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F27C9">
      <w:pPr>
        <w:pStyle w:val="2"/>
        <w:ind w:left="0" w:leftChars="0" w:firstLine="0" w:firstLineChars="0"/>
        <w:jc w:val="left"/>
        <w:rPr>
          <w:rFonts w:hint="eastAsia" w:eastAsia="微软雅黑"/>
          <w:b w:val="0"/>
          <w:bCs w:val="0"/>
          <w:lang w:eastAsia="zh"/>
          <w:woUserID w:val="1"/>
        </w:rPr>
      </w:pPr>
      <w:bookmarkStart w:id="2" w:name="_GoBack"/>
      <w:bookmarkEnd w:id="2"/>
      <w:bookmarkStart w:id="0" w:name="李子柒的未来展望"/>
      <w:bookmarkStart w:id="1" w:name="李子柒的商业价值与未来展望"/>
      <w:r>
        <w:rPr>
          <w:rFonts w:hint="eastAsia"/>
          <w:b w:val="0"/>
          <w:bCs w:val="0"/>
          <w:lang w:eastAsia="zh"/>
          <w:woUserID w:val="1"/>
        </w:rPr>
        <w:t>作为系统工程师，希望了解武汉JP智能科技公司干变仓储的功能、系统结构及主要设备</w:t>
      </w:r>
    </w:p>
    <w:p w14:paraId="31C8C481">
      <w:pPr>
        <w:pStyle w:val="2"/>
      </w:pPr>
    </w:p>
    <w:p w14:paraId="47ADD7D4">
      <w:pPr>
        <w:pStyle w:val="2"/>
      </w:pPr>
      <w:r>
        <w:t>武汉</w:t>
      </w:r>
      <w:r>
        <w:rPr>
          <w:rFonts w:hint="eastAsia"/>
          <w:lang w:eastAsia="zh"/>
        </w:rPr>
        <w:t>JP</w:t>
      </w:r>
      <w:r>
        <w:t>智能科技干式仓储系统技术分析报告</w:t>
      </w:r>
    </w:p>
    <w:p w14:paraId="239563D5">
      <w:pPr>
        <w:pStyle w:val="3"/>
      </w:pPr>
      <w:r>
        <w:t>一、仓储系统概述与技术指标</w:t>
      </w:r>
    </w:p>
    <w:p w14:paraId="18E22CEB">
      <w:pPr>
        <w:pStyle w:val="4"/>
      </w:pPr>
      <w:r>
        <w:t>1.1 系统背景与定位</w:t>
      </w:r>
    </w:p>
    <w:p w14:paraId="6CAEAA8D">
      <w:r>
        <w:t>武汉</w:t>
      </w:r>
      <w:r>
        <w:rPr>
          <w:rFonts w:hint="eastAsia"/>
          <w:lang w:eastAsia="zh"/>
        </w:rPr>
        <w:t>JP</w:t>
      </w:r>
      <w:r>
        <w:t>智能科技干式仓储系统是其绿色产业园数字化工厂的核心组成部分，定位为“高端干式变压器铁芯及物料全流程智能存储枢纽”，承担连接原材料供应、生产制造与成品交付的关键功能。作为公司“零碳工厂”与“智能制造”双战略的重要载体，该系统深度融入绿色产业园“光伏+储能+智能制造”的整体架构，通过自动化存储、智能调度与能源协同，实现物料流转的高效化、数字化与低碳化。</w:t>
      </w:r>
    </w:p>
    <w:p w14:paraId="4C9C2294">
      <w:r>
        <w:t>从战略层面看，该仓储系统是武汉</w:t>
      </w:r>
      <w:r>
        <w:rPr>
          <w:rFonts w:hint="eastAsia"/>
          <w:lang w:eastAsia="zh"/>
        </w:rPr>
        <w:t>JP</w:t>
      </w:r>
      <w:r>
        <w:t>智能构建“数据驱动型制造”的核心环节。一方面，它通过立体仓库与AGV物流系统的无缝衔接，支撑干式变压器铁芯生产线（年产能12000吨）的连续化生产，实现硅钢片卷材从入库到叠片成品出库的全流程无人化转运；另一方面，作为产业链协同的关键节点，系统通过标准化接口与ERP、MES及供应链管理系统联动，为区域内输配电设备制造商提供定制化仓储服务，如代管硅钢片原材料、共享库存空间，推动华中地区电力装备产业链的协同升级。</w:t>
      </w:r>
    </w:p>
    <w:p w14:paraId="34FE86EB">
      <w:r>
        <w:t>在绿色制造维度，仓储系统与园区10MW屋顶光伏电站、10千伏中压级联储能系统（自主研发“大号充电宝”）深度协同，优先利用可再生能源驱动自动化设备，可再生能源利用率达40%以上。系统还通过智能能耗监控、设备节能运行策略（如堆垛机智能休眠、AGV能量回收），单位仓储面积能耗较传统仓库降低20%，成为湖北省“零碳工厂”建设的示范模块。</w:t>
      </w:r>
    </w:p>
    <w:p w14:paraId="09381471">
      <w:r>
        <w:t>从技术演进看，该系统突破传统仓储“静态存储”的局限，升级为“动态生产要素管理中心”。通过数字孪生技术构建虚拟仓储模型，实时映射库存水位、设备状态及能耗数据，并结合AI算法预测物料需求，实现“生产计划-库存调度-能源供应”的协同优化。例如，当MES系统下达500台2500kVA干式变压器铁芯生产订单时，仓储系统可提前72小时完成硅钢片卷材备料，并通过数字孪生仿真优化AGV转运路径，将原材料配送至纵剪线的响应时间压缩至5分钟内，支撑生产线45片/分钟的节拍需求。</w:t>
      </w:r>
    </w:p>
    <w:p w14:paraId="1BB5602B">
      <w:pPr>
        <w:pStyle w:val="4"/>
      </w:pPr>
      <w:r>
        <w:t>1.2 核心技术指标与行业标准</w:t>
      </w:r>
    </w:p>
    <w:p w14:paraId="407B1B53">
      <w:r>
        <w:t>武汉</w:t>
      </w:r>
      <w:r>
        <w:rPr>
          <w:rFonts w:hint="eastAsia"/>
          <w:lang w:eastAsia="zh"/>
        </w:rPr>
        <w:t>JP</w:t>
      </w:r>
      <w:r>
        <w:t>智能干式仓储系统的核心技术指标显著优于行业平均水平，其设计严格遵循GB/T 29343-2012《自动化立体仓库设计规范》、JB/T 10822-2008《自动化立体仓库仓储管理系统技术要求》等国家标准，并融合企业内控标准，形成差异化技术优势，具体指标如下表所示：</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63D2EE02">
        <w:tblPrEx>
          <w:tblCellMar>
            <w:top w:w="0" w:type="dxa"/>
            <w:left w:w="0" w:type="dxa"/>
            <w:bottom w:w="0" w:type="dxa"/>
            <w:right w:w="0" w:type="dxa"/>
          </w:tblCellMar>
        </w:tblPrEx>
        <w:tc>
          <w:tcPr>
            <w:tcW w:w="0" w:type="auto"/>
            <w:vAlign w:val="center"/>
          </w:tcPr>
          <w:p w14:paraId="03EF3E17">
            <w:pPr>
              <w:jc w:val="center"/>
              <w:rPr>
                <w:b/>
              </w:rPr>
            </w:pPr>
            <w:r>
              <w:rPr>
                <w:b/>
              </w:rPr>
              <w:t>技术指标</w:t>
            </w:r>
          </w:p>
        </w:tc>
        <w:tc>
          <w:tcPr>
            <w:tcW w:w="0" w:type="auto"/>
            <w:vAlign w:val="center"/>
          </w:tcPr>
          <w:p w14:paraId="5EC40BCE">
            <w:pPr>
              <w:jc w:val="center"/>
              <w:rPr>
                <w:b/>
              </w:rPr>
            </w:pPr>
            <w:r>
              <w:rPr>
                <w:b/>
              </w:rPr>
              <w:t>武汉</w:t>
            </w:r>
            <w:r>
              <w:rPr>
                <w:rFonts w:hint="eastAsia"/>
                <w:b/>
                <w:lang w:eastAsia="zh"/>
              </w:rPr>
              <w:t>JP</w:t>
            </w:r>
            <w:r>
              <w:rPr>
                <w:b/>
              </w:rPr>
              <w:t>智能系统指标</w:t>
            </w:r>
          </w:p>
        </w:tc>
        <w:tc>
          <w:tcPr>
            <w:tcW w:w="0" w:type="auto"/>
            <w:vAlign w:val="center"/>
          </w:tcPr>
          <w:p w14:paraId="6434CCA9">
            <w:pPr>
              <w:jc w:val="center"/>
              <w:rPr>
                <w:b/>
              </w:rPr>
            </w:pPr>
            <w:r>
              <w:rPr>
                <w:b/>
              </w:rPr>
              <w:t>行业平均水平</w:t>
            </w:r>
          </w:p>
        </w:tc>
        <w:tc>
          <w:tcPr>
            <w:tcW w:w="0" w:type="auto"/>
            <w:vAlign w:val="center"/>
          </w:tcPr>
          <w:p w14:paraId="78D8BE7C">
            <w:pPr>
              <w:jc w:val="center"/>
              <w:rPr>
                <w:b/>
              </w:rPr>
            </w:pPr>
            <w:r>
              <w:rPr>
                <w:b/>
              </w:rPr>
              <w:t>企业内控标准</w:t>
            </w:r>
          </w:p>
        </w:tc>
        <w:tc>
          <w:tcPr>
            <w:tcW w:w="0" w:type="auto"/>
            <w:vAlign w:val="center"/>
          </w:tcPr>
          <w:p w14:paraId="70C38E85">
            <w:pPr>
              <w:jc w:val="center"/>
              <w:rPr>
                <w:b/>
              </w:rPr>
            </w:pPr>
            <w:r>
              <w:rPr>
                <w:b/>
              </w:rPr>
              <w:t>检测依据标准</w:t>
            </w:r>
          </w:p>
        </w:tc>
      </w:tr>
      <w:tr w14:paraId="0B5A1E3F">
        <w:tc>
          <w:tcPr>
            <w:tcW w:w="0" w:type="auto"/>
            <w:vAlign w:val="center"/>
          </w:tcPr>
          <w:p w14:paraId="29C6200A">
            <w:r>
              <w:t>存储容量</w:t>
            </w:r>
          </w:p>
        </w:tc>
        <w:tc>
          <w:tcPr>
            <w:tcW w:w="0" w:type="auto"/>
            <w:vAlign w:val="center"/>
          </w:tcPr>
          <w:p w14:paraId="40C8086D">
            <w:r>
              <w:t>500货位（可扩展至1000）</w:t>
            </w:r>
          </w:p>
        </w:tc>
        <w:tc>
          <w:tcPr>
            <w:tcW w:w="0" w:type="auto"/>
            <w:vAlign w:val="center"/>
          </w:tcPr>
          <w:p w14:paraId="34706CAA">
            <w:r>
              <w:t>300-500货位</w:t>
            </w:r>
          </w:p>
        </w:tc>
        <w:tc>
          <w:tcPr>
            <w:tcW w:w="0" w:type="auto"/>
            <w:vAlign w:val="center"/>
          </w:tcPr>
          <w:p w14:paraId="237B6B96">
            <w:r>
              <w:t>≥500货位</w:t>
            </w:r>
          </w:p>
        </w:tc>
        <w:tc>
          <w:tcPr>
            <w:tcW w:w="0" w:type="auto"/>
            <w:vAlign w:val="center"/>
          </w:tcPr>
          <w:p w14:paraId="3A833CB5">
            <w:r>
              <w:t>GB/T 29343-2012</w:t>
            </w:r>
          </w:p>
        </w:tc>
      </w:tr>
      <w:tr w14:paraId="4B9338A2">
        <w:tblPrEx>
          <w:tblCellMar>
            <w:top w:w="0" w:type="dxa"/>
            <w:left w:w="0" w:type="dxa"/>
            <w:bottom w:w="0" w:type="dxa"/>
            <w:right w:w="0" w:type="dxa"/>
          </w:tblCellMar>
        </w:tblPrEx>
        <w:tc>
          <w:tcPr>
            <w:tcW w:w="0" w:type="auto"/>
            <w:vAlign w:val="center"/>
          </w:tcPr>
          <w:p w14:paraId="0B237BBE">
            <w:r>
              <w:t>自动化率</w:t>
            </w:r>
          </w:p>
        </w:tc>
        <w:tc>
          <w:tcPr>
            <w:tcW w:w="0" w:type="auto"/>
            <w:vAlign w:val="center"/>
          </w:tcPr>
          <w:p w14:paraId="66D246AB">
            <w:r>
              <w:t>85%（全流程）</w:t>
            </w:r>
          </w:p>
        </w:tc>
        <w:tc>
          <w:tcPr>
            <w:tcW w:w="0" w:type="auto"/>
            <w:vAlign w:val="center"/>
          </w:tcPr>
          <w:p w14:paraId="331FAE6E">
            <w:r>
              <w:t>50%-60%</w:t>
            </w:r>
          </w:p>
        </w:tc>
        <w:tc>
          <w:tcPr>
            <w:tcW w:w="0" w:type="auto"/>
            <w:vAlign w:val="center"/>
          </w:tcPr>
          <w:p w14:paraId="419DAEF4">
            <w:r>
              <w:t>≥80%</w:t>
            </w:r>
          </w:p>
        </w:tc>
        <w:tc>
          <w:tcPr>
            <w:tcW w:w="0" w:type="auto"/>
            <w:vAlign w:val="center"/>
          </w:tcPr>
          <w:p w14:paraId="74562125">
            <w:r>
              <w:t>JB/T 10822-2008</w:t>
            </w:r>
          </w:p>
        </w:tc>
      </w:tr>
      <w:tr w14:paraId="28BD3C8A">
        <w:tc>
          <w:tcPr>
            <w:tcW w:w="0" w:type="auto"/>
            <w:vAlign w:val="center"/>
          </w:tcPr>
          <w:p w14:paraId="114EC325">
            <w:r>
              <w:t>堆垛机定位精度</w:t>
            </w:r>
          </w:p>
        </w:tc>
        <w:tc>
          <w:tcPr>
            <w:tcW w:w="0" w:type="auto"/>
            <w:vAlign w:val="center"/>
          </w:tcPr>
          <w:p w14:paraId="520D02E2">
            <w:r>
              <w:t>±5mm</w:t>
            </w:r>
          </w:p>
        </w:tc>
        <w:tc>
          <w:tcPr>
            <w:tcW w:w="0" w:type="auto"/>
            <w:vAlign w:val="center"/>
          </w:tcPr>
          <w:p w14:paraId="4E8DA7CC">
            <w:r>
              <w:t>±10mm</w:t>
            </w:r>
          </w:p>
        </w:tc>
        <w:tc>
          <w:tcPr>
            <w:tcW w:w="0" w:type="auto"/>
            <w:vAlign w:val="center"/>
          </w:tcPr>
          <w:p w14:paraId="7FC5E459">
            <w:r>
              <w:t>≤±5mm</w:t>
            </w:r>
          </w:p>
        </w:tc>
        <w:tc>
          <w:tcPr>
            <w:tcW w:w="0" w:type="auto"/>
            <w:vAlign w:val="center"/>
          </w:tcPr>
          <w:p w14:paraId="106A70DC">
            <w:r>
              <w:t>ISO 230-2</w:t>
            </w:r>
          </w:p>
        </w:tc>
      </w:tr>
      <w:tr w14:paraId="68EA76F4">
        <w:tblPrEx>
          <w:tblCellMar>
            <w:top w:w="0" w:type="dxa"/>
            <w:left w:w="0" w:type="dxa"/>
            <w:bottom w:w="0" w:type="dxa"/>
            <w:right w:w="0" w:type="dxa"/>
          </w:tblCellMar>
        </w:tblPrEx>
        <w:tc>
          <w:tcPr>
            <w:tcW w:w="0" w:type="auto"/>
            <w:vAlign w:val="center"/>
          </w:tcPr>
          <w:p w14:paraId="693B4168">
            <w:r>
              <w:t>AGV定位精度</w:t>
            </w:r>
          </w:p>
        </w:tc>
        <w:tc>
          <w:tcPr>
            <w:tcW w:w="0" w:type="auto"/>
            <w:vAlign w:val="center"/>
          </w:tcPr>
          <w:p w14:paraId="106A2E6E">
            <w:r>
              <w:t>±10mm</w:t>
            </w:r>
          </w:p>
        </w:tc>
        <w:tc>
          <w:tcPr>
            <w:tcW w:w="0" w:type="auto"/>
            <w:vAlign w:val="center"/>
          </w:tcPr>
          <w:p w14:paraId="4694F45B">
            <w:r>
              <w:t>±15mm</w:t>
            </w:r>
          </w:p>
        </w:tc>
        <w:tc>
          <w:tcPr>
            <w:tcW w:w="0" w:type="auto"/>
            <w:vAlign w:val="center"/>
          </w:tcPr>
          <w:p w14:paraId="764B7572">
            <w:r>
              <w:t>≤±10mm</w:t>
            </w:r>
          </w:p>
        </w:tc>
        <w:tc>
          <w:tcPr>
            <w:tcW w:w="0" w:type="auto"/>
            <w:vAlign w:val="center"/>
          </w:tcPr>
          <w:p w14:paraId="3E45A51E">
            <w:r>
              <w:t>GB/T 30029-2013</w:t>
            </w:r>
          </w:p>
        </w:tc>
      </w:tr>
      <w:tr w14:paraId="403137C7">
        <w:tc>
          <w:tcPr>
            <w:tcW w:w="0" w:type="auto"/>
            <w:vAlign w:val="center"/>
          </w:tcPr>
          <w:p w14:paraId="313D79D5">
            <w:r>
              <w:t>出入库效率</w:t>
            </w:r>
          </w:p>
        </w:tc>
        <w:tc>
          <w:tcPr>
            <w:tcW w:w="0" w:type="auto"/>
            <w:vAlign w:val="center"/>
          </w:tcPr>
          <w:p w14:paraId="5DB9D323">
            <w:r>
              <w:t>30次/小时（单堆垛机）</w:t>
            </w:r>
          </w:p>
        </w:tc>
        <w:tc>
          <w:tcPr>
            <w:tcW w:w="0" w:type="auto"/>
            <w:vAlign w:val="center"/>
          </w:tcPr>
          <w:p w14:paraId="7EC04E62">
            <w:r>
              <w:t>20-25次/小时</w:t>
            </w:r>
          </w:p>
        </w:tc>
        <w:tc>
          <w:tcPr>
            <w:tcW w:w="0" w:type="auto"/>
            <w:vAlign w:val="center"/>
          </w:tcPr>
          <w:p w14:paraId="60AB86B5">
            <w:r>
              <w:t>≥28次/小时</w:t>
            </w:r>
          </w:p>
        </w:tc>
        <w:tc>
          <w:tcPr>
            <w:tcW w:w="0" w:type="auto"/>
            <w:vAlign w:val="center"/>
          </w:tcPr>
          <w:p w14:paraId="4C9850CD">
            <w:r>
              <w:t>JB/T 10822-2008</w:t>
            </w:r>
          </w:p>
        </w:tc>
      </w:tr>
      <w:tr w14:paraId="1FB81320">
        <w:tblPrEx>
          <w:tblCellMar>
            <w:top w:w="0" w:type="dxa"/>
            <w:left w:w="0" w:type="dxa"/>
            <w:bottom w:w="0" w:type="dxa"/>
            <w:right w:w="0" w:type="dxa"/>
          </w:tblCellMar>
        </w:tblPrEx>
        <w:tc>
          <w:tcPr>
            <w:tcW w:w="0" w:type="auto"/>
            <w:vAlign w:val="center"/>
          </w:tcPr>
          <w:p w14:paraId="6D57282E">
            <w:r>
              <w:t>库存数据准确率</w:t>
            </w:r>
          </w:p>
        </w:tc>
        <w:tc>
          <w:tcPr>
            <w:tcW w:w="0" w:type="auto"/>
            <w:vAlign w:val="center"/>
          </w:tcPr>
          <w:p w14:paraId="4C9E38E4">
            <w:r>
              <w:t>≥99.9%</w:t>
            </w:r>
          </w:p>
        </w:tc>
        <w:tc>
          <w:tcPr>
            <w:tcW w:w="0" w:type="auto"/>
            <w:vAlign w:val="center"/>
          </w:tcPr>
          <w:p w14:paraId="4FDD53AE">
            <w:r>
              <w:t>98%-99%</w:t>
            </w:r>
          </w:p>
        </w:tc>
        <w:tc>
          <w:tcPr>
            <w:tcW w:w="0" w:type="auto"/>
            <w:vAlign w:val="center"/>
          </w:tcPr>
          <w:p w14:paraId="2876C46C">
            <w:r>
              <w:t>≥99.9%</w:t>
            </w:r>
          </w:p>
        </w:tc>
        <w:tc>
          <w:tcPr>
            <w:tcW w:w="0" w:type="auto"/>
            <w:vAlign w:val="center"/>
          </w:tcPr>
          <w:p w14:paraId="2DBA9E80">
            <w:r>
              <w:t>GB/T 28571-2012</w:t>
            </w:r>
          </w:p>
        </w:tc>
      </w:tr>
      <w:tr w14:paraId="6BCBF60A">
        <w:tc>
          <w:tcPr>
            <w:tcW w:w="0" w:type="auto"/>
            <w:vAlign w:val="center"/>
          </w:tcPr>
          <w:p w14:paraId="4E617389">
            <w:r>
              <w:t>可再生能源利用率</w:t>
            </w:r>
          </w:p>
        </w:tc>
        <w:tc>
          <w:tcPr>
            <w:tcW w:w="0" w:type="auto"/>
            <w:vAlign w:val="center"/>
          </w:tcPr>
          <w:p w14:paraId="768DC577">
            <w:r>
              <w:t>40%</w:t>
            </w:r>
          </w:p>
        </w:tc>
        <w:tc>
          <w:tcPr>
            <w:tcW w:w="0" w:type="auto"/>
            <w:vAlign w:val="center"/>
          </w:tcPr>
          <w:p w14:paraId="07B4F321">
            <w:r>
              <w:t>10%-15%</w:t>
            </w:r>
          </w:p>
        </w:tc>
        <w:tc>
          <w:tcPr>
            <w:tcW w:w="0" w:type="auto"/>
            <w:vAlign w:val="center"/>
          </w:tcPr>
          <w:p w14:paraId="68296AE6">
            <w:r>
              <w:t>≥35%</w:t>
            </w:r>
          </w:p>
        </w:tc>
        <w:tc>
          <w:tcPr>
            <w:tcW w:w="0" w:type="auto"/>
            <w:vAlign w:val="center"/>
          </w:tcPr>
          <w:p w14:paraId="0B3BD3FF">
            <w:r>
              <w:t>GB/T 2589-2020</w:t>
            </w:r>
          </w:p>
        </w:tc>
      </w:tr>
      <w:tr w14:paraId="3F3D722A">
        <w:tblPrEx>
          <w:tblCellMar>
            <w:top w:w="0" w:type="dxa"/>
            <w:left w:w="0" w:type="dxa"/>
            <w:bottom w:w="0" w:type="dxa"/>
            <w:right w:w="0" w:type="dxa"/>
          </w:tblCellMar>
        </w:tblPrEx>
        <w:tc>
          <w:tcPr>
            <w:tcW w:w="0" w:type="auto"/>
            <w:vAlign w:val="center"/>
          </w:tcPr>
          <w:p w14:paraId="53DDA65A">
            <w:r>
              <w:t>单位货位能耗</w:t>
            </w:r>
          </w:p>
        </w:tc>
        <w:tc>
          <w:tcPr>
            <w:tcW w:w="0" w:type="auto"/>
            <w:vAlign w:val="center"/>
          </w:tcPr>
          <w:p w14:paraId="7CCD7F27">
            <w:r>
              <w:t>0.05kWh/货位·天</w:t>
            </w:r>
          </w:p>
        </w:tc>
        <w:tc>
          <w:tcPr>
            <w:tcW w:w="0" w:type="auto"/>
            <w:vAlign w:val="center"/>
          </w:tcPr>
          <w:p w14:paraId="0E08EF7C">
            <w:r>
              <w:t>0.08-0.1kWh/货位·天</w:t>
            </w:r>
          </w:p>
        </w:tc>
        <w:tc>
          <w:tcPr>
            <w:tcW w:w="0" w:type="auto"/>
            <w:vAlign w:val="center"/>
          </w:tcPr>
          <w:p w14:paraId="408CBCCF">
            <w:r>
              <w:t>≤0.06kWh/货位·天</w:t>
            </w:r>
          </w:p>
        </w:tc>
        <w:tc>
          <w:tcPr>
            <w:tcW w:w="0" w:type="auto"/>
            <w:vAlign w:val="center"/>
          </w:tcPr>
          <w:p w14:paraId="081AB024">
            <w:r>
              <w:t>GB/T 36713-2018</w:t>
            </w:r>
          </w:p>
        </w:tc>
      </w:tr>
      <w:tr w14:paraId="6221F846">
        <w:tc>
          <w:tcPr>
            <w:tcW w:w="0" w:type="auto"/>
            <w:vAlign w:val="center"/>
          </w:tcPr>
          <w:p w14:paraId="1776DAAB">
            <w:r>
              <w:t>系统平均无故障时间（MTBF）</w:t>
            </w:r>
          </w:p>
        </w:tc>
        <w:tc>
          <w:tcPr>
            <w:tcW w:w="0" w:type="auto"/>
            <w:vAlign w:val="center"/>
          </w:tcPr>
          <w:p w14:paraId="35240355">
            <w:r>
              <w:t>≥5000小时</w:t>
            </w:r>
          </w:p>
        </w:tc>
        <w:tc>
          <w:tcPr>
            <w:tcW w:w="0" w:type="auto"/>
            <w:vAlign w:val="center"/>
          </w:tcPr>
          <w:p w14:paraId="6336FC76">
            <w:r>
              <w:t>3000-4000小时</w:t>
            </w:r>
          </w:p>
        </w:tc>
        <w:tc>
          <w:tcPr>
            <w:tcW w:w="0" w:type="auto"/>
            <w:vAlign w:val="center"/>
          </w:tcPr>
          <w:p w14:paraId="4309D195">
            <w:r>
              <w:t>≥4500小时</w:t>
            </w:r>
          </w:p>
        </w:tc>
        <w:tc>
          <w:tcPr>
            <w:tcW w:w="0" w:type="auto"/>
            <w:vAlign w:val="center"/>
          </w:tcPr>
          <w:p w14:paraId="1FF8A1A9">
            <w:r>
              <w:t>GB/T 19001-2016</w:t>
            </w:r>
          </w:p>
        </w:tc>
      </w:tr>
    </w:tbl>
    <w:p w14:paraId="24B72A0A">
      <w:r>
        <w:rPr>
          <w:b/>
        </w:rPr>
        <w:t>指标说明</w:t>
      </w:r>
      <w:r>
        <w:t>：</w:t>
      </w:r>
    </w:p>
    <w:p w14:paraId="37B9177D">
      <w:pPr>
        <w:numPr>
          <w:ilvl w:val="0"/>
          <w:numId w:val="13"/>
        </w:numPr>
        <w:spacing w:before="0" w:beforeAutospacing="1" w:after="0" w:afterAutospacing="1"/>
        <w:ind w:left="720" w:hanging="360"/>
      </w:pPr>
      <w:r>
        <w:rPr>
          <w:b/>
        </w:rPr>
        <w:t>存储容量</w:t>
      </w:r>
      <w:r>
        <w:t>：采用重型横梁式货架，单个货位承重1-2吨，适配硅钢片卷材（直径800-1200mm）、叠片半成品（最大尺寸2m×1.5m×1m）及成品铁芯，可通过增加货架列数扩展至1000货位；</w:t>
      </w:r>
    </w:p>
    <w:p w14:paraId="111DEFB4">
      <w:pPr>
        <w:numPr>
          <w:ilvl w:val="0"/>
          <w:numId w:val="13"/>
        </w:numPr>
        <w:spacing w:before="0" w:beforeAutospacing="1" w:after="0" w:afterAutospacing="1"/>
        <w:ind w:left="720" w:hanging="360"/>
      </w:pPr>
      <w:r>
        <w:rPr>
          <w:b/>
        </w:rPr>
        <w:t>自动化率</w:t>
      </w:r>
      <w:r>
        <w:t>：从入库验收、上架、拣选到出库的全流程无需人工干预，仅需2名监控人员负责系统运维，较传统仓库减少操作人员60%；</w:t>
      </w:r>
    </w:p>
    <w:p w14:paraId="46F9AEFC">
      <w:pPr>
        <w:numPr>
          <w:ilvl w:val="0"/>
          <w:numId w:val="13"/>
        </w:numPr>
        <w:spacing w:before="0" w:beforeAutospacing="1" w:after="0" w:afterAutospacing="1"/>
        <w:ind w:left="720" w:hanging="360"/>
      </w:pPr>
      <w:r>
        <w:rPr>
          <w:b/>
        </w:rPr>
        <w:t>定位精度</w:t>
      </w:r>
      <w:r>
        <w:t>：堆垛机采用绝对值编码器+激光测距双重定位，AGV基于激光SLAM导航技术，确保物料存取与转运的精准性；</w:t>
      </w:r>
    </w:p>
    <w:p w14:paraId="266982DA">
      <w:pPr>
        <w:numPr>
          <w:ilvl w:val="0"/>
          <w:numId w:val="13"/>
        </w:numPr>
        <w:spacing w:before="0" w:beforeAutospacing="1" w:after="0" w:afterAutospacing="1"/>
        <w:ind w:left="720" w:hanging="360"/>
      </w:pPr>
      <w:r>
        <w:rPr>
          <w:b/>
        </w:rPr>
        <w:t>可再生能源利用率</w:t>
      </w:r>
      <w:r>
        <w:t>：通过园区能源管理系统调度，优先在光伏供电高峰期（10:00-15:00）运行堆垛机、AGV等设备，非作业时段启用储能电力，实现能源结构优化；</w:t>
      </w:r>
    </w:p>
    <w:p w14:paraId="643CD78A">
      <w:pPr>
        <w:numPr>
          <w:ilvl w:val="0"/>
          <w:numId w:val="13"/>
        </w:numPr>
        <w:spacing w:before="0" w:beforeAutospacing="1" w:after="0" w:afterAutospacing="1"/>
        <w:ind w:left="720" w:hanging="360"/>
      </w:pPr>
      <w:r>
        <w:rPr>
          <w:b/>
        </w:rPr>
        <w:t>MTBF</w:t>
      </w:r>
      <w:r>
        <w:t>：关键设备（堆垛机、AGV）采用进口核心部件（如西门子伺服电机、施耐德PLC），配合预测性维护系统，将平均无故障时间提升至5000小时以上，保障生产连续性。</w:t>
      </w:r>
    </w:p>
    <w:p w14:paraId="7087675F">
      <w:pPr>
        <w:pStyle w:val="3"/>
      </w:pPr>
      <w:r>
        <w:t>二、仓储系统功能定位与业务范围</w:t>
      </w:r>
    </w:p>
    <w:p w14:paraId="20233945">
      <w:pPr>
        <w:pStyle w:val="4"/>
      </w:pPr>
      <w:r>
        <w:t>2.1 核心功能模块</w:t>
      </w:r>
    </w:p>
    <w:p w14:paraId="0ECD5B29">
      <w:r>
        <w:t>武汉</w:t>
      </w:r>
      <w:r>
        <w:rPr>
          <w:rFonts w:hint="eastAsia"/>
          <w:lang w:eastAsia="zh"/>
        </w:rPr>
        <w:t>JP</w:t>
      </w:r>
      <w:r>
        <w:t>智能干式仓储系统围绕“原材料-半成品-成品”全流程物料管理，构建五大核心功能模块，实现存储、周转、追溯与协同的一体化管控。</w:t>
      </w:r>
    </w:p>
    <w:p w14:paraId="7AFB2CF0">
      <w:r>
        <w:rPr>
          <w:b/>
        </w:rPr>
        <w:t>原材料存储与预处理模块</w:t>
      </w:r>
    </w:p>
    <w:p w14:paraId="3B1C1E20">
      <w:r>
        <w:t>该模块负责硅钢片卷材、绝缘材料等原材料的验收、存储与预处理。原材料到货后，通过RFID标签（读取距离50-100mm）绑定物料信息（批次、规格、供应商），经AGV转运至立体仓库指定货位。针对硅钢片卷材，系统集成光电对中系统（对中精度±0.1mm）与激光测厚仪（精度±1μm），在入库前完成卷材中心线校准与厚度偏差检测，不合格物料自动触发隔离流程。存储环节采用“分区分类”策略，将高频使用的高牌号硅钢片（如35W250）分配至靠近纵剪线的货位，缩短后续转运路径，原材料备料响应时间≤30分钟。</w:t>
      </w:r>
    </w:p>
    <w:p w14:paraId="7AF6CD1D">
      <w:r>
        <w:rPr>
          <w:b/>
        </w:rPr>
        <w:t>半成品缓存与周转模块</w:t>
      </w:r>
    </w:p>
    <w:p w14:paraId="43A9A4D6">
      <w:r>
        <w:t>衔接生产车间各工序，实现纵剪条料、横剪叠片等半成品的动态缓存与智能周转。纵剪后的条料通过传送带进入辊道式缓存线（输送速度1m/s），由WMS系统根据横剪线生产计划调度AGV转运；横剪后的叠片经视觉检测（2000万像素相机）确认尺寸合格后，暂存至成品缓存区（容量200片/批次），等待机器人叠装单元调用。模块采用“先进先出+按需配送”双策略，通过实时采集生产进度数据，动态调整缓存区物料优先级，例如当叠装平台发出“缺料”信号时，系统可在5分钟内完成叠片配送，确保生产节拍稳定。</w:t>
      </w:r>
    </w:p>
    <w:p w14:paraId="79A69C5B">
      <w:r>
        <w:rPr>
          <w:b/>
        </w:rPr>
        <w:t>成品管理与发货模块</w:t>
      </w:r>
    </w:p>
    <w:p w14:paraId="1C03E09B">
      <w:r>
        <w:t>负责叠装成型后铁芯成品的入库、存储与发货全流程管理。成品铁芯经真空干燥、绝缘测试合格后，由AGV转运至成品存储区，系统自动分配货位并记录存储信息（入库时间、检测数据、关联订单）。发货环节支持“订单驱动”模式，WMS系统接收ERP发货指令后，自动生成拣选任务，堆垛机按“先进先出”原则调取对应成品，经分拣系统分流至装车口，全程通过电子围栏与称重系统（精度±0.5kg）校验，确保发货准确性。模块还支持“逆向物流”处理，不合格成品自动触发隔离流程并生成返工工单，追溯信息同步至质量数据库。</w:t>
      </w:r>
    </w:p>
    <w:p w14:paraId="1929FEBA">
      <w:r>
        <w:rPr>
          <w:b/>
        </w:rPr>
        <w:t>物料追溯与质量管控模块</w:t>
      </w:r>
    </w:p>
    <w:p w14:paraId="34240874">
      <w:r>
        <w:t>基于“一物一码”实现全流程追溯，通过RFID标签与数据库关联，记录物料从供应商到成品的全生命周期数据。追溯信息包括原材料批次、加工设备参数（如纵剪速度、叠片定位补偿系数）、质量检测结果（如毛刺尺寸、绝缘电阻）及操作人员等，形成不可篡改的质量档案。系统设置关键质量控制点（如原材料厚度、叠片毛刺），当检测数据超差时（如毛刺＞0.03mm），自动锁定相关物料并触发报警，质量管理人员可通过追溯系统快速定位原因（如刀具磨损），追溯响应时间≤10分钟。</w:t>
      </w:r>
    </w:p>
    <w:p w14:paraId="1362E482">
      <w:r>
        <w:rPr>
          <w:b/>
        </w:rPr>
        <w:t>智能调度与协同模块</w:t>
      </w:r>
    </w:p>
    <w:p w14:paraId="0A04C7F2">
      <w:r>
        <w:t>作为仓储系统的“大脑”，该模块通过WMS系统与MES、ERP及能源管理系统实时联动，实现跨系统协同调度。生产协同方面，接收MES生产计划后，自动分解为仓储任务（如原材料备料、半成品周转），并根据设备负载动态分配AGV与堆垛机资源；能源协同方面，与园区能源管理系统共享能耗数据，在保证生产的前提下，将高能耗作业（如密集出入库）安排在光伏供电高峰期，可再生能源利用率提升至40%；供应链协同方面，通过开放API接口与供应商共享库存数据，当原材料库存低于安全阈值时，自动触发采购预警，实现“零库存”管理。</w:t>
      </w:r>
    </w:p>
    <w:p w14:paraId="32C7FCD0">
      <w:pPr>
        <w:pStyle w:val="4"/>
      </w:pPr>
      <w:r>
        <w:t>2.2 业务覆盖范围</w:t>
      </w:r>
    </w:p>
    <w:p w14:paraId="4C963241">
      <w:r>
        <w:t>武汉</w:t>
      </w:r>
      <w:r>
        <w:rPr>
          <w:rFonts w:hint="eastAsia"/>
          <w:lang w:eastAsia="zh"/>
        </w:rPr>
        <w:t>JP</w:t>
      </w:r>
      <w:r>
        <w:t>智能干式仓储系统业务范围聚焦干式变压器铁芯制造全链条物料管理，同时辐射区域产业链协同服务，形成“对内支撑生产、对外赋能行业”的业务格局。</w:t>
      </w:r>
    </w:p>
    <w:p w14:paraId="4AF9F82E">
      <w:r>
        <w:rPr>
          <w:b/>
        </w:rPr>
        <w:t>产品与物料类型</w:t>
      </w:r>
    </w:p>
    <w:p w14:paraId="26B7C45E">
      <w:r>
        <w:t>系统服务的产品覆盖50kVA至25000kVA干式变压器铁芯，包括“日”字形、“品”字形、三相五柱式等结构类型，适配10kV-220kV电压等级。存储物料主要包括三类：</w:t>
      </w:r>
    </w:p>
    <w:p w14:paraId="05E25C16">
      <w:pPr>
        <w:numPr>
          <w:ilvl w:val="0"/>
          <w:numId w:val="14"/>
        </w:numPr>
        <w:spacing w:before="0" w:beforeAutospacing="1" w:after="0" w:afterAutospacing="1"/>
        <w:ind w:left="720" w:hanging="360"/>
      </w:pPr>
      <w:r>
        <w:rPr>
          <w:b/>
        </w:rPr>
        <w:t>原材料</w:t>
      </w:r>
      <w:r>
        <w:t>：硅钢片卷材（厚度0.23mm-0.35mm，内径500-600mm）、绝缘纸、绑扎带等；</w:t>
      </w:r>
    </w:p>
    <w:p w14:paraId="52A90317">
      <w:pPr>
        <w:numPr>
          <w:ilvl w:val="0"/>
          <w:numId w:val="14"/>
        </w:numPr>
        <w:spacing w:before="0" w:beforeAutospacing="1" w:after="0" w:afterAutospacing="1"/>
        <w:ind w:left="720" w:hanging="360"/>
      </w:pPr>
      <w:r>
        <w:rPr>
          <w:b/>
        </w:rPr>
        <w:t>半成品</w:t>
      </w:r>
      <w:r>
        <w:t>：纵剪条料（宽度100-1200mm）、横剪叠片（矩形、梯形、阶梯形）；</w:t>
      </w:r>
    </w:p>
    <w:p w14:paraId="4B7ECA32">
      <w:pPr>
        <w:numPr>
          <w:ilvl w:val="0"/>
          <w:numId w:val="14"/>
        </w:numPr>
        <w:spacing w:before="0" w:beforeAutospacing="1" w:after="0" w:afterAutospacing="1"/>
        <w:ind w:left="720" w:hanging="360"/>
      </w:pPr>
      <w:r>
        <w:rPr>
          <w:b/>
        </w:rPr>
        <w:t>成品</w:t>
      </w:r>
      <w:r>
        <w:t>：叠装成型铁芯（最大重量5吨，尺寸2.5m×1.8m×1.2m）。</w:t>
      </w:r>
    </w:p>
    <w:p w14:paraId="3AF56EFD">
      <w:r>
        <w:rPr>
          <w:b/>
        </w:rPr>
        <w:t>对内业务边界</w:t>
      </w:r>
    </w:p>
    <w:p w14:paraId="3026B847">
      <w:r>
        <w:t>支撑绿色产业园干式变压器数字化工厂的生产需求，服务车间三条智能产线（年产能合计12000吨），实现物料与生产的无缝衔接。具体包括：</w:t>
      </w:r>
    </w:p>
    <w:p w14:paraId="2FB0217E">
      <w:pPr>
        <w:numPr>
          <w:ilvl w:val="0"/>
          <w:numId w:val="15"/>
        </w:numPr>
        <w:spacing w:before="0" w:beforeAutospacing="1" w:after="0" w:afterAutospacing="1"/>
        <w:ind w:left="720" w:hanging="360"/>
      </w:pPr>
      <w:r>
        <w:t>为纵剪线、横剪线供应硅钢片原材料，响应时间≤30分钟；</w:t>
      </w:r>
    </w:p>
    <w:p w14:paraId="2A50437C">
      <w:pPr>
        <w:numPr>
          <w:ilvl w:val="0"/>
          <w:numId w:val="15"/>
        </w:numPr>
        <w:spacing w:before="0" w:beforeAutospacing="1" w:after="0" w:afterAutospacing="1"/>
        <w:ind w:left="720" w:hanging="360"/>
      </w:pPr>
      <w:r>
        <w:t>为机器人叠装单元提供横剪叠片动态缓存，保障45片/分钟的生产节拍；</w:t>
      </w:r>
    </w:p>
    <w:p w14:paraId="2B447AF9">
      <w:pPr>
        <w:numPr>
          <w:ilvl w:val="0"/>
          <w:numId w:val="15"/>
        </w:numPr>
        <w:spacing w:before="0" w:beforeAutospacing="1" w:after="0" w:afterAutospacing="1"/>
        <w:ind w:left="720" w:hanging="360"/>
      </w:pPr>
      <w:r>
        <w:t>存储成品铁芯并按订单需求发货，满足客户7-10天的交付周期要求。</w:t>
      </w:r>
    </w:p>
    <w:p w14:paraId="665BFC12">
      <w:r>
        <w:rPr>
          <w:b/>
        </w:rPr>
        <w:t>对外产业链协同</w:t>
      </w:r>
    </w:p>
    <w:p w14:paraId="2F227E14">
      <w:r>
        <w:t>依托技术优势，为华中地区输配电设备制造商提供定制化仓储与物流服务，推动产业链协同升级。典型服务案例包括：</w:t>
      </w:r>
    </w:p>
    <w:p w14:paraId="424282AF">
      <w:pPr>
        <w:numPr>
          <w:ilvl w:val="0"/>
          <w:numId w:val="16"/>
        </w:numPr>
        <w:spacing w:before="0" w:beforeAutospacing="1" w:after="0" w:afterAutospacing="1"/>
        <w:ind w:left="720" w:hanging="360"/>
      </w:pPr>
      <w:r>
        <w:rPr>
          <w:b/>
        </w:rPr>
        <w:t>原材料代管</w:t>
      </w:r>
      <w:r>
        <w:t>：为区域内中小型变压器厂代管硅钢片卷材，利用规模采购优势降低原材料成本，共享库存周转率提升50%；</w:t>
      </w:r>
    </w:p>
    <w:p w14:paraId="7EC42147">
      <w:pPr>
        <w:numPr>
          <w:ilvl w:val="0"/>
          <w:numId w:val="16"/>
        </w:numPr>
        <w:spacing w:before="0" w:beforeAutospacing="1" w:after="0" w:afterAutospacing="1"/>
        <w:ind w:left="720" w:hanging="360"/>
      </w:pPr>
      <w:r>
        <w:rPr>
          <w:b/>
        </w:rPr>
        <w:t>产能共享</w:t>
      </w:r>
      <w:r>
        <w:t>：开放部分仓储容量与AGV运力，为合作企业提供“存储+配送”一体化服务，例如为某企业代管的叠片半成品，按其生产计划准时配送至指定车间；</w:t>
      </w:r>
    </w:p>
    <w:p w14:paraId="2CA3EA03">
      <w:pPr>
        <w:numPr>
          <w:ilvl w:val="0"/>
          <w:numId w:val="16"/>
        </w:numPr>
        <w:spacing w:before="0" w:beforeAutospacing="1" w:after="0" w:afterAutospacing="1"/>
        <w:ind w:left="720" w:hanging="360"/>
      </w:pPr>
      <w:r>
        <w:rPr>
          <w:b/>
        </w:rPr>
        <w:t>技术输出</w:t>
      </w:r>
      <w:r>
        <w:t>：对外提供智能仓储系统规划咨询服务，基于自身实施经验，协助客户设计立体仓库布局、选择自动化设备，已累计服务3家区域企业，推动行业智能化水平提升。</w:t>
      </w:r>
    </w:p>
    <w:p w14:paraId="10E82160">
      <w:pPr>
        <w:pStyle w:val="4"/>
      </w:pPr>
      <w:r>
        <w:t>2.3 绿色仓储特色功能</w:t>
      </w:r>
    </w:p>
    <w:p w14:paraId="526D096F">
      <w:r>
        <w:t>武汉</w:t>
      </w:r>
      <w:r>
        <w:rPr>
          <w:rFonts w:hint="eastAsia"/>
          <w:lang w:eastAsia="zh"/>
        </w:rPr>
        <w:t>JP</w:t>
      </w:r>
      <w:r>
        <w:t>智能干式仓储系统将“零碳”理念贯穿设计、建设与运营全流程，通过能源协同、设备节能与流程优化，构建行业领先的绿色仓储模式。</w:t>
      </w:r>
    </w:p>
    <w:p w14:paraId="2497A656">
      <w:r>
        <w:rPr>
          <w:b/>
        </w:rPr>
        <w:t>光伏-储能协同供电系统</w:t>
      </w:r>
    </w:p>
    <w:p w14:paraId="562FDB1C">
      <w:r>
        <w:t>接入园区10MW屋顶分布式光伏电站及10千伏中压级联储能系统，形成“自发自用、余电储能”的能源供应模式。系统通过能源管理平台实时监测光伏出力（采样频率1分钟/次）与仓储设备能耗，动态调整作业计划：在光伏供电高峰期（10:00-15:00）集中执行出入库任务，堆垛机、AGV满负荷运行；晚间及阴雨天则利用储能系统（容量2MWh）供电，非作业时段设备进入智能休眠状态（能耗降低60%）。可再生能源利用率达40%以上，较传统仓储系统减少碳排放60%。</w:t>
      </w:r>
    </w:p>
    <w:p w14:paraId="20283B72">
      <w:r>
        <w:rPr>
          <w:b/>
        </w:rPr>
        <w:t>节能型设备与智能控制策略</w:t>
      </w:r>
    </w:p>
    <w:p w14:paraId="7EA175F1">
      <w:r>
        <w:t>核心设备采用节能设计，降低单位作业能耗。堆垛机配置永磁同步伺服电机（效率≥95%），较异步电机节能20%；AGV采用锂电池（续航8小时）与能量回收技术，制动过程能量回收率达15%。控制策略层面，系统通过AI算法优化设备运行参数：堆垛机运行速度根据负载动态调整（轻载80m/min、重载50m/min），AGV采用A*算法规划最短路径（平均路径缩短15%），综合能耗降低25%。</w:t>
      </w:r>
    </w:p>
    <w:p w14:paraId="30FB5CA2">
      <w:r>
        <w:rPr>
          <w:b/>
        </w:rPr>
        <w:t>绿色建筑与环境优化</w:t>
      </w:r>
    </w:p>
    <w:p w14:paraId="1D6C62DA">
      <w:r>
        <w:t>仓储区域采用绿色建筑标准，屋顶安装光伏板（发电效率18%），墙面采用保温隔热材料（传热系数≤0.3W/(m²·K)），减少空调负荷。环境调控系统集成地源热泵（COP值4.5）与智能通风，较传统空调降低能耗30%；照明采用LED灯具（光效≥130lm/W）与光照传感器联动，实现“人来灯亮、人走灯灭”，辅助能耗较行业平均水平降低40%。</w:t>
      </w:r>
    </w:p>
    <w:p w14:paraId="32AF3450">
      <w:r>
        <w:rPr>
          <w:b/>
        </w:rPr>
        <w:t>废料资源化与循环利用</w:t>
      </w:r>
    </w:p>
    <w:p w14:paraId="4FB34D8A">
      <w:r>
        <w:t>针对剪切工序产生的硅钢片废料，系统设置专用回收通道，通过传送带集中收集至废料缓存区，定期由专业厂商再生处理，废料回收率100%。存储环节采用可循环包装材料（如金属托盘替代木质托盘），使用寿命延长至5年以上，包装成本降低50%。此外，系统定期分析能耗数据，识别节能潜力点，例如通过优化库位分配，减少堆垛机无效移动，年节约电能约10万kWh。</w:t>
      </w:r>
    </w:p>
    <w:p w14:paraId="12655702">
      <w:pPr>
        <w:pStyle w:val="3"/>
      </w:pPr>
      <w:r>
        <w:t>三、仓储系统结构组成</w:t>
      </w:r>
    </w:p>
    <w:p w14:paraId="60AA0483">
      <w:pPr>
        <w:pStyle w:val="4"/>
      </w:pPr>
      <w:r>
        <w:t>3.1 物理布局与功能分区</w:t>
      </w:r>
    </w:p>
    <w:p w14:paraId="7F5071EA">
      <w:r>
        <w:t>武汉</w:t>
      </w:r>
      <w:r>
        <w:rPr>
          <w:rFonts w:hint="eastAsia"/>
          <w:lang w:eastAsia="zh"/>
        </w:rPr>
        <w:t>JP</w:t>
      </w:r>
      <w:r>
        <w:t>智能干式仓储系统位于绿色产业园中部区域，占地面积约1500㎡，采用“模块化+流程化”布局设计，划分为六大功能分区，各区域通过AGV通道与传送带有机连接，形成“入库-存储-出库”的闭环物流路径。</w:t>
      </w:r>
    </w:p>
    <w:p w14:paraId="011673E1">
      <w:r>
        <w:rPr>
          <w:b/>
        </w:rPr>
        <w:t>立体货架区</w:t>
      </w:r>
    </w:p>
    <w:p w14:paraId="51B90B5F">
      <w:r>
        <w:t>作为核心存储区域，采用重型横梁式货架（材质Q235B），沿仓库纵向排列6排货架，每排8层货位，总货位500个（可扩展至1000个）。货架规格为长4m×深1.2m×高6m，单个货位承重1-2吨，适配不同类型物料存储：1-3层存放成品铁芯（重5吨以下），4-6层存放硅钢片卷材（直径800-1200mm），7-8层存放绝缘材料等轻型物料。货架区配置3台双立柱巷道堆垛机（运行速度80m/min，升降速度20m/min），负责货位存取作业，堆垛机轨道间距3.5m，确保AGV通行空间。</w:t>
      </w:r>
    </w:p>
    <w:p w14:paraId="76B10CCD">
      <w:r>
        <w:rPr>
          <w:b/>
        </w:rPr>
        <w:t>出入库作业区</w:t>
      </w:r>
    </w:p>
    <w:p w14:paraId="05C8247E">
      <w:r>
        <w:t>位于仓库入口处，包含入库验收台、出库分拣台及中转缓存区。入库验收台配置RFID读写器（识别速度0.5秒/件）、激光轮廓仪（扫描频率500Hz），完成物料信息绑定与外形检测；出库分拣台采用推杆式分拣机（分拣效率200件/小时），根据订单需求将成品分流至3个装车口；中转缓存区设置辊道式输送机（长度10m，承重500kg/m），临时存放待入库/出库物料，缓存容量满足2小时生产需求。</w:t>
      </w:r>
    </w:p>
    <w:p w14:paraId="572D65BD">
      <w:r>
        <w:rPr>
          <w:b/>
        </w:rPr>
        <w:t>AGV物流通道</w:t>
      </w:r>
    </w:p>
    <w:p w14:paraId="1DB5EBBF">
      <w:r>
        <w:t>贯穿各功能分区，采用“单向循环+支线”布局，主干道宽3m，支线宽2m，地面涂刷黄色警示线并粘贴二维码（辅助导航）。通道设置交通管制系统，通过地面传感器与AGV调度系统联动，实现多车协同（最大调度10台）与避障（响应时间≤0.5秒）。关键节点（如十字路口、出入库口）安装红外对射传感器，防止AGV碰撞，保障物流安全。</w:t>
      </w:r>
    </w:p>
    <w:p w14:paraId="31C9119E">
      <w:r>
        <w:rPr>
          <w:b/>
        </w:rPr>
        <w:t>原材料预处理区</w:t>
      </w:r>
    </w:p>
    <w:p w14:paraId="2109228E">
      <w:r>
        <w:t>紧邻纵剪线设置，面积约200㎡，配置开卷校平机（15组校平辊）、卷材翻转台（承重3吨）及废料收集箱。硅钢片卷材入库后，如需紧急使用，可直接在此区域完成开卷、校平预处理，经传送带直送纵剪线，省去二次转运环节，预处理效率达5卷/小时。</w:t>
      </w:r>
    </w:p>
    <w:p w14:paraId="52F302CE">
      <w:r>
        <w:rPr>
          <w:b/>
        </w:rPr>
        <w:t>成品缓存区</w:t>
      </w:r>
    </w:p>
    <w:p w14:paraId="34EC5434">
      <w:r>
        <w:t>位于立体货架区与发货区之间，面积约150㎡，采用多层式货架（5层）与辊道输送机组合，用于成品铁芯发货前的临时存储。缓存区与真空干燥设备对接，干燥后的成品经AGV直接转运至此，系统根据发货计划排序，确保“先进先出”，缓存容量可满足3天发货需求（约50台铁芯）。</w:t>
      </w:r>
    </w:p>
    <w:p w14:paraId="7BB96928">
      <w:r>
        <w:rPr>
          <w:b/>
        </w:rPr>
        <w:t>设备维护区</w:t>
      </w:r>
    </w:p>
    <w:p w14:paraId="043B4E1E">
      <w:r>
        <w:t>设置在仓库西北角，面积约100㎡，包含备件库（存放堆垛机导轨、AGV电池等关键备件）、维修平台（承重2吨）及工具柜。维护区配置专用电源（380V/220V）与压缩空气接口，支持设备日常保养与故障维修，降低维护响应时间，计划外停机率控制在1%以内。</w:t>
      </w:r>
    </w:p>
    <w:p w14:paraId="451FCA07">
      <w:r>
        <w:rPr>
          <w:b/>
        </w:rPr>
        <w:t>布局优化特点</w:t>
      </w:r>
    </w:p>
    <w:p w14:paraId="7F8DDEFF">
      <w:pPr>
        <w:numPr>
          <w:ilvl w:val="0"/>
          <w:numId w:val="17"/>
        </w:numPr>
        <w:spacing w:before="0" w:beforeAutospacing="1" w:after="0" w:afterAutospacing="1"/>
        <w:ind w:left="720" w:hanging="360"/>
      </w:pPr>
      <w:r>
        <w:rPr>
          <w:b/>
        </w:rPr>
        <w:t>物流路径最短</w:t>
      </w:r>
      <w:r>
        <w:t>：各功能分区按“入库-存储-出库”流程顺序排列，AGV平均转运距离≤100m，较传统“U型布局”缩短路径30%；</w:t>
      </w:r>
    </w:p>
    <w:p w14:paraId="08B64256">
      <w:pPr>
        <w:numPr>
          <w:ilvl w:val="0"/>
          <w:numId w:val="17"/>
        </w:numPr>
        <w:spacing w:before="0" w:beforeAutospacing="1" w:after="0" w:afterAutospacing="1"/>
        <w:ind w:left="720" w:hanging="360"/>
      </w:pPr>
      <w:r>
        <w:rPr>
          <w:b/>
        </w:rPr>
        <w:t>柔性扩展设计</w:t>
      </w:r>
      <w:r>
        <w:t>：预留2排货架安装空间，可通过增加货架与堆垛机扩展存储容量至1000货位，适应未来产能提升需求；</w:t>
      </w:r>
    </w:p>
    <w:p w14:paraId="0A80202F">
      <w:pPr>
        <w:numPr>
          <w:ilvl w:val="0"/>
          <w:numId w:val="17"/>
        </w:numPr>
        <w:spacing w:before="0" w:beforeAutospacing="1" w:after="0" w:afterAutospacing="1"/>
        <w:ind w:left="720" w:hanging="360"/>
      </w:pPr>
      <w:r>
        <w:rPr>
          <w:b/>
        </w:rPr>
        <w:t>人机分离</w:t>
      </w:r>
      <w:r>
        <w:t>：AGV通道与人员通道物理隔离，人员通过专用安全门进入作业区，配合安全光幕（分辨率30mm）与急停按钮，确保操作安全。</w:t>
      </w:r>
    </w:p>
    <w:p w14:paraId="239714FB">
      <w:pPr>
        <w:pStyle w:val="4"/>
      </w:pPr>
      <w:r>
        <w:t>3.2 系统逻辑架构</w:t>
      </w:r>
    </w:p>
    <w:p w14:paraId="57A6E4BE">
      <w:r>
        <w:t>武汉</w:t>
      </w:r>
      <w:r>
        <w:rPr>
          <w:rFonts w:hint="eastAsia"/>
          <w:lang w:eastAsia="zh"/>
        </w:rPr>
        <w:t>JP</w:t>
      </w:r>
      <w:r>
        <w:t>智能干式仓储系统采用三层金字塔式逻辑架构，从下至上分为设备层、控制层与管理层，各层级通过标准化接口实现数据交互与功能协同，构建“感知-决策-执行”的闭环智能系统。</w:t>
      </w:r>
    </w:p>
    <w:p w14:paraId="6A5859AD">
      <w:r>
        <w:rPr>
          <w:b/>
        </w:rPr>
        <w:t>设备层</w:t>
      </w:r>
    </w:p>
    <w:p w14:paraId="6916C38A">
      <w:r>
        <w:t>作为系统的物理执行层，由存储设备、搬运设备、检测设备及传感器网络组成，负责物料存取、转运与数据采集。</w:t>
      </w:r>
    </w:p>
    <w:p w14:paraId="6B7EAF1B">
      <w:pPr>
        <w:numPr>
          <w:ilvl w:val="0"/>
          <w:numId w:val="18"/>
        </w:numPr>
        <w:spacing w:before="0" w:beforeAutospacing="1" w:after="0" w:afterAutospacing="1"/>
        <w:ind w:left="720" w:hanging="360"/>
      </w:pPr>
      <w:r>
        <w:rPr>
          <w:b/>
        </w:rPr>
        <w:t>存储设备</w:t>
      </w:r>
      <w:r>
        <w:t>：重型横梁式货架、辊道式缓存线、废料回收箱等；</w:t>
      </w:r>
    </w:p>
    <w:p w14:paraId="6C67DB27">
      <w:pPr>
        <w:numPr>
          <w:ilvl w:val="0"/>
          <w:numId w:val="18"/>
        </w:numPr>
        <w:spacing w:before="0" w:beforeAutospacing="1" w:after="0" w:afterAutospacing="1"/>
        <w:ind w:left="720" w:hanging="360"/>
      </w:pPr>
      <w:r>
        <w:rPr>
          <w:b/>
        </w:rPr>
        <w:t>搬运设备</w:t>
      </w:r>
      <w:r>
        <w:t>：双立柱巷道堆垛机（3台）、激光SLAM导航AGV（10台）、传送带（总长50m）；</w:t>
      </w:r>
    </w:p>
    <w:p w14:paraId="266C3943">
      <w:pPr>
        <w:numPr>
          <w:ilvl w:val="0"/>
          <w:numId w:val="18"/>
        </w:numPr>
        <w:spacing w:before="0" w:beforeAutospacing="1" w:after="0" w:afterAutospacing="1"/>
        <w:ind w:left="720" w:hanging="360"/>
      </w:pPr>
      <w:r>
        <w:rPr>
          <w:b/>
        </w:rPr>
        <w:t>检测设备</w:t>
      </w:r>
      <w:r>
        <w:t>：RFID读写器（识别距离50-100mm）、激光轮廓仪（扫描频率500Hz）、称重系统（精度±0.5kg）；</w:t>
      </w:r>
    </w:p>
    <w:p w14:paraId="5EAC9E92">
      <w:pPr>
        <w:numPr>
          <w:ilvl w:val="0"/>
          <w:numId w:val="18"/>
        </w:numPr>
        <w:spacing w:before="0" w:beforeAutospacing="1" w:after="0" w:afterAutospacing="1"/>
        <w:ind w:left="720" w:hanging="360"/>
      </w:pPr>
      <w:r>
        <w:rPr>
          <w:b/>
        </w:rPr>
        <w:t>传感器网络</w:t>
      </w:r>
      <w:r>
        <w:t>：温湿度传感器（精度±0.5℃/±5%RH）、位置传感器（接近开关，响应时间≤1ms）、能耗计量仪表（精度0.5级）。</w:t>
      </w:r>
    </w:p>
    <w:p w14:paraId="031F43F2">
      <w:pPr>
        <w:spacing w:before="0" w:beforeAutospacing="1" w:after="0" w:afterAutospacing="1"/>
        <w:ind w:left="720"/>
      </w:pPr>
      <w:r>
        <w:t>设备层通过Profinet IRT工业总线（周期数据更新≤1ms）连接至控制层，实时上传设备状态数据（如堆垛机位置、AGV电量）并接收控制指令。</w:t>
      </w:r>
    </w:p>
    <w:p w14:paraId="2FCC617B">
      <w:r>
        <w:rPr>
          <w:b/>
        </w:rPr>
        <w:t>控制层</w:t>
      </w:r>
    </w:p>
    <w:p w14:paraId="7EF430CB">
      <w:r>
        <w:t>系统的中枢管理层，负责生产过程的实时控制与调度优化，由PLC系统、WMS系统、AGV调度系统及设备控制系统组成。</w:t>
      </w:r>
    </w:p>
    <w:p w14:paraId="1C8DAAE9">
      <w:pPr>
        <w:numPr>
          <w:ilvl w:val="0"/>
          <w:numId w:val="19"/>
        </w:numPr>
        <w:spacing w:before="0" w:beforeAutospacing="1" w:after="0" w:afterAutospacing="1"/>
        <w:ind w:left="720" w:hanging="360"/>
      </w:pPr>
      <w:r>
        <w:rPr>
          <w:b/>
        </w:rPr>
        <w:t>PLC系统</w:t>
      </w:r>
      <w:r>
        <w:t>：采用西门子S7-1516F-3PN/DP控制器（集成安全功能SIL 2），实现逻辑控制与设备联锁，如堆垛机升降限位保护、AGV交通管制；</w:t>
      </w:r>
    </w:p>
    <w:p w14:paraId="146A17C9">
      <w:pPr>
        <w:numPr>
          <w:ilvl w:val="0"/>
          <w:numId w:val="19"/>
        </w:numPr>
        <w:spacing w:before="0" w:beforeAutospacing="1" w:after="0" w:afterAutospacing="1"/>
        <w:ind w:left="720" w:hanging="360"/>
      </w:pPr>
      <w:r>
        <w:rPr>
          <w:b/>
        </w:rPr>
        <w:t>WMS系统</w:t>
      </w:r>
      <w:r>
        <w:t>：基于J2EE三层架构开发，核心功能包括库位管理、出入库作业、库存分析及报表生成，支持与ERP/MES系统数据交互；</w:t>
      </w:r>
    </w:p>
    <w:p w14:paraId="519F81A9">
      <w:pPr>
        <w:numPr>
          <w:ilvl w:val="0"/>
          <w:numId w:val="19"/>
        </w:numPr>
        <w:spacing w:before="0" w:beforeAutospacing="1" w:after="0" w:afterAutospacing="1"/>
        <w:ind w:left="720" w:hanging="360"/>
      </w:pPr>
      <w:r>
        <w:rPr>
          <w:b/>
        </w:rPr>
        <w:t>AGV调度系统</w:t>
      </w:r>
      <w:r>
        <w:t>：采用分布式调度算法，实现任务分配（响应时间≤30秒）、路径规划（A*算法）及多机协同，支持“紧急任务优先”策略；</w:t>
      </w:r>
    </w:p>
    <w:p w14:paraId="12CF73D7">
      <w:pPr>
        <w:numPr>
          <w:ilvl w:val="0"/>
          <w:numId w:val="19"/>
        </w:numPr>
        <w:spacing w:before="0" w:beforeAutospacing="1" w:after="0" w:afterAutospacing="1"/>
        <w:ind w:left="720" w:hanging="360"/>
      </w:pPr>
      <w:r>
        <w:rPr>
          <w:b/>
        </w:rPr>
        <w:t>设备控制系统</w:t>
      </w:r>
      <w:r>
        <w:t>：堆垛机、AGV等设备的专用控制器，如堆垛机采用西门子SIMOTION D445运动控制器，实现高精度定位（±5mm）。</w:t>
      </w:r>
    </w:p>
    <w:p w14:paraId="199C6CE9">
      <w:pPr>
        <w:spacing w:before="0" w:beforeAutospacing="1" w:after="0" w:afterAutospacing="1"/>
        <w:ind w:left="720"/>
      </w:pPr>
      <w:r>
        <w:t>控制层通过OPC UA协议（信息模型标准化）与管理层交互，向下接收生产计划，向上反馈执行状态，形成生产闭环。</w:t>
      </w:r>
    </w:p>
    <w:p w14:paraId="75CCAF2D">
      <w:r>
        <w:rPr>
          <w:b/>
        </w:rPr>
        <w:t>管理层</w:t>
      </w:r>
    </w:p>
    <w:p w14:paraId="2106D028">
      <w:r>
        <w:t>系统的决策优化层，聚焦全局管理与智能优化，由数字孪生平台、能源管理系统及数据中心组成。</w:t>
      </w:r>
    </w:p>
    <w:p w14:paraId="0D987753">
      <w:pPr>
        <w:numPr>
          <w:ilvl w:val="0"/>
          <w:numId w:val="20"/>
        </w:numPr>
        <w:spacing w:before="0" w:beforeAutospacing="1" w:after="0" w:afterAutospacing="1"/>
        <w:ind w:left="720" w:hanging="360"/>
      </w:pPr>
      <w:r>
        <w:rPr>
          <w:b/>
        </w:rPr>
        <w:t>数字孪生平台</w:t>
      </w:r>
      <w:r>
        <w:t>：基于Unity3D构建仓储系统虚拟映射模型，实时同步物理仓储的库存状态、设备运行参数及能耗数据，支持虚拟调试（缩短新功能上线周期50%）与路径优化仿真；</w:t>
      </w:r>
    </w:p>
    <w:p w14:paraId="306718CE">
      <w:pPr>
        <w:numPr>
          <w:ilvl w:val="0"/>
          <w:numId w:val="20"/>
        </w:numPr>
        <w:spacing w:before="0" w:beforeAutospacing="1" w:after="0" w:afterAutospacing="1"/>
        <w:ind w:left="720" w:hanging="360"/>
      </w:pPr>
      <w:r>
        <w:rPr>
          <w:b/>
        </w:rPr>
        <w:t>能源管理系统</w:t>
      </w:r>
      <w:r>
        <w:t>：实时监测光伏出力、储能SOC及设备能耗，通过LSTM神经网络预测未来24小时能耗需求，优化设备运行时段，可再生能源利用率提升至40%；</w:t>
      </w:r>
    </w:p>
    <w:p w14:paraId="42185544">
      <w:pPr>
        <w:numPr>
          <w:ilvl w:val="0"/>
          <w:numId w:val="20"/>
        </w:numPr>
        <w:spacing w:before="0" w:beforeAutospacing="1" w:after="0" w:afterAutospacing="1"/>
        <w:ind w:left="720" w:hanging="360"/>
      </w:pPr>
      <w:r>
        <w:rPr>
          <w:b/>
        </w:rPr>
        <w:t>数据中心</w:t>
      </w:r>
      <w:r>
        <w:t>：采用工业服务器（配置双机热备）与SQL Server数据库，存储生产数据（保存周期3年）、质量记录及能耗报表，支持数据资产化应用（如通过大数据交易中心交易能耗数据）。</w:t>
      </w:r>
    </w:p>
    <w:p w14:paraId="6DF02072">
      <w:pPr>
        <w:spacing w:before="0" w:beforeAutospacing="1" w:after="0" w:afterAutospacing="1"/>
        <w:ind w:left="720"/>
      </w:pPr>
      <w:r>
        <w:t>管理层通过REST API与企业ERP、MES系统集成，实现订单、库存、成本的一体化管理，支撑管理层决策。</w:t>
      </w:r>
    </w:p>
    <w:p w14:paraId="0A72CEC6">
      <w:pPr>
        <w:pStyle w:val="4"/>
      </w:pPr>
      <w:r>
        <w:t>3.3 网络通信系统</w:t>
      </w:r>
    </w:p>
    <w:p w14:paraId="7B8C8030">
      <w:r>
        <w:t>武汉</w:t>
      </w:r>
      <w:r>
        <w:rPr>
          <w:rFonts w:hint="eastAsia"/>
          <w:lang w:eastAsia="zh"/>
        </w:rPr>
        <w:t>JP</w:t>
      </w:r>
      <w:r>
        <w:t>智能干式仓储系统构建“有线+无线”融合的网络通信架构，保障数据传输的实时性、可靠性与安全性，为智能制造提供通信支撑。</w:t>
      </w:r>
    </w:p>
    <w:p w14:paraId="1C521B63">
      <w:r>
        <w:rPr>
          <w:b/>
        </w:rPr>
        <w:t>网络拓扑结构</w:t>
      </w:r>
    </w:p>
    <w:p w14:paraId="77C21F95">
      <w:r>
        <w:t>采用“环形冗余+分层传输”设计，核心网络为双环网结构，通过工业交换机（西门子X208-2PN）连接控制层与设备层，形成冗余链路（故障切换时间＜100ms）。网络分为三级：</w:t>
      </w:r>
    </w:p>
    <w:p w14:paraId="55A44044">
      <w:pPr>
        <w:numPr>
          <w:ilvl w:val="0"/>
          <w:numId w:val="21"/>
        </w:numPr>
        <w:spacing w:before="0" w:beforeAutospacing="1" w:after="0" w:afterAutospacing="1"/>
        <w:ind w:left="720" w:hanging="360"/>
      </w:pPr>
      <w:r>
        <w:rPr>
          <w:b/>
        </w:rPr>
        <w:t>控制网</w:t>
      </w:r>
      <w:r>
        <w:t>：采用Profinet IRT协议，传输周期数据（如堆垛机位置指令、AGV速度给定），带宽1Gbps，节点数≤20个，数据更新周期≤1ms；</w:t>
      </w:r>
    </w:p>
    <w:p w14:paraId="4D02DBAD">
      <w:pPr>
        <w:numPr>
          <w:ilvl w:val="0"/>
          <w:numId w:val="21"/>
        </w:numPr>
        <w:spacing w:before="0" w:beforeAutospacing="1" w:after="0" w:afterAutospacing="1"/>
        <w:ind w:left="720" w:hanging="360"/>
      </w:pPr>
      <w:r>
        <w:rPr>
          <w:b/>
        </w:rPr>
        <w:t>信息网</w:t>
      </w:r>
      <w:r>
        <w:t>：采用TCP/IP协议，传输非实时数据（如库存报表、质量记录），带宽1Gbps，通过工业防火墙与控制网隔离；</w:t>
      </w:r>
    </w:p>
    <w:p w14:paraId="4630FDDD">
      <w:pPr>
        <w:numPr>
          <w:ilvl w:val="0"/>
          <w:numId w:val="21"/>
        </w:numPr>
        <w:spacing w:before="0" w:beforeAutospacing="1" w:after="0" w:afterAutospacing="1"/>
        <w:ind w:left="720" w:hanging="360"/>
      </w:pPr>
      <w:r>
        <w:rPr>
          <w:b/>
        </w:rPr>
        <w:t>无线通信网</w:t>
      </w:r>
      <w:r>
        <w:t>：部署Wi-Fi 6（IEEE 802.11ax）与5G双模网络，覆盖仓库及周边区域，支持AGV、移动终端的无线接入，传输速率≥500Mbps，时延≤20ms。</w:t>
      </w:r>
    </w:p>
    <w:p w14:paraId="35B1DAE6">
      <w:r>
        <w:rPr>
          <w:b/>
        </w:rPr>
        <w:t>通信协议体系</w:t>
      </w:r>
    </w:p>
    <w:p w14:paraId="76BA9DE8">
      <w:r>
        <w:t>根据数据类型与传输需求，采用多层次协议：</w:t>
      </w:r>
    </w:p>
    <w:p w14:paraId="6193B5A4">
      <w:pPr>
        <w:numPr>
          <w:ilvl w:val="0"/>
          <w:numId w:val="22"/>
        </w:numPr>
        <w:spacing w:before="0" w:beforeAutospacing="1" w:after="0" w:afterAutospacing="1"/>
        <w:ind w:left="720" w:hanging="360"/>
      </w:pPr>
      <w:r>
        <w:rPr>
          <w:b/>
        </w:rPr>
        <w:t>设备层</w:t>
      </w:r>
      <w:r>
        <w:t>：Profinet IRT（实时控制）、Modbus RTU（传感器数据）、CANopen（AGV内部通信）；</w:t>
      </w:r>
    </w:p>
    <w:p w14:paraId="0620DEA5">
      <w:pPr>
        <w:numPr>
          <w:ilvl w:val="0"/>
          <w:numId w:val="22"/>
        </w:numPr>
        <w:spacing w:before="0" w:beforeAutospacing="1" w:after="0" w:afterAutospacing="1"/>
        <w:ind w:left="720" w:hanging="360"/>
      </w:pPr>
      <w:r>
        <w:rPr>
          <w:b/>
        </w:rPr>
        <w:t>控制层</w:t>
      </w:r>
      <w:r>
        <w:t>：OPC UA（与管理层数据交互）、MQTT（物联网设备数据上传）；</w:t>
      </w:r>
    </w:p>
    <w:p w14:paraId="3895BDFA">
      <w:pPr>
        <w:numPr>
          <w:ilvl w:val="0"/>
          <w:numId w:val="22"/>
        </w:numPr>
        <w:spacing w:before="0" w:beforeAutospacing="1" w:after="0" w:afterAutospacing="1"/>
        <w:ind w:left="720" w:hanging="360"/>
      </w:pPr>
      <w:r>
        <w:rPr>
          <w:b/>
        </w:rPr>
        <w:t>管理层</w:t>
      </w:r>
      <w:r>
        <w:t>：REST API（与ERP/MES集成）、SFTP（文件传输）。</w:t>
      </w:r>
    </w:p>
    <w:p w14:paraId="47ED83BA">
      <w:pPr>
        <w:spacing w:before="0" w:beforeAutospacing="1" w:after="0" w:afterAutospacing="1"/>
        <w:ind w:left="720"/>
      </w:pPr>
      <w:r>
        <w:t>协议转换通过专用网关（如西门子PN/CAN网关）实现，确保不同设备间的无缝通信，例如将AGV的CANopen数据转换为Profinet信号接入PLC系统。</w:t>
      </w:r>
    </w:p>
    <w:p w14:paraId="1FCBE760">
      <w:r>
        <w:rPr>
          <w:b/>
        </w:rPr>
        <w:t>网络安全措施</w:t>
      </w:r>
    </w:p>
    <w:p w14:paraId="531EFB29">
      <w:r>
        <w:t>构建“三层防护”体系，保障数据安全：</w:t>
      </w:r>
    </w:p>
    <w:p w14:paraId="54D5305F">
      <w:pPr>
        <w:numPr>
          <w:ilvl w:val="0"/>
          <w:numId w:val="23"/>
        </w:numPr>
        <w:spacing w:before="0" w:beforeAutospacing="1" w:after="0" w:afterAutospacing="1"/>
        <w:ind w:left="720" w:hanging="360"/>
      </w:pPr>
      <w:r>
        <w:rPr>
          <w:b/>
        </w:rPr>
        <w:t>边界防护</w:t>
      </w:r>
      <w:r>
        <w:t>：控制网与信息网之间部署工业防火墙（如西门子SCALANCE S615），配置访问控制策略（仅允许特定IP与端口通信）；</w:t>
      </w:r>
    </w:p>
    <w:p w14:paraId="14A9809C">
      <w:pPr>
        <w:numPr>
          <w:ilvl w:val="0"/>
          <w:numId w:val="23"/>
        </w:numPr>
        <w:spacing w:before="0" w:beforeAutospacing="1" w:after="0" w:afterAutospacing="1"/>
        <w:ind w:left="720" w:hanging="360"/>
      </w:pPr>
      <w:r>
        <w:rPr>
          <w:b/>
        </w:rPr>
        <w:t>终端防护</w:t>
      </w:r>
      <w:r>
        <w:t>：服务器与PLC安装杀毒软件（如卡巴斯基工业版），定期更新病毒库；AGV、堆垛机等设备启用访问密码（复杂度要求≥8位）与操作日志审计；</w:t>
      </w:r>
    </w:p>
    <w:p w14:paraId="5661563E">
      <w:pPr>
        <w:numPr>
          <w:ilvl w:val="0"/>
          <w:numId w:val="23"/>
        </w:numPr>
        <w:spacing w:before="0" w:beforeAutospacing="1" w:after="0" w:afterAutospacing="1"/>
        <w:ind w:left="720" w:hanging="360"/>
      </w:pPr>
      <w:r>
        <w:rPr>
          <w:b/>
        </w:rPr>
        <w:t>数据防护</w:t>
      </w:r>
      <w:r>
        <w:t>：关键数据（如订单信息、质量记录）采用AES-256加密存储，数据库启用定时备份（每日凌晨3点）与异地容灾（备份至园区数据中心）。</w:t>
      </w:r>
    </w:p>
    <w:p w14:paraId="66A2FF55">
      <w:r>
        <w:rPr>
          <w:b/>
        </w:rPr>
        <w:t>网络性能指标</w:t>
      </w:r>
    </w:p>
    <w:p w14:paraId="5083A700">
      <w:pPr>
        <w:numPr>
          <w:ilvl w:val="0"/>
          <w:numId w:val="24"/>
        </w:numPr>
        <w:spacing w:before="0" w:beforeAutospacing="1" w:after="0" w:afterAutospacing="1"/>
        <w:ind w:left="720" w:hanging="360"/>
      </w:pPr>
      <w:r>
        <w:t>控制网：丢包率＜0.1%，抖动＜10μs，支持等时实时通信；</w:t>
      </w:r>
    </w:p>
    <w:p w14:paraId="1FE91FE8">
      <w:pPr>
        <w:numPr>
          <w:ilvl w:val="0"/>
          <w:numId w:val="24"/>
        </w:numPr>
        <w:spacing w:before="0" w:beforeAutospacing="1" w:after="0" w:afterAutospacing="1"/>
        <w:ind w:left="720" w:hanging="360"/>
      </w:pPr>
      <w:r>
        <w:t>信息网：带宽利用率≤70%，响应时间≤500ms；</w:t>
      </w:r>
    </w:p>
    <w:p w14:paraId="3D52DE29">
      <w:pPr>
        <w:numPr>
          <w:ilvl w:val="0"/>
          <w:numId w:val="24"/>
        </w:numPr>
        <w:spacing w:before="0" w:beforeAutospacing="1" w:after="0" w:afterAutospacing="1"/>
        <w:ind w:left="720" w:hanging="360"/>
      </w:pPr>
      <w:r>
        <w:t>无线通信：覆盖范围100%，漫游切换时间＜50ms，支持10台AGV同时在线通信。</w:t>
      </w:r>
    </w:p>
    <w:p w14:paraId="678EBCA3">
      <w:pPr>
        <w:spacing w:before="0" w:beforeAutospacing="1" w:after="0" w:afterAutospacing="1"/>
        <w:ind w:left="720"/>
      </w:pPr>
      <w:r>
        <w:t>系统配置网络监控软件（如PRONETA），实时监测网络状态，当出现拥塞或故障时自动报警，网络管理员可通过远程诊断工具定位问题，平均故障修复时间≤30分钟。</w:t>
      </w:r>
    </w:p>
    <w:p w14:paraId="4116F435">
      <w:pPr>
        <w:pStyle w:val="3"/>
      </w:pPr>
      <w:r>
        <w:t>四、主要设备配置与技术参数</w:t>
      </w:r>
    </w:p>
    <w:p w14:paraId="734B22FA">
      <w:pPr>
        <w:pStyle w:val="4"/>
      </w:pPr>
      <w:r>
        <w:t>4.1 立体仓库系统</w:t>
      </w:r>
    </w:p>
    <w:p w14:paraId="2BCD3568">
      <w:r>
        <w:t>立体仓库系统是干式仓储的核心存储设备，由货架、堆垛机、出入库台及控制系统组成，实现物料的高密度存储与自动化存取。</w:t>
      </w:r>
    </w:p>
    <w:p w14:paraId="637D4C58">
      <w:r>
        <w:rPr>
          <w:b/>
        </w:rPr>
        <w:t>重型横梁式货架</w:t>
      </w:r>
    </w:p>
    <w:p w14:paraId="2FFC66AA">
      <w:pPr>
        <w:numPr>
          <w:ilvl w:val="0"/>
          <w:numId w:val="25"/>
        </w:numPr>
        <w:spacing w:before="0" w:beforeAutospacing="1" w:after="0" w:afterAutospacing="1"/>
        <w:ind w:left="720" w:hanging="360"/>
      </w:pPr>
      <w:r>
        <w:rPr>
          <w:b/>
        </w:rPr>
        <w:t>材质</w:t>
      </w:r>
      <w:r>
        <w:t>：立柱Q235B，横梁Q355B，表面静电喷涂（膜厚60-80μm）；</w:t>
      </w:r>
    </w:p>
    <w:p w14:paraId="7EC2D417">
      <w:pPr>
        <w:numPr>
          <w:ilvl w:val="0"/>
          <w:numId w:val="25"/>
        </w:numPr>
        <w:spacing w:before="0" w:beforeAutospacing="1" w:after="0" w:afterAutospacing="1"/>
        <w:ind w:left="720" w:hanging="360"/>
      </w:pPr>
      <w:r>
        <w:rPr>
          <w:b/>
        </w:rPr>
        <w:t>规格</w:t>
      </w:r>
      <w:r>
        <w:t>：货位长4m×深1.2m×高6m，共500个货位（6排×8层×10列），可扩展至1000个；</w:t>
      </w:r>
    </w:p>
    <w:p w14:paraId="12ABFFB1">
      <w:pPr>
        <w:numPr>
          <w:ilvl w:val="0"/>
          <w:numId w:val="25"/>
        </w:numPr>
        <w:spacing w:before="0" w:beforeAutospacing="1" w:after="0" w:afterAutospacing="1"/>
        <w:ind w:left="720" w:hanging="360"/>
      </w:pPr>
      <w:r>
        <w:rPr>
          <w:b/>
        </w:rPr>
        <w:t>承重</w:t>
      </w:r>
      <w:r>
        <w:t>：单个货位承重1-2吨（均匀分布），横梁挠度≤L/200（L为横梁长度）；</w:t>
      </w:r>
    </w:p>
    <w:p w14:paraId="62A8C109">
      <w:pPr>
        <w:numPr>
          <w:ilvl w:val="0"/>
          <w:numId w:val="25"/>
        </w:numPr>
        <w:spacing w:before="0" w:beforeAutospacing="1" w:after="0" w:afterAutospacing="1"/>
        <w:ind w:left="720" w:hanging="360"/>
      </w:pPr>
      <w:r>
        <w:rPr>
          <w:b/>
        </w:rPr>
        <w:t>安全装置</w:t>
      </w:r>
      <w:r>
        <w:t>：每层横梁两端配置安全销（防坠落），立柱设置防撞护脚（高度100mm）；</w:t>
      </w:r>
    </w:p>
    <w:p w14:paraId="0C914F51">
      <w:pPr>
        <w:numPr>
          <w:ilvl w:val="0"/>
          <w:numId w:val="25"/>
        </w:numPr>
        <w:spacing w:before="0" w:beforeAutospacing="1" w:after="0" w:afterAutospacing="1"/>
        <w:ind w:left="720" w:hanging="360"/>
      </w:pPr>
      <w:r>
        <w:rPr>
          <w:b/>
        </w:rPr>
        <w:t>存储单元</w:t>
      </w:r>
      <w:r>
        <w:t>：适配托盘（1200mm×1000mm×150mm）、卷材支架（直径500-600mm）、料箱（800mm×600mm×400mm）。</w:t>
      </w:r>
    </w:p>
    <w:p w14:paraId="5E833382">
      <w:r>
        <w:rPr>
          <w:b/>
        </w:rPr>
        <w:t>双立柱巷道堆垛机</w:t>
      </w:r>
    </w:p>
    <w:p w14:paraId="51E0FF52">
      <w:pPr>
        <w:numPr>
          <w:ilvl w:val="0"/>
          <w:numId w:val="26"/>
        </w:numPr>
        <w:spacing w:before="0" w:beforeAutospacing="1" w:after="0" w:afterAutospacing="1"/>
        <w:ind w:left="720" w:hanging="360"/>
      </w:pPr>
      <w:r>
        <w:rPr>
          <w:b/>
        </w:rPr>
        <w:t>型号</w:t>
      </w:r>
      <w:r>
        <w:t>：双立柱巷道式（定制）；</w:t>
      </w:r>
    </w:p>
    <w:p w14:paraId="6185D06E">
      <w:pPr>
        <w:numPr>
          <w:ilvl w:val="0"/>
          <w:numId w:val="26"/>
        </w:numPr>
        <w:spacing w:before="0" w:beforeAutospacing="1" w:after="0" w:afterAutospacing="1"/>
        <w:ind w:left="720" w:hanging="360"/>
      </w:pPr>
      <w:r>
        <w:rPr>
          <w:b/>
        </w:rPr>
        <w:t>结构参数</w:t>
      </w:r>
      <w:r>
        <w:t>：立柱高度8m，巷道宽度1.8m，整机重量5吨；</w:t>
      </w:r>
    </w:p>
    <w:p w14:paraId="68702F7E">
      <w:pPr>
        <w:numPr>
          <w:ilvl w:val="0"/>
          <w:numId w:val="26"/>
        </w:numPr>
        <w:spacing w:before="0" w:beforeAutospacing="1" w:after="0" w:afterAutospacing="1"/>
        <w:ind w:left="720" w:hanging="360"/>
      </w:pPr>
      <w:r>
        <w:rPr>
          <w:b/>
        </w:rPr>
        <w:t>运行性能</w:t>
      </w:r>
      <w:r>
        <w:t>：运行速度80m/min（加速1m/s²），升降速度20m/min（加速0.5m/s²），货叉伸缩速度15m/min；</w:t>
      </w:r>
    </w:p>
    <w:p w14:paraId="76B5DCAF">
      <w:pPr>
        <w:numPr>
          <w:ilvl w:val="0"/>
          <w:numId w:val="26"/>
        </w:numPr>
        <w:spacing w:before="0" w:beforeAutospacing="1" w:after="0" w:afterAutospacing="1"/>
        <w:ind w:left="720" w:hanging="360"/>
      </w:pPr>
      <w:r>
        <w:rPr>
          <w:b/>
        </w:rPr>
        <w:t>定位精度</w:t>
      </w:r>
      <w:r>
        <w:t>：运行方向±5mm，升降方向±3mm，货叉伸缩方向±2mm（采用激光测距+绝对值编码器）；</w:t>
      </w:r>
    </w:p>
    <w:p w14:paraId="0C412E78">
      <w:pPr>
        <w:numPr>
          <w:ilvl w:val="0"/>
          <w:numId w:val="26"/>
        </w:numPr>
        <w:spacing w:before="0" w:beforeAutospacing="1" w:after="0" w:afterAutospacing="1"/>
        <w:ind w:left="720" w:hanging="360"/>
      </w:pPr>
      <w:r>
        <w:rPr>
          <w:b/>
        </w:rPr>
        <w:t>驱动系统</w:t>
      </w:r>
      <w:r>
        <w:t>：运行/升降采用西门子V90伺服电机（功率2.2kW/1.5kW），货叉采用步进电机（扭矩5N·m）；</w:t>
      </w:r>
    </w:p>
    <w:p w14:paraId="6574CE13">
      <w:pPr>
        <w:numPr>
          <w:ilvl w:val="0"/>
          <w:numId w:val="26"/>
        </w:numPr>
        <w:spacing w:before="0" w:beforeAutospacing="1" w:after="0" w:afterAutospacing="1"/>
        <w:ind w:left="720" w:hanging="360"/>
      </w:pPr>
      <w:r>
        <w:rPr>
          <w:b/>
        </w:rPr>
        <w:t>控制系统</w:t>
      </w:r>
      <w:r>
        <w:t>：西门子SIMOTION D445运动控制器，支持Profinet IRT通信，控制周期1ms；</w:t>
      </w:r>
    </w:p>
    <w:p w14:paraId="70D8461C">
      <w:pPr>
        <w:numPr>
          <w:ilvl w:val="0"/>
          <w:numId w:val="26"/>
        </w:numPr>
        <w:spacing w:before="0" w:beforeAutospacing="1" w:after="0" w:afterAutospacing="1"/>
        <w:ind w:left="720" w:hanging="360"/>
      </w:pPr>
      <w:r>
        <w:rPr>
          <w:b/>
        </w:rPr>
        <w:t>安全配置</w:t>
      </w:r>
      <w:r>
        <w:t>：急停按钮（2个，双手操作）、激光防撞传感器（检测距离0-3m）、限位开关（硬限位+软限位）。</w:t>
      </w:r>
    </w:p>
    <w:p w14:paraId="65550CC1">
      <w:r>
        <w:rPr>
          <w:b/>
        </w:rPr>
        <w:t>出入库台</w:t>
      </w:r>
    </w:p>
    <w:p w14:paraId="528C207C">
      <w:pPr>
        <w:numPr>
          <w:ilvl w:val="0"/>
          <w:numId w:val="27"/>
        </w:numPr>
        <w:spacing w:before="0" w:beforeAutospacing="1" w:after="0" w:afterAutospacing="1"/>
        <w:ind w:left="720" w:hanging="360"/>
      </w:pPr>
      <w:r>
        <w:rPr>
          <w:b/>
        </w:rPr>
        <w:t>类型</w:t>
      </w:r>
      <w:r>
        <w:t>：辊道式出入库台（与堆垛机对接）；</w:t>
      </w:r>
    </w:p>
    <w:p w14:paraId="35CCBD10">
      <w:pPr>
        <w:numPr>
          <w:ilvl w:val="0"/>
          <w:numId w:val="27"/>
        </w:numPr>
        <w:spacing w:before="0" w:beforeAutospacing="1" w:after="0" w:afterAutospacing="1"/>
        <w:ind w:left="720" w:hanging="360"/>
      </w:pPr>
      <w:r>
        <w:rPr>
          <w:b/>
        </w:rPr>
        <w:t>规格</w:t>
      </w:r>
      <w:r>
        <w:t>：长2m×宽1.2m，辊子直径50mm，间距100mm，材质不锈钢（304）；</w:t>
      </w:r>
    </w:p>
    <w:p w14:paraId="508A9ECC">
      <w:pPr>
        <w:numPr>
          <w:ilvl w:val="0"/>
          <w:numId w:val="27"/>
        </w:numPr>
        <w:spacing w:before="0" w:beforeAutospacing="1" w:after="0" w:afterAutospacing="1"/>
        <w:ind w:left="720" w:hanging="360"/>
      </w:pPr>
      <w:r>
        <w:rPr>
          <w:b/>
        </w:rPr>
        <w:t>输送速度</w:t>
      </w:r>
      <w:r>
        <w:t>：1m/s，承重1吨；</w:t>
      </w:r>
    </w:p>
    <w:p w14:paraId="234DD60B">
      <w:pPr>
        <w:numPr>
          <w:ilvl w:val="0"/>
          <w:numId w:val="27"/>
        </w:numPr>
        <w:spacing w:before="0" w:beforeAutospacing="1" w:after="0" w:afterAutospacing="1"/>
        <w:ind w:left="720" w:hanging="360"/>
      </w:pPr>
      <w:r>
        <w:rPr>
          <w:b/>
        </w:rPr>
        <w:t>定位装置</w:t>
      </w:r>
      <w:r>
        <w:t>：端部设置挡停器（气动驱动）与光电传感器（检测物料到位）；</w:t>
      </w:r>
    </w:p>
    <w:p w14:paraId="6DC1F114">
      <w:pPr>
        <w:numPr>
          <w:ilvl w:val="0"/>
          <w:numId w:val="27"/>
        </w:numPr>
        <w:spacing w:before="0" w:beforeAutospacing="1" w:after="0" w:afterAutospacing="1"/>
        <w:ind w:left="720" w:hanging="360"/>
      </w:pPr>
      <w:r>
        <w:rPr>
          <w:b/>
        </w:rPr>
        <w:t>控制方式</w:t>
      </w:r>
      <w:r>
        <w:t>：与堆垛机PLC联锁，自动完成物料交接。</w:t>
      </w:r>
    </w:p>
    <w:p w14:paraId="61567BD6">
      <w:r>
        <w:rPr>
          <w:b/>
        </w:rPr>
        <w:t>系统性能指标</w:t>
      </w:r>
    </w:p>
    <w:p w14:paraId="3A77D505">
      <w:pPr>
        <w:numPr>
          <w:ilvl w:val="0"/>
          <w:numId w:val="28"/>
        </w:numPr>
        <w:spacing w:before="0" w:beforeAutospacing="1" w:after="0" w:afterAutospacing="1"/>
        <w:ind w:left="720" w:hanging="360"/>
      </w:pPr>
      <w:r>
        <w:t>最大出入库效率：30次/小时（单堆垛机）；</w:t>
      </w:r>
    </w:p>
    <w:p w14:paraId="4658115B">
      <w:pPr>
        <w:numPr>
          <w:ilvl w:val="0"/>
          <w:numId w:val="28"/>
        </w:numPr>
        <w:spacing w:before="0" w:beforeAutospacing="1" w:after="0" w:afterAutospacing="1"/>
        <w:ind w:left="720" w:hanging="360"/>
      </w:pPr>
      <w:r>
        <w:t>平均无故障时间（MTBF）：≥5000小时；</w:t>
      </w:r>
    </w:p>
    <w:p w14:paraId="5791E9A6">
      <w:pPr>
        <w:numPr>
          <w:ilvl w:val="0"/>
          <w:numId w:val="28"/>
        </w:numPr>
        <w:spacing w:before="0" w:beforeAutospacing="1" w:after="0" w:afterAutospacing="1"/>
        <w:ind w:left="720" w:hanging="360"/>
      </w:pPr>
      <w:r>
        <w:t>供电电源：AC 380V±10%，50Hz，功耗≤5kW（运行状态）；</w:t>
      </w:r>
    </w:p>
    <w:p w14:paraId="40E65F23">
      <w:pPr>
        <w:numPr>
          <w:ilvl w:val="0"/>
          <w:numId w:val="28"/>
        </w:numPr>
        <w:spacing w:before="0" w:beforeAutospacing="1" w:after="0" w:afterAutospacing="1"/>
        <w:ind w:left="720" w:hanging="360"/>
      </w:pPr>
      <w:r>
        <w:t>环境适应：温度0-40℃，湿度30%-85%（无凝露）。</w:t>
      </w:r>
    </w:p>
    <w:p w14:paraId="3012B7F7">
      <w:pPr>
        <w:pStyle w:val="4"/>
      </w:pPr>
      <w:r>
        <w:t>4.2 AGV物流系统</w:t>
      </w:r>
    </w:p>
    <w:p w14:paraId="20E4A0C1">
      <w:r>
        <w:t>AGV物流系统承担物料在各功能区之间的自动化转运任务，由AGV小车、导航系统、调度系统及充电设施组成，实现“仓储-生产”闭环物流。</w:t>
      </w:r>
    </w:p>
    <w:p w14:paraId="5AF94E1E">
      <w:r>
        <w:rPr>
          <w:b/>
        </w:rPr>
        <w:t>激光SLAM导航AGV</w:t>
      </w:r>
    </w:p>
    <w:p w14:paraId="645B9F29">
      <w:pPr>
        <w:numPr>
          <w:ilvl w:val="0"/>
          <w:numId w:val="29"/>
        </w:numPr>
        <w:spacing w:before="0" w:beforeAutospacing="1" w:after="0" w:afterAutospacing="1"/>
        <w:ind w:left="720" w:hanging="360"/>
      </w:pPr>
      <w:r>
        <w:rPr>
          <w:b/>
        </w:rPr>
        <w:t>型号</w:t>
      </w:r>
      <w:r>
        <w:t>：定制（负载500kg/1000kg/2000kg三种规格）；</w:t>
      </w:r>
    </w:p>
    <w:p w14:paraId="76DBF9BE">
      <w:pPr>
        <w:numPr>
          <w:ilvl w:val="0"/>
          <w:numId w:val="29"/>
        </w:numPr>
        <w:spacing w:before="0" w:beforeAutospacing="1" w:after="0" w:afterAutospacing="1"/>
        <w:ind w:left="720" w:hanging="360"/>
      </w:pPr>
      <w:r>
        <w:rPr>
          <w:b/>
        </w:rPr>
        <w:t>导航方式</w:t>
      </w:r>
      <w:r>
        <w:t>：激光SLAM（2D激光雷达，扫描频率50Hz，探测距离0-30m）+惯导融合；</w:t>
      </w:r>
    </w:p>
    <w:p w14:paraId="4199432A">
      <w:pPr>
        <w:numPr>
          <w:ilvl w:val="0"/>
          <w:numId w:val="29"/>
        </w:numPr>
        <w:spacing w:before="0" w:beforeAutospacing="1" w:after="0" w:afterAutospacing="1"/>
        <w:ind w:left="720" w:hanging="360"/>
      </w:pPr>
      <w:r>
        <w:rPr>
          <w:b/>
        </w:rPr>
        <w:t>性能参数</w:t>
      </w:r>
      <w:r>
        <w:t>：</w:t>
      </w:r>
    </w:p>
    <w:p w14:paraId="20AE5B54">
      <w:pPr>
        <w:numPr>
          <w:ilvl w:val="1"/>
          <w:numId w:val="29"/>
        </w:numPr>
        <w:spacing w:before="0" w:beforeAutospacing="1" w:after="0" w:afterAutospacing="1"/>
        <w:ind w:left="1440" w:hanging="360"/>
      </w:pPr>
      <w:r>
        <w:t>运行速度：0-1.5m/s（可调），加速性能1m/s²；</w:t>
      </w:r>
    </w:p>
    <w:p w14:paraId="32576BDD">
      <w:pPr>
        <w:numPr>
          <w:ilvl w:val="1"/>
          <w:numId w:val="29"/>
        </w:numPr>
        <w:spacing w:before="0" w:beforeAutospacing="1" w:after="0" w:afterAutospacing="1"/>
        <w:ind w:left="1440" w:hanging="360"/>
      </w:pPr>
      <w:r>
        <w:t>定位精度：±10mm（静态），±15mm（动态）；</w:t>
      </w:r>
    </w:p>
    <w:p w14:paraId="47123771">
      <w:pPr>
        <w:numPr>
          <w:ilvl w:val="1"/>
          <w:numId w:val="29"/>
        </w:numPr>
        <w:spacing w:before="0" w:beforeAutospacing="1" w:after="0" w:afterAutospacing="1"/>
        <w:ind w:left="1440" w:hanging="360"/>
      </w:pPr>
      <w:r>
        <w:t>负载能力：500kg/1000kg/2000kg（对应不同车型）；</w:t>
      </w:r>
    </w:p>
    <w:p w14:paraId="791C072F">
      <w:pPr>
        <w:numPr>
          <w:ilvl w:val="1"/>
          <w:numId w:val="29"/>
        </w:numPr>
        <w:spacing w:before="0" w:beforeAutospacing="1" w:after="0" w:afterAutospacing="1"/>
        <w:ind w:left="1440" w:hanging="360"/>
      </w:pPr>
      <w:r>
        <w:t>续航时间：8小时（锂电池，容量200Ah/48V），充电时间≤1小时（自动充电）；</w:t>
      </w:r>
    </w:p>
    <w:p w14:paraId="40D0EB75">
      <w:pPr>
        <w:numPr>
          <w:ilvl w:val="0"/>
          <w:numId w:val="29"/>
        </w:numPr>
        <w:spacing w:before="0" w:beforeAutospacing="1" w:after="0" w:afterAutospacing="1"/>
        <w:ind w:left="720" w:hanging="360"/>
      </w:pPr>
      <w:r>
        <w:rPr>
          <w:b/>
        </w:rPr>
        <w:t>驱动方式</w:t>
      </w:r>
      <w:r>
        <w:t>：麦克纳姆轮（全向移动），最小转弯半径0m；</w:t>
      </w:r>
    </w:p>
    <w:p w14:paraId="50FB4BE8">
      <w:pPr>
        <w:numPr>
          <w:ilvl w:val="0"/>
          <w:numId w:val="29"/>
        </w:numPr>
        <w:spacing w:before="0" w:beforeAutospacing="1" w:after="0" w:afterAutospacing="1"/>
        <w:ind w:left="720" w:hanging="360"/>
      </w:pPr>
      <w:r>
        <w:rPr>
          <w:b/>
        </w:rPr>
        <w:t>安全配置</w:t>
      </w:r>
      <w:r>
        <w:t>：前后激光防撞（检测距离0-2m，可调）、急停按钮、声光报警器（LED灯+蜂鸣器）。</w:t>
      </w:r>
    </w:p>
    <w:p w14:paraId="4E46B23A">
      <w:r>
        <w:rPr>
          <w:b/>
        </w:rPr>
        <w:t>调度系统</w:t>
      </w:r>
    </w:p>
    <w:p w14:paraId="77F41A8F">
      <w:pPr>
        <w:numPr>
          <w:ilvl w:val="0"/>
          <w:numId w:val="30"/>
        </w:numPr>
        <w:spacing w:before="0" w:beforeAutospacing="1" w:after="0" w:afterAutospacing="1"/>
        <w:ind w:left="720" w:hanging="360"/>
      </w:pPr>
      <w:r>
        <w:rPr>
          <w:b/>
        </w:rPr>
        <w:t>软件平台</w:t>
      </w:r>
      <w:r>
        <w:t>：基于Windows Server 2019，采用C++开发；</w:t>
      </w:r>
    </w:p>
    <w:p w14:paraId="08B0EDBF">
      <w:pPr>
        <w:numPr>
          <w:ilvl w:val="0"/>
          <w:numId w:val="30"/>
        </w:numPr>
        <w:spacing w:before="0" w:beforeAutospacing="1" w:after="0" w:afterAutospacing="1"/>
        <w:ind w:left="720" w:hanging="360"/>
      </w:pPr>
      <w:r>
        <w:rPr>
          <w:b/>
        </w:rPr>
        <w:t>调度能力</w:t>
      </w:r>
      <w:r>
        <w:t>：最大同时调度10台AGV，任务响应时间≤30秒；</w:t>
      </w:r>
    </w:p>
    <w:p w14:paraId="06AA41B7">
      <w:pPr>
        <w:numPr>
          <w:ilvl w:val="0"/>
          <w:numId w:val="30"/>
        </w:numPr>
        <w:spacing w:before="0" w:beforeAutospacing="1" w:after="0" w:afterAutospacing="1"/>
        <w:ind w:left="720" w:hanging="360"/>
      </w:pPr>
      <w:r>
        <w:rPr>
          <w:b/>
        </w:rPr>
        <w:t>路径规划</w:t>
      </w:r>
      <w:r>
        <w:t>：A*算法，支持动态避障（避障响应时间≤0.5秒）；</w:t>
      </w:r>
    </w:p>
    <w:p w14:paraId="455DFF4C">
      <w:pPr>
        <w:numPr>
          <w:ilvl w:val="0"/>
          <w:numId w:val="30"/>
        </w:numPr>
        <w:spacing w:before="0" w:beforeAutospacing="1" w:after="0" w:afterAutospacing="1"/>
        <w:ind w:left="720" w:hanging="360"/>
      </w:pPr>
      <w:r>
        <w:rPr>
          <w:b/>
        </w:rPr>
        <w:t>交通管制</w:t>
      </w:r>
      <w:r>
        <w:t>：支持单向行驶、路口优先等规则，防止AGV碰撞；</w:t>
      </w:r>
    </w:p>
    <w:p w14:paraId="072CD661">
      <w:pPr>
        <w:numPr>
          <w:ilvl w:val="0"/>
          <w:numId w:val="30"/>
        </w:numPr>
        <w:spacing w:before="0" w:beforeAutospacing="1" w:after="0" w:afterAutospacing="1"/>
        <w:ind w:left="720" w:hanging="360"/>
      </w:pPr>
      <w:r>
        <w:rPr>
          <w:b/>
        </w:rPr>
        <w:t>通信接口</w:t>
      </w:r>
      <w:r>
        <w:t>：支持OPC UA协议与WMS系统对接，数据更新周期100ms。</w:t>
      </w:r>
    </w:p>
    <w:p w14:paraId="5703DE27">
      <w:r>
        <w:rPr>
          <w:b/>
        </w:rPr>
        <w:t>充电设施</w:t>
      </w:r>
    </w:p>
    <w:p w14:paraId="73D1DBED">
      <w:pPr>
        <w:numPr>
          <w:ilvl w:val="0"/>
          <w:numId w:val="31"/>
        </w:numPr>
        <w:spacing w:before="0" w:beforeAutospacing="1" w:after="0" w:afterAutospacing="1"/>
        <w:ind w:left="720" w:hanging="360"/>
      </w:pPr>
      <w:r>
        <w:rPr>
          <w:b/>
        </w:rPr>
        <w:t>类型</w:t>
      </w:r>
      <w:r>
        <w:t>：自动充电桩（地面安装式）；</w:t>
      </w:r>
    </w:p>
    <w:p w14:paraId="045989E8">
      <w:pPr>
        <w:numPr>
          <w:ilvl w:val="0"/>
          <w:numId w:val="31"/>
        </w:numPr>
        <w:spacing w:before="0" w:beforeAutospacing="1" w:after="0" w:afterAutospacing="1"/>
        <w:ind w:left="720" w:hanging="360"/>
      </w:pPr>
      <w:r>
        <w:rPr>
          <w:b/>
        </w:rPr>
        <w:t>数量</w:t>
      </w:r>
      <w:r>
        <w:t>：3台（适配不同负载AGV）；</w:t>
      </w:r>
    </w:p>
    <w:p w14:paraId="053B9642">
      <w:pPr>
        <w:numPr>
          <w:ilvl w:val="0"/>
          <w:numId w:val="31"/>
        </w:numPr>
        <w:spacing w:before="0" w:beforeAutospacing="1" w:after="0" w:afterAutospacing="1"/>
        <w:ind w:left="720" w:hanging="360"/>
      </w:pPr>
      <w:r>
        <w:rPr>
          <w:b/>
        </w:rPr>
        <w:t>充电参数</w:t>
      </w:r>
      <w:r>
        <w:t>：输出电压48V，电流50A，充电方式为接触式（自动对接）；</w:t>
      </w:r>
    </w:p>
    <w:p w14:paraId="08CC47A8">
      <w:pPr>
        <w:numPr>
          <w:ilvl w:val="0"/>
          <w:numId w:val="31"/>
        </w:numPr>
        <w:spacing w:before="0" w:beforeAutospacing="1" w:after="0" w:afterAutospacing="1"/>
        <w:ind w:left="720" w:hanging="360"/>
      </w:pPr>
      <w:r>
        <w:rPr>
          <w:b/>
        </w:rPr>
        <w:t>控制逻辑</w:t>
      </w:r>
      <w:r>
        <w:t>：AGV剩余电量≤20%时自动前往充电区，充满后返回待命点，充电过程无需人工干预。</w:t>
      </w:r>
    </w:p>
    <w:p w14:paraId="5736AFFD">
      <w:r>
        <w:rPr>
          <w:b/>
        </w:rPr>
        <w:t>系统应用场景</w:t>
      </w:r>
    </w:p>
    <w:p w14:paraId="2BDE3D28">
      <w:pPr>
        <w:numPr>
          <w:ilvl w:val="0"/>
          <w:numId w:val="32"/>
        </w:numPr>
        <w:spacing w:before="0" w:beforeAutospacing="1" w:after="0" w:afterAutospacing="1"/>
        <w:ind w:left="720" w:hanging="360"/>
      </w:pPr>
      <w:r>
        <w:t>原材料转运：硅钢片卷材从立体仓库至纵剪线，转运时间≤5分钟；</w:t>
      </w:r>
    </w:p>
    <w:p w14:paraId="49E7C766">
      <w:pPr>
        <w:numPr>
          <w:ilvl w:val="0"/>
          <w:numId w:val="32"/>
        </w:numPr>
        <w:spacing w:before="0" w:beforeAutospacing="1" w:after="0" w:afterAutospacing="1"/>
        <w:ind w:left="720" w:hanging="360"/>
      </w:pPr>
      <w:r>
        <w:t>半成品周转：纵剪条料至横剪线、横剪叠片至叠装平台，响应时间≤3分钟；</w:t>
      </w:r>
    </w:p>
    <w:p w14:paraId="3CF42D85">
      <w:pPr>
        <w:numPr>
          <w:ilvl w:val="0"/>
          <w:numId w:val="32"/>
        </w:numPr>
        <w:spacing w:before="0" w:beforeAutospacing="1" w:after="0" w:afterAutospacing="1"/>
        <w:ind w:left="720" w:hanging="360"/>
      </w:pPr>
      <w:r>
        <w:t>成品配送：成品铁芯从缓存区至发货区，按订单优先级调度。</w:t>
      </w:r>
    </w:p>
    <w:p w14:paraId="08081B37">
      <w:pPr>
        <w:pStyle w:val="4"/>
      </w:pPr>
      <w:r>
        <w:t>4.3 缓存与分拣设备</w:t>
      </w:r>
    </w:p>
    <w:p w14:paraId="588003E3">
      <w:r>
        <w:t>缓存与分拣设备实现物料的动态暂存与订单分流，包括辊道式缓存线、推杆式分拣机及配套控制系统。</w:t>
      </w:r>
    </w:p>
    <w:p w14:paraId="092D484F">
      <w:r>
        <w:rPr>
          <w:b/>
        </w:rPr>
        <w:t>辊道式缓存线</w:t>
      </w:r>
    </w:p>
    <w:p w14:paraId="4A7F4DB4">
      <w:pPr>
        <w:numPr>
          <w:ilvl w:val="0"/>
          <w:numId w:val="33"/>
        </w:numPr>
        <w:spacing w:before="0" w:beforeAutospacing="1" w:after="0" w:afterAutospacing="1"/>
        <w:ind w:left="720" w:hanging="360"/>
      </w:pPr>
      <w:r>
        <w:rPr>
          <w:b/>
        </w:rPr>
        <w:t>类型</w:t>
      </w:r>
      <w:r>
        <w:t>：动力辊道输送机；</w:t>
      </w:r>
    </w:p>
    <w:p w14:paraId="2409F533">
      <w:pPr>
        <w:numPr>
          <w:ilvl w:val="0"/>
          <w:numId w:val="33"/>
        </w:numPr>
        <w:spacing w:before="0" w:beforeAutospacing="1" w:after="0" w:afterAutospacing="1"/>
        <w:ind w:left="720" w:hanging="360"/>
      </w:pPr>
      <w:r>
        <w:rPr>
          <w:b/>
        </w:rPr>
        <w:t>规格</w:t>
      </w:r>
      <w:r>
        <w:t>：总长10m（可拼接），辊子直径50mm，间距100mm，材质碳钢（表面镀锌）；</w:t>
      </w:r>
    </w:p>
    <w:p w14:paraId="37D45F9D">
      <w:pPr>
        <w:numPr>
          <w:ilvl w:val="0"/>
          <w:numId w:val="33"/>
        </w:numPr>
        <w:spacing w:before="0" w:beforeAutospacing="1" w:after="0" w:afterAutospacing="1"/>
        <w:ind w:left="720" w:hanging="360"/>
      </w:pPr>
      <w:r>
        <w:rPr>
          <w:b/>
        </w:rPr>
        <w:t>性能参数</w:t>
      </w:r>
      <w:r>
        <w:t>：输送速度1m/s，承重500kg/m，输送方向可正反转；</w:t>
      </w:r>
    </w:p>
    <w:p w14:paraId="045A9A74">
      <w:pPr>
        <w:numPr>
          <w:ilvl w:val="0"/>
          <w:numId w:val="33"/>
        </w:numPr>
        <w:spacing w:before="0" w:beforeAutospacing="1" w:after="0" w:afterAutospacing="1"/>
        <w:ind w:left="720" w:hanging="360"/>
      </w:pPr>
      <w:r>
        <w:rPr>
          <w:b/>
        </w:rPr>
        <w:t>驱动方式</w:t>
      </w:r>
      <w:r>
        <w:t>：减速电机（功率0.75kW）+链条传动；</w:t>
      </w:r>
    </w:p>
    <w:p w14:paraId="4C22D117">
      <w:pPr>
        <w:numPr>
          <w:ilvl w:val="0"/>
          <w:numId w:val="33"/>
        </w:numPr>
        <w:spacing w:before="0" w:beforeAutospacing="1" w:after="0" w:afterAutospacing="1"/>
        <w:ind w:left="720" w:hanging="360"/>
      </w:pPr>
      <w:r>
        <w:rPr>
          <w:b/>
        </w:rPr>
        <w:t>检测装置</w:t>
      </w:r>
      <w:r>
        <w:t>：光电传感器（检测物料有无）、编码器（计算输送长度）；</w:t>
      </w:r>
    </w:p>
    <w:p w14:paraId="0F14C330">
      <w:pPr>
        <w:numPr>
          <w:ilvl w:val="0"/>
          <w:numId w:val="33"/>
        </w:numPr>
        <w:spacing w:before="0" w:beforeAutospacing="1" w:after="0" w:afterAutospacing="1"/>
        <w:ind w:left="720" w:hanging="360"/>
      </w:pPr>
      <w:r>
        <w:rPr>
          <w:b/>
        </w:rPr>
        <w:t>应用位置</w:t>
      </w:r>
      <w:r>
        <w:t>：原材料预处理区、半成品缓存区、成品缓存区。</w:t>
      </w:r>
    </w:p>
    <w:p w14:paraId="5C2A386E">
      <w:r>
        <w:rPr>
          <w:b/>
        </w:rPr>
        <w:t>推杆式分拣机</w:t>
      </w:r>
    </w:p>
    <w:p w14:paraId="5FD170D6">
      <w:pPr>
        <w:numPr>
          <w:ilvl w:val="0"/>
          <w:numId w:val="34"/>
        </w:numPr>
        <w:spacing w:before="0" w:beforeAutospacing="1" w:after="0" w:afterAutospacing="1"/>
        <w:ind w:left="720" w:hanging="360"/>
      </w:pPr>
      <w:r>
        <w:rPr>
          <w:b/>
        </w:rPr>
        <w:t>型号</w:t>
      </w:r>
      <w:r>
        <w:t>：斜导轮式分拣机；</w:t>
      </w:r>
    </w:p>
    <w:p w14:paraId="6D3ABF2A">
      <w:pPr>
        <w:numPr>
          <w:ilvl w:val="0"/>
          <w:numId w:val="34"/>
        </w:numPr>
        <w:spacing w:before="0" w:beforeAutospacing="1" w:after="0" w:afterAutospacing="1"/>
        <w:ind w:left="720" w:hanging="360"/>
      </w:pPr>
      <w:r>
        <w:rPr>
          <w:b/>
        </w:rPr>
        <w:t>分拣效率</w:t>
      </w:r>
      <w:r>
        <w:t>：200件/小时，分拣准确率≥99.9%；</w:t>
      </w:r>
    </w:p>
    <w:p w14:paraId="66CF87FD">
      <w:pPr>
        <w:numPr>
          <w:ilvl w:val="0"/>
          <w:numId w:val="34"/>
        </w:numPr>
        <w:spacing w:before="0" w:beforeAutospacing="1" w:after="0" w:afterAutospacing="1"/>
        <w:ind w:left="720" w:hanging="360"/>
      </w:pPr>
      <w:r>
        <w:rPr>
          <w:b/>
        </w:rPr>
        <w:t>输送速度</w:t>
      </w:r>
      <w:r>
        <w:t>：0.8m/s，承重50kg/件；</w:t>
      </w:r>
    </w:p>
    <w:p w14:paraId="4FC098F3">
      <w:pPr>
        <w:numPr>
          <w:ilvl w:val="0"/>
          <w:numId w:val="34"/>
        </w:numPr>
        <w:spacing w:before="0" w:beforeAutospacing="1" w:after="0" w:afterAutospacing="1"/>
        <w:ind w:left="720" w:hanging="360"/>
      </w:pPr>
      <w:r>
        <w:rPr>
          <w:b/>
        </w:rPr>
        <w:t>分拣格口</w:t>
      </w:r>
      <w:r>
        <w:t>：3个（对应3个发货口），格口间距3m；</w:t>
      </w:r>
    </w:p>
    <w:p w14:paraId="5D29EE11">
      <w:pPr>
        <w:numPr>
          <w:ilvl w:val="0"/>
          <w:numId w:val="34"/>
        </w:numPr>
        <w:spacing w:before="0" w:beforeAutospacing="1" w:after="0" w:afterAutospacing="1"/>
        <w:ind w:left="720" w:hanging="360"/>
      </w:pPr>
      <w:r>
        <w:rPr>
          <w:b/>
        </w:rPr>
        <w:t>控制方式</w:t>
      </w:r>
      <w:r>
        <w:t>：PLC控制（西门子S7-1214C），与WMS系统联动，自动识别物料目的地；</w:t>
      </w:r>
    </w:p>
    <w:p w14:paraId="257FDCB9">
      <w:pPr>
        <w:numPr>
          <w:ilvl w:val="0"/>
          <w:numId w:val="34"/>
        </w:numPr>
        <w:spacing w:before="0" w:beforeAutospacing="1" w:after="0" w:afterAutospacing="1"/>
        <w:ind w:left="720" w:hanging="360"/>
      </w:pPr>
      <w:r>
        <w:rPr>
          <w:b/>
        </w:rPr>
        <w:t>适用物料</w:t>
      </w:r>
      <w:r>
        <w:t>：成品铁芯（最大尺寸2m×1.5m×1m）、料箱。</w:t>
      </w:r>
    </w:p>
    <w:p w14:paraId="6376FFB0">
      <w:r>
        <w:rPr>
          <w:b/>
        </w:rPr>
        <w:t>控制系统</w:t>
      </w:r>
    </w:p>
    <w:p w14:paraId="605A60E2">
      <w:pPr>
        <w:numPr>
          <w:ilvl w:val="0"/>
          <w:numId w:val="35"/>
        </w:numPr>
        <w:spacing w:before="0" w:beforeAutospacing="1" w:after="0" w:afterAutospacing="1"/>
        <w:ind w:left="720" w:hanging="360"/>
      </w:pPr>
      <w:r>
        <w:rPr>
          <w:b/>
        </w:rPr>
        <w:t>控制器</w:t>
      </w:r>
      <w:r>
        <w:t>：西门子S7-1200 PLC；</w:t>
      </w:r>
    </w:p>
    <w:p w14:paraId="49AF5317">
      <w:pPr>
        <w:numPr>
          <w:ilvl w:val="0"/>
          <w:numId w:val="35"/>
        </w:numPr>
        <w:spacing w:before="0" w:beforeAutospacing="1" w:after="0" w:afterAutospacing="1"/>
        <w:ind w:left="720" w:hanging="360"/>
      </w:pPr>
      <w:r>
        <w:rPr>
          <w:b/>
        </w:rPr>
        <w:t>通信协议</w:t>
      </w:r>
      <w:r>
        <w:t>：Profinet RT（与WMS系统通信）；</w:t>
      </w:r>
    </w:p>
    <w:p w14:paraId="4FD435EA">
      <w:pPr>
        <w:numPr>
          <w:ilvl w:val="0"/>
          <w:numId w:val="35"/>
        </w:numPr>
        <w:spacing w:before="0" w:beforeAutospacing="1" w:after="0" w:afterAutospacing="1"/>
        <w:ind w:left="720" w:hanging="360"/>
      </w:pPr>
      <w:r>
        <w:rPr>
          <w:b/>
        </w:rPr>
        <w:t>操作界面</w:t>
      </w:r>
      <w:r>
        <w:t>：10英寸触摸屏，显示运行状态、故障报警及分拣数据统计。</w:t>
      </w:r>
    </w:p>
    <w:p w14:paraId="59B35343">
      <w:pPr>
        <w:pStyle w:val="4"/>
      </w:pPr>
      <w:r>
        <w:t>4.4 辅助自动化设备</w:t>
      </w:r>
    </w:p>
    <w:p w14:paraId="5C6290E8">
      <w:r>
        <w:t>辅助自动化设备包括真空吸盘、传送带、智能传感器等，支撑仓储系统的全流程自动化。</w:t>
      </w:r>
    </w:p>
    <w:p w14:paraId="588E709E">
      <w:r>
        <w:rPr>
          <w:b/>
        </w:rPr>
        <w:t>真空吸盘装置</w:t>
      </w:r>
    </w:p>
    <w:p w14:paraId="0DE43370">
      <w:pPr>
        <w:numPr>
          <w:ilvl w:val="0"/>
          <w:numId w:val="36"/>
        </w:numPr>
        <w:spacing w:before="0" w:beforeAutospacing="1" w:after="0" w:afterAutospacing="1"/>
        <w:ind w:left="720" w:hanging="360"/>
      </w:pPr>
      <w:r>
        <w:rPr>
          <w:b/>
        </w:rPr>
        <w:t>类型</w:t>
      </w:r>
      <w:r>
        <w:t>：多吸盘阵列（适配硅钢片叠片）；</w:t>
      </w:r>
    </w:p>
    <w:p w14:paraId="37AD0B7F">
      <w:pPr>
        <w:numPr>
          <w:ilvl w:val="0"/>
          <w:numId w:val="36"/>
        </w:numPr>
        <w:spacing w:before="0" w:beforeAutospacing="1" w:after="0" w:afterAutospacing="1"/>
        <w:ind w:left="720" w:hanging="360"/>
      </w:pPr>
      <w:r>
        <w:rPr>
          <w:b/>
        </w:rPr>
        <w:t>规格</w:t>
      </w:r>
      <w:r>
        <w:t>：8个直径50mm硅胶吸盘，真空度-60~-80kPa；</w:t>
      </w:r>
    </w:p>
    <w:p w14:paraId="1FA5F8F5">
      <w:pPr>
        <w:numPr>
          <w:ilvl w:val="0"/>
          <w:numId w:val="36"/>
        </w:numPr>
        <w:spacing w:before="0" w:beforeAutospacing="1" w:after="0" w:afterAutospacing="1"/>
        <w:ind w:left="720" w:hanging="360"/>
      </w:pPr>
      <w:r>
        <w:rPr>
          <w:b/>
        </w:rPr>
        <w:t>吸力</w:t>
      </w:r>
      <w:r>
        <w:t>：单个吸盘吸力≥15N，总吸力≥120N；</w:t>
      </w:r>
    </w:p>
    <w:p w14:paraId="4CA7E3FF">
      <w:pPr>
        <w:numPr>
          <w:ilvl w:val="0"/>
          <w:numId w:val="36"/>
        </w:numPr>
        <w:spacing w:before="0" w:beforeAutospacing="1" w:after="0" w:afterAutospacing="1"/>
        <w:ind w:left="720" w:hanging="360"/>
      </w:pPr>
      <w:r>
        <w:rPr>
          <w:b/>
        </w:rPr>
        <w:t>控制方式</w:t>
      </w:r>
      <w:r>
        <w:t>：真空发生器（SMC ZL系列）+压力传感器（检测真空度）；</w:t>
      </w:r>
    </w:p>
    <w:p w14:paraId="401ADE67">
      <w:pPr>
        <w:numPr>
          <w:ilvl w:val="0"/>
          <w:numId w:val="36"/>
        </w:numPr>
        <w:spacing w:before="0" w:beforeAutospacing="1" w:after="0" w:afterAutospacing="1"/>
        <w:ind w:left="720" w:hanging="360"/>
      </w:pPr>
      <w:r>
        <w:rPr>
          <w:b/>
        </w:rPr>
        <w:t>应用场景</w:t>
      </w:r>
      <w:r>
        <w:t>：AGV抓取叠片半成品，防止变形。</w:t>
      </w:r>
    </w:p>
    <w:p w14:paraId="68120869">
      <w:r>
        <w:rPr>
          <w:b/>
        </w:rPr>
        <w:t>皮带传送带</w:t>
      </w:r>
    </w:p>
    <w:p w14:paraId="2C6C1D28">
      <w:pPr>
        <w:numPr>
          <w:ilvl w:val="0"/>
          <w:numId w:val="37"/>
        </w:numPr>
        <w:spacing w:before="0" w:beforeAutospacing="1" w:after="0" w:afterAutospacing="1"/>
        <w:ind w:left="720" w:hanging="360"/>
      </w:pPr>
      <w:r>
        <w:rPr>
          <w:b/>
        </w:rPr>
        <w:t>类型</w:t>
      </w:r>
      <w:r>
        <w:t>：平皮带输送机；</w:t>
      </w:r>
    </w:p>
    <w:p w14:paraId="029F65CF">
      <w:pPr>
        <w:numPr>
          <w:ilvl w:val="0"/>
          <w:numId w:val="37"/>
        </w:numPr>
        <w:spacing w:before="0" w:beforeAutospacing="1" w:after="0" w:afterAutospacing="1"/>
        <w:ind w:left="720" w:hanging="360"/>
      </w:pPr>
      <w:r>
        <w:rPr>
          <w:b/>
        </w:rPr>
        <w:t>规格</w:t>
      </w:r>
      <w:r>
        <w:t>：带宽800mm，长度5m，材质PVC（厚度5mm）；</w:t>
      </w:r>
    </w:p>
    <w:p w14:paraId="2141D544">
      <w:pPr>
        <w:numPr>
          <w:ilvl w:val="0"/>
          <w:numId w:val="37"/>
        </w:numPr>
        <w:spacing w:before="0" w:beforeAutospacing="1" w:after="0" w:afterAutospacing="1"/>
        <w:ind w:left="720" w:hanging="360"/>
      </w:pPr>
      <w:r>
        <w:rPr>
          <w:b/>
        </w:rPr>
        <w:t>输送速度</w:t>
      </w:r>
      <w:r>
        <w:t>：0.8m/s，承重200kg/m；</w:t>
      </w:r>
    </w:p>
    <w:p w14:paraId="62137858">
      <w:pPr>
        <w:numPr>
          <w:ilvl w:val="0"/>
          <w:numId w:val="37"/>
        </w:numPr>
        <w:spacing w:before="0" w:beforeAutospacing="1" w:after="0" w:afterAutospacing="1"/>
        <w:ind w:left="720" w:hanging="360"/>
      </w:pPr>
      <w:r>
        <w:rPr>
          <w:b/>
        </w:rPr>
        <w:t>驱动方式</w:t>
      </w:r>
      <w:r>
        <w:t>：电动滚筒（功率0.55kW）；</w:t>
      </w:r>
    </w:p>
    <w:p w14:paraId="1F07B575">
      <w:pPr>
        <w:numPr>
          <w:ilvl w:val="0"/>
          <w:numId w:val="37"/>
        </w:numPr>
        <w:spacing w:before="0" w:beforeAutospacing="1" w:after="0" w:afterAutospacing="1"/>
        <w:ind w:left="720" w:hanging="360"/>
      </w:pPr>
      <w:r>
        <w:rPr>
          <w:b/>
        </w:rPr>
        <w:t>应用位置</w:t>
      </w:r>
      <w:r>
        <w:t>：连接横剪线与叠片缓存区。</w:t>
      </w:r>
    </w:p>
    <w:p w14:paraId="3D4A6F56">
      <w:r>
        <w:rPr>
          <w:b/>
        </w:rPr>
        <w:t>智能传感器</w:t>
      </w:r>
    </w:p>
    <w:p w14:paraId="4B9C419F">
      <w:pPr>
        <w:numPr>
          <w:ilvl w:val="0"/>
          <w:numId w:val="38"/>
        </w:numPr>
        <w:spacing w:before="0" w:beforeAutospacing="1" w:after="0" w:afterAutospacing="1"/>
        <w:ind w:left="720" w:hanging="360"/>
      </w:pPr>
      <w:r>
        <w:rPr>
          <w:b/>
        </w:rPr>
        <w:t>温湿度传感器</w:t>
      </w:r>
      <w:r>
        <w:t>：型号Sick TH10，精度±0.5℃/±5%RH，通信方式Profinet；</w:t>
      </w:r>
    </w:p>
    <w:p w14:paraId="7AB14FBB">
      <w:pPr>
        <w:numPr>
          <w:ilvl w:val="0"/>
          <w:numId w:val="38"/>
        </w:numPr>
        <w:spacing w:before="0" w:beforeAutospacing="1" w:after="0" w:afterAutospacing="1"/>
        <w:ind w:left="720" w:hanging="360"/>
      </w:pPr>
      <w:r>
        <w:rPr>
          <w:b/>
        </w:rPr>
        <w:t>激光轮廓仪</w:t>
      </w:r>
      <w:r>
        <w:t>：基恩士LK-G5000，扫描频率500Hz，测量范围0-500mm，精度±0.05mm；</w:t>
      </w:r>
    </w:p>
    <w:p w14:paraId="6D9C3297">
      <w:pPr>
        <w:numPr>
          <w:ilvl w:val="0"/>
          <w:numId w:val="38"/>
        </w:numPr>
        <w:spacing w:before="0" w:beforeAutospacing="1" w:after="0" w:afterAutospacing="1"/>
        <w:ind w:left="720" w:hanging="360"/>
      </w:pPr>
      <w:r>
        <w:rPr>
          <w:b/>
        </w:rPr>
        <w:t>RFID读写器</w:t>
      </w:r>
      <w:r>
        <w:t>：西门子RF660R，读取距离50-100mm，支持ISO 15693协议；</w:t>
      </w:r>
    </w:p>
    <w:p w14:paraId="032A7D29">
      <w:pPr>
        <w:numPr>
          <w:ilvl w:val="0"/>
          <w:numId w:val="38"/>
        </w:numPr>
        <w:spacing w:before="0" w:beforeAutospacing="1" w:after="0" w:afterAutospacing="1"/>
        <w:ind w:left="720" w:hanging="360"/>
      </w:pPr>
      <w:r>
        <w:rPr>
          <w:b/>
        </w:rPr>
        <w:t>称重传感器</w:t>
      </w:r>
      <w:r>
        <w:t>：梅特勒-托利多MT1260，量程0-500kg，精度±0.1%FS。</w:t>
      </w:r>
    </w:p>
    <w:p w14:paraId="090E885F">
      <w:pPr>
        <w:pStyle w:val="3"/>
      </w:pPr>
      <w:r>
        <w:t>五、智能技术应用</w:t>
      </w:r>
    </w:p>
    <w:p w14:paraId="6731E03D">
      <w:pPr>
        <w:pStyle w:val="4"/>
      </w:pPr>
      <w:r>
        <w:t>5.1 数字孪生仓储管理</w:t>
      </w:r>
    </w:p>
    <w:p w14:paraId="4F0FAE7A">
      <w:r>
        <w:t>武汉</w:t>
      </w:r>
      <w:r>
        <w:rPr>
          <w:rFonts w:hint="eastAsia"/>
          <w:lang w:eastAsia="zh"/>
        </w:rPr>
        <w:t>JP</w:t>
      </w:r>
      <w:r>
        <w:t>智能干式仓储系统构建了完整的数字孪生平台，通过物理仓储与虚拟模型的实时交互，实现仓储全流程的可视化监控、虚拟调试与优化决策。</w:t>
      </w:r>
    </w:p>
    <w:p w14:paraId="7A9AB937">
      <w:r>
        <w:rPr>
          <w:b/>
        </w:rPr>
        <w:t>数字孪生平台构建</w:t>
      </w:r>
    </w:p>
    <w:p w14:paraId="6457988C">
      <w:r>
        <w:t>平台基于Unity3D引擎与Python数据分析库开发，包含物理建模、数据映射与实时仿真三大模块。物理建模阶段，采用三维扫描技术（精度0.1mm）构建仓储系统数字模型，包括立体货架、堆垛机、AGV等设备的几何参数与运动学特性；数据映射通过OPC UA协议实时采集物理仓储的运行数据（如堆垛机位置、AGV电量、库存水位），数据更新频率≤100ms；实时仿真模块基于多体动力学算法，模拟设备运动轨迹与物料流转过程，仿真精度与物理系统偏差≤2%。</w:t>
      </w:r>
    </w:p>
    <w:p w14:paraId="1D33299A">
      <w:r>
        <w:rPr>
          <w:b/>
        </w:rPr>
        <w:t>核心应用场景</w:t>
      </w:r>
    </w:p>
    <w:p w14:paraId="6E06C940">
      <w:pPr>
        <w:numPr>
          <w:ilvl w:val="0"/>
          <w:numId w:val="39"/>
        </w:numPr>
        <w:spacing w:before="0" w:beforeAutospacing="1" w:after="0" w:afterAutospacing="1"/>
        <w:ind w:left="720" w:hanging="360"/>
      </w:pPr>
      <w:r>
        <w:rPr>
          <w:b/>
        </w:rPr>
        <w:t>库存可视化监控</w:t>
      </w:r>
      <w:r>
        <w:t>：通过三维界面实时展示货位占用情况（红色：占用，绿色：空闲）、物料信息（悬停显示批次、规格）及设备状态（运行/待机/故障），管理人员可通过鼠标操作查看任意货位详情，库存盘点效率提升80%；</w:t>
      </w:r>
    </w:p>
    <w:p w14:paraId="394364DD">
      <w:pPr>
        <w:numPr>
          <w:ilvl w:val="0"/>
          <w:numId w:val="39"/>
        </w:numPr>
        <w:spacing w:before="0" w:beforeAutospacing="1" w:after="0" w:afterAutospacing="1"/>
        <w:ind w:left="720" w:hanging="360"/>
      </w:pPr>
      <w:r>
        <w:rPr>
          <w:b/>
        </w:rPr>
        <w:t>设备远程运维</w:t>
      </w:r>
      <w:r>
        <w:t>：数字孪生模型实时映射设备振动、温度等状态参数，通过AI算法预测潜在故障，例如当堆垛机导轨磨损量超过0.1mm时，系统自动生成维护工单，计划外停机率降低30%；</w:t>
      </w:r>
    </w:p>
    <w:p w14:paraId="4BD4D0A5">
      <w:pPr>
        <w:numPr>
          <w:ilvl w:val="0"/>
          <w:numId w:val="39"/>
        </w:numPr>
        <w:spacing w:before="0" w:beforeAutospacing="1" w:after="0" w:afterAutospacing="1"/>
        <w:ind w:left="720" w:hanging="360"/>
      </w:pPr>
      <w:r>
        <w:rPr>
          <w:b/>
        </w:rPr>
        <w:t>路径优化仿真</w:t>
      </w:r>
      <w:r>
        <w:t>：针对AGV拥堵问题，在虚拟环境中模拟不同调度策略（如动态路径规划、交通管制），找到最优方案并下发至物理系统，AGV平均等待时间缩短至15秒；</w:t>
      </w:r>
    </w:p>
    <w:p w14:paraId="2F2AC4DF">
      <w:pPr>
        <w:numPr>
          <w:ilvl w:val="0"/>
          <w:numId w:val="39"/>
        </w:numPr>
        <w:spacing w:before="0" w:beforeAutospacing="1" w:after="0" w:afterAutospacing="1"/>
        <w:ind w:left="720" w:hanging="360"/>
      </w:pPr>
      <w:r>
        <w:rPr>
          <w:b/>
        </w:rPr>
        <w:t>虚拟调试</w:t>
      </w:r>
      <w:r>
        <w:t>：新功能上线前在数字孪生平台验证逻辑，例如测试“紧急订单优先”调度算法时，无需中断生产即可完成仿真验证，调试周期缩短50%。</w:t>
      </w:r>
    </w:p>
    <w:p w14:paraId="1142BE5B">
      <w:r>
        <w:rPr>
          <w:b/>
        </w:rPr>
        <w:t>技术成效</w:t>
      </w:r>
    </w:p>
    <w:p w14:paraId="6C958AA4">
      <w:r>
        <w:t>通过数字孪生技术应用，仓储系统库存周转率提升50%，设备维护成本降低25%，新功能上线周期缩短40%，成为智能制造的核心支撑技术。</w:t>
      </w:r>
    </w:p>
    <w:p w14:paraId="29929A9F">
      <w:pPr>
        <w:pStyle w:val="4"/>
      </w:pPr>
      <w:r>
        <w:t>5.2 AI智能调度算法</w:t>
      </w:r>
    </w:p>
    <w:p w14:paraId="7E672687">
      <w:r>
        <w:t>系统采用多层次AI智能调度算法，实现库位优化、路径规划与需求预测的智能化，提升仓储运营效率。</w:t>
      </w:r>
    </w:p>
    <w:p w14:paraId="7B612B8B">
      <w:r>
        <w:rPr>
          <w:b/>
        </w:rPr>
        <w:t>库位优化算法</w:t>
      </w:r>
    </w:p>
    <w:p w14:paraId="04EDCDCD">
      <w:r>
        <w:t>基于遗传算法与ABC分类法，动态优化物料存储位置。算法将物料分为A类（高频使用，如高牌号硅钢片）、B类（中频率）、C类（低频率），通过遗传算法迭代计算最优库位分配方案，目标函数为“总搬运成本最低”（考虑存取频率与货位距离）。优化周期为每日凌晨，A类物料分配至距离出入库口最近的货位，存取效率提升30%；C类物料分配至高层或角落货位，提高空间利用率至90%。</w:t>
      </w:r>
    </w:p>
    <w:p w14:paraId="417509F5">
      <w:r>
        <w:rPr>
          <w:b/>
        </w:rPr>
        <w:t>AGV路径规划算法</w:t>
      </w:r>
    </w:p>
    <w:p w14:paraId="1149256E">
      <w:r>
        <w:t>采用改进A*算法实现AGV最短路径规划，引入“时间窗”约束（如某通道在特定时段禁止通行）与“能耗成本”权重（优先选择平坦路径）。算法实时更新环境地图（每100ms），当出现障碍物时（如AGV故障），在50ms内重新规划路径，避免死锁。多AGV协同时，采用“冲突避免”策略（如速度调整、等待优先级），交通拥堵率降低40%，平均转运时间缩短至5分钟。</w:t>
      </w:r>
    </w:p>
    <w:p w14:paraId="370173B6">
      <w:r>
        <w:rPr>
          <w:b/>
        </w:rPr>
        <w:t>需求预测算法</w:t>
      </w:r>
    </w:p>
    <w:p w14:paraId="42ACF881">
      <w:r>
        <w:t>基于LSTM神经网络预测未来24小时物料需求，输入特征包括历史生产数据、订单计划、设备状态等，预测精度≥90%。系统根据预测结果提前备料，例如预测横剪线将在2小时后需要0.3mm硅钢片条料，自动调度AGV从立体仓库转运至缓存区，原材料备料响应时间≤30分钟，生产等待时间减少25%。</w:t>
      </w:r>
    </w:p>
    <w:p w14:paraId="558788DC">
      <w:r>
        <w:rPr>
          <w:b/>
        </w:rPr>
        <w:t>算法部署与优化</w:t>
      </w:r>
    </w:p>
    <w:p w14:paraId="6D739768">
      <w:pPr>
        <w:numPr>
          <w:ilvl w:val="0"/>
          <w:numId w:val="40"/>
        </w:numPr>
        <w:spacing w:before="0" w:beforeAutospacing="1" w:after="0" w:afterAutospacing="1"/>
        <w:ind w:left="720" w:hanging="360"/>
      </w:pPr>
      <w:r>
        <w:rPr>
          <w:b/>
        </w:rPr>
        <w:t>部署平台</w:t>
      </w:r>
      <w:r>
        <w:t>：工业服务器（配置GPU加速）；</w:t>
      </w:r>
    </w:p>
    <w:p w14:paraId="6F992B74">
      <w:pPr>
        <w:numPr>
          <w:ilvl w:val="0"/>
          <w:numId w:val="40"/>
        </w:numPr>
        <w:spacing w:before="0" w:beforeAutospacing="1" w:after="0" w:afterAutospacing="1"/>
        <w:ind w:left="720" w:hanging="360"/>
      </w:pPr>
      <w:r>
        <w:rPr>
          <w:b/>
        </w:rPr>
        <w:t>更新频率</w:t>
      </w:r>
      <w:r>
        <w:t>：模型每日凌晨自动训练更新；</w:t>
      </w:r>
    </w:p>
    <w:p w14:paraId="74701F1A">
      <w:pPr>
        <w:numPr>
          <w:ilvl w:val="0"/>
          <w:numId w:val="40"/>
        </w:numPr>
        <w:spacing w:before="0" w:beforeAutospacing="1" w:after="0" w:afterAutospacing="1"/>
        <w:ind w:left="720" w:hanging="360"/>
      </w:pPr>
      <w:r>
        <w:rPr>
          <w:b/>
        </w:rPr>
        <w:t>效果评估</w:t>
      </w:r>
      <w:r>
        <w:t>：通过“预测准确率”“库存周转率”等指标监控算法性能，持续优化参数。</w:t>
      </w:r>
    </w:p>
    <w:p w14:paraId="21F511EE">
      <w:pPr>
        <w:pStyle w:val="4"/>
      </w:pPr>
      <w:r>
        <w:t>5.3 零碳能源管理技术</w:t>
      </w:r>
    </w:p>
    <w:p w14:paraId="799445ED">
      <w:r>
        <w:t>系统深度融合光伏、储能与智能控制技术，构建零碳能源管理体系，实现绿色仓储运营。</w:t>
      </w:r>
    </w:p>
    <w:p w14:paraId="5C6FCB6F">
      <w:r>
        <w:rPr>
          <w:b/>
        </w:rPr>
        <w:t>能源协同架构</w:t>
      </w:r>
    </w:p>
    <w:p w14:paraId="47113584">
      <w:r>
        <w:t>采用“光伏-储能-负载”三层协同架构：光伏层（10MW屋顶光伏）通过逆变器输出交流电；储能层（2MWh中压级联储能）平抑光伏波动并存储余电；负载层（堆垛机、AGV等）根据能源供应动态调整运行状态。能源管理系统作为中枢，实时监测各层数据（采样频率1分钟/次），通过优化调度实现“光伏优先、储能补充、电网调峰”。</w:t>
      </w:r>
    </w:p>
    <w:p w14:paraId="1CB467A4">
      <w:r>
        <w:rPr>
          <w:b/>
        </w:rPr>
        <w:t>智能能耗监控</w:t>
      </w:r>
    </w:p>
    <w:p w14:paraId="40B28211">
      <w:r>
        <w:t>部署智能电表（精度0.5级）与能效分析软件，实时采集各设备能耗数据（如堆垛机运行能耗1.5kWh/小时，待机能耗0.2kWh/小时），生成能耗报表（日/周/月）。系统识别高能耗设备与时段，例如发现真空干燥机在晚间能耗占比达40%，通过调整运行时段至白天光伏高峰期，单设备年节电1.2万kWh。</w:t>
      </w:r>
    </w:p>
    <w:p w14:paraId="202034F5">
      <w:r>
        <w:rPr>
          <w:b/>
        </w:rPr>
        <w:t>节能控制策略</w:t>
      </w:r>
    </w:p>
    <w:p w14:paraId="35C02C4C">
      <w:pPr>
        <w:numPr>
          <w:ilvl w:val="0"/>
          <w:numId w:val="41"/>
        </w:numPr>
        <w:spacing w:before="0" w:beforeAutospacing="1" w:after="0" w:afterAutospacing="1"/>
        <w:ind w:left="720" w:hanging="360"/>
      </w:pPr>
      <w:r>
        <w:rPr>
          <w:b/>
        </w:rPr>
        <w:t>设备错峰运行</w:t>
      </w:r>
      <w:r>
        <w:t>：将高能耗作业（如密集出入库）安排在光伏供电高峰期（10:00-15:00），低能耗作业（如数据备份）安排在储能供电时段；</w:t>
      </w:r>
    </w:p>
    <w:p w14:paraId="1E4666D3">
      <w:pPr>
        <w:numPr>
          <w:ilvl w:val="0"/>
          <w:numId w:val="41"/>
        </w:numPr>
        <w:spacing w:before="0" w:beforeAutospacing="1" w:after="0" w:afterAutospacing="1"/>
        <w:ind w:left="720" w:hanging="360"/>
      </w:pPr>
      <w:r>
        <w:rPr>
          <w:b/>
        </w:rPr>
        <w:t>智能休眠模式</w:t>
      </w:r>
      <w:r>
        <w:t>：设备闲置超过10分钟自动进入休眠状态（堆垛机断电、AGV关闭非必要传感器），能耗降低60%；</w:t>
      </w:r>
    </w:p>
    <w:p w14:paraId="7A47507A">
      <w:pPr>
        <w:numPr>
          <w:ilvl w:val="0"/>
          <w:numId w:val="41"/>
        </w:numPr>
        <w:spacing w:before="0" w:beforeAutospacing="1" w:after="0" w:afterAutospacing="1"/>
        <w:ind w:left="720" w:hanging="360"/>
      </w:pPr>
      <w:r>
        <w:rPr>
          <w:b/>
        </w:rPr>
        <w:t>可再生能源优先调度</w:t>
      </w:r>
      <w:r>
        <w:t>：当光伏出力≥负载需求时，多余电力充电储能；当光伏出力＜负载需求时，优先使用储能电力，不足部分由电网补充。</w:t>
      </w:r>
    </w:p>
    <w:p w14:paraId="19EE52CB">
      <w:r>
        <w:rPr>
          <w:b/>
        </w:rPr>
        <w:t>能源效益</w:t>
      </w:r>
    </w:p>
    <w:p w14:paraId="12E63453">
      <w:pPr>
        <w:numPr>
          <w:ilvl w:val="0"/>
          <w:numId w:val="42"/>
        </w:numPr>
        <w:spacing w:before="0" w:beforeAutospacing="1" w:after="0" w:afterAutospacing="1"/>
        <w:ind w:left="720" w:hanging="360"/>
      </w:pPr>
      <w:r>
        <w:t>可再生能源利用率：40%；</w:t>
      </w:r>
    </w:p>
    <w:p w14:paraId="222F9BB6">
      <w:pPr>
        <w:numPr>
          <w:ilvl w:val="0"/>
          <w:numId w:val="42"/>
        </w:numPr>
        <w:spacing w:before="0" w:beforeAutospacing="1" w:after="0" w:afterAutospacing="1"/>
        <w:ind w:left="720" w:hanging="360"/>
      </w:pPr>
      <w:r>
        <w:t>单位货位能耗：0.05kWh/货位·天，较行业平均水平降低30%；</w:t>
      </w:r>
    </w:p>
    <w:p w14:paraId="62BEA636">
      <w:pPr>
        <w:numPr>
          <w:ilvl w:val="0"/>
          <w:numId w:val="42"/>
        </w:numPr>
        <w:spacing w:before="0" w:beforeAutospacing="1" w:after="0" w:afterAutospacing="1"/>
        <w:ind w:left="720" w:hanging="360"/>
      </w:pPr>
      <w:r>
        <w:t>年减少碳排放：约500吨CO₂。</w:t>
      </w:r>
    </w:p>
    <w:p w14:paraId="3478F8ED">
      <w:pPr>
        <w:pStyle w:val="3"/>
      </w:pPr>
      <w:r>
        <w:t>六、系统集成方案</w:t>
      </w:r>
    </w:p>
    <w:p w14:paraId="3C3D8612">
      <w:pPr>
        <w:pStyle w:val="4"/>
      </w:pPr>
      <w:r>
        <w:t>6.1 与生产系统集成</w:t>
      </w:r>
    </w:p>
    <w:p w14:paraId="72006194">
      <w:r>
        <w:t>武汉</w:t>
      </w:r>
      <w:r>
        <w:rPr>
          <w:rFonts w:hint="eastAsia"/>
          <w:lang w:eastAsia="zh"/>
        </w:rPr>
        <w:t>JP</w:t>
      </w:r>
      <w:r>
        <w:t>智能干式仓储系统与MES、ERP等生产系统深度集成，实现“订单-生产-仓储”的一体化管控。</w:t>
      </w:r>
    </w:p>
    <w:p w14:paraId="5B36A3D2">
      <w:r>
        <w:rPr>
          <w:b/>
        </w:rPr>
        <w:t>与MES系统集成</w:t>
      </w:r>
    </w:p>
    <w:p w14:paraId="5A85185D">
      <w:pPr>
        <w:numPr>
          <w:ilvl w:val="0"/>
          <w:numId w:val="43"/>
        </w:numPr>
        <w:spacing w:before="0" w:beforeAutospacing="1" w:after="0" w:afterAutospacing="1"/>
        <w:ind w:left="720" w:hanging="360"/>
      </w:pPr>
      <w:r>
        <w:rPr>
          <w:b/>
        </w:rPr>
        <w:t>集成内容</w:t>
      </w:r>
      <w:r>
        <w:t>：MES系统向仓储系统下达生产物料需求计划（如纵剪线硅钢片需求），仓储系统反馈物料库存状态与备料进度；生产过程中，MES实时推送工序进度数据（如横剪线已完成500片叠片），仓储系统根据进度调度AGV配送；生产完成后，仓储系统上传成品入库信息，MES更新生产订单状态。</w:t>
      </w:r>
    </w:p>
    <w:p w14:paraId="00B072BD">
      <w:pPr>
        <w:numPr>
          <w:ilvl w:val="0"/>
          <w:numId w:val="43"/>
        </w:numPr>
        <w:spacing w:before="0" w:beforeAutospacing="1" w:after="0" w:afterAutospacing="1"/>
        <w:ind w:left="720" w:hanging="360"/>
      </w:pPr>
      <w:r>
        <w:rPr>
          <w:b/>
        </w:rPr>
        <w:t>接口协议</w:t>
      </w:r>
      <w:r>
        <w:t>：OPC UA协议（信息模型符合ISA-95标准），数据更新周期100ms；</w:t>
      </w:r>
    </w:p>
    <w:p w14:paraId="504D5EC4">
      <w:pPr>
        <w:numPr>
          <w:ilvl w:val="0"/>
          <w:numId w:val="43"/>
        </w:numPr>
        <w:spacing w:before="0" w:beforeAutospacing="1" w:after="0" w:afterAutospacing="1"/>
        <w:ind w:left="720" w:hanging="360"/>
      </w:pPr>
      <w:r>
        <w:rPr>
          <w:b/>
        </w:rPr>
        <w:t>集成效果</w:t>
      </w:r>
      <w:r>
        <w:t>：原材料备料时间从传统人工的2小时缩短至30分钟，生产等待时间减少25%。</w:t>
      </w:r>
    </w:p>
    <w:p w14:paraId="1237B39E">
      <w:r>
        <w:rPr>
          <w:b/>
        </w:rPr>
        <w:t>与ERP系统集成</w:t>
      </w:r>
    </w:p>
    <w:p w14:paraId="08BFC32D">
      <w:pPr>
        <w:numPr>
          <w:ilvl w:val="0"/>
          <w:numId w:val="44"/>
        </w:numPr>
        <w:spacing w:before="0" w:beforeAutospacing="1" w:after="0" w:afterAutospacing="1"/>
        <w:ind w:left="720" w:hanging="360"/>
      </w:pPr>
      <w:r>
        <w:rPr>
          <w:b/>
        </w:rPr>
        <w:t>集成内容</w:t>
      </w:r>
      <w:r>
        <w:t>：ERP系统向仓储系统下达采购订单（原材料入库）与销售订单（成品出库）；仓储系统反馈库存数据（实时库存、可用库存），ERP用于库存预警与采购决策；成品发货后，仓储系统上传发货信息，ERP更新应收账款与库存台账。</w:t>
      </w:r>
    </w:p>
    <w:p w14:paraId="4E331B36">
      <w:pPr>
        <w:numPr>
          <w:ilvl w:val="0"/>
          <w:numId w:val="44"/>
        </w:numPr>
        <w:spacing w:before="0" w:beforeAutospacing="1" w:after="0" w:afterAutospacing="1"/>
        <w:ind w:left="720" w:hanging="360"/>
      </w:pPr>
      <w:r>
        <w:rPr>
          <w:b/>
        </w:rPr>
        <w:t>接口方式</w:t>
      </w:r>
      <w:r>
        <w:t>：REST API接口（JSON格式），数据传输加密（HTTPS）；</w:t>
      </w:r>
    </w:p>
    <w:p w14:paraId="634FD9D3">
      <w:pPr>
        <w:numPr>
          <w:ilvl w:val="0"/>
          <w:numId w:val="44"/>
        </w:numPr>
        <w:spacing w:before="0" w:beforeAutospacing="1" w:after="0" w:afterAutospacing="1"/>
        <w:ind w:left="720" w:hanging="360"/>
      </w:pPr>
      <w:r>
        <w:rPr>
          <w:b/>
        </w:rPr>
        <w:t>集成效果</w:t>
      </w:r>
      <w:r>
        <w:t>：库存数据准确率提升至99.9%，采购计划响应时间缩短40%。</w:t>
      </w:r>
    </w:p>
    <w:p w14:paraId="4AD55037">
      <w:r>
        <w:rPr>
          <w:b/>
        </w:rPr>
        <w:t>集成流程示例（订单驱动）</w:t>
      </w:r>
    </w:p>
    <w:p w14:paraId="5EEC3899">
      <w:pPr>
        <w:numPr>
          <w:ilvl w:val="0"/>
          <w:numId w:val="45"/>
        </w:numPr>
        <w:spacing w:before="0" w:beforeAutospacing="1" w:after="0" w:afterAutospacing="1"/>
        <w:ind w:left="720" w:hanging="360"/>
      </w:pPr>
      <w:r>
        <w:t>ERP下达干式变压器铁芯生产订单（型号SCB14-2500kVA，数量10台）；</w:t>
      </w:r>
    </w:p>
    <w:p w14:paraId="003306B9">
      <w:pPr>
        <w:numPr>
          <w:ilvl w:val="0"/>
          <w:numId w:val="45"/>
        </w:numPr>
        <w:spacing w:before="0" w:beforeAutospacing="1" w:after="0" w:afterAutospacing="1"/>
        <w:ind w:left="720" w:hanging="360"/>
      </w:pPr>
      <w:r>
        <w:t>MES分解订单为生产任务，向仓储系统下发硅钢片卷材需求（35W250，厚度0.3mm，5卷）；</w:t>
      </w:r>
    </w:p>
    <w:p w14:paraId="77585033">
      <w:pPr>
        <w:numPr>
          <w:ilvl w:val="0"/>
          <w:numId w:val="45"/>
        </w:numPr>
        <w:spacing w:before="0" w:beforeAutospacing="1" w:after="0" w:afterAutospacing="1"/>
        <w:ind w:left="720" w:hanging="360"/>
      </w:pPr>
      <w:r>
        <w:t>仓储系统查询库存，如库存充足，调度AGV将卷材配送至纵剪线；如库存不足，向ERP触发采购预警；</w:t>
      </w:r>
    </w:p>
    <w:p w14:paraId="0251E013">
      <w:pPr>
        <w:numPr>
          <w:ilvl w:val="0"/>
          <w:numId w:val="45"/>
        </w:numPr>
        <w:spacing w:before="0" w:beforeAutospacing="1" w:after="0" w:afterAutospacing="1"/>
        <w:ind w:left="720" w:hanging="360"/>
      </w:pPr>
      <w:r>
        <w:t>生产过程中，MES实时推送横剪、叠装进度，仓储系统动态调整AGV配送计划；</w:t>
      </w:r>
    </w:p>
    <w:p w14:paraId="78D59C86">
      <w:pPr>
        <w:numPr>
          <w:ilvl w:val="0"/>
          <w:numId w:val="45"/>
        </w:numPr>
        <w:spacing w:before="0" w:beforeAutospacing="1" w:after="0" w:afterAutospacing="1"/>
        <w:ind w:left="720" w:hanging="360"/>
      </w:pPr>
      <w:r>
        <w:t>成品入库后，仓储系统上传入库信息（含检测数据），MES与ERP同步更新订单状态；</w:t>
      </w:r>
    </w:p>
    <w:p w14:paraId="204B367B">
      <w:pPr>
        <w:numPr>
          <w:ilvl w:val="0"/>
          <w:numId w:val="45"/>
        </w:numPr>
        <w:spacing w:before="0" w:beforeAutospacing="1" w:after="0" w:afterAutospacing="1"/>
        <w:ind w:left="720" w:hanging="360"/>
      </w:pPr>
      <w:r>
        <w:t>销售订单下达后，ERP通知仓储系统发货，仓储系统按“先进先出”原则调度堆垛机出库，完成发货。</w:t>
      </w:r>
    </w:p>
    <w:p w14:paraId="4898627A">
      <w:pPr>
        <w:pStyle w:val="4"/>
      </w:pPr>
      <w:r>
        <w:t>6.2 与能源管理系统集成</w:t>
      </w:r>
    </w:p>
    <w:p w14:paraId="3EEE2502">
      <w:r>
        <w:t>仓储系统与园区零碳能源管理系统深度联动，实现能源数据共享与协同控制，提升可再生能源利用率。</w:t>
      </w:r>
    </w:p>
    <w:p w14:paraId="23F37F43">
      <w:r>
        <w:rPr>
          <w:b/>
        </w:rPr>
        <w:t>能源数据共享</w:t>
      </w:r>
    </w:p>
    <w:p w14:paraId="39581FF8">
      <w:pPr>
        <w:numPr>
          <w:ilvl w:val="0"/>
          <w:numId w:val="46"/>
        </w:numPr>
        <w:spacing w:before="0" w:beforeAutospacing="1" w:after="0" w:afterAutospacing="1"/>
        <w:ind w:left="720" w:hanging="360"/>
      </w:pPr>
      <w:r>
        <w:rPr>
          <w:b/>
        </w:rPr>
        <w:t>数据内容</w:t>
      </w:r>
      <w:r>
        <w:t>：仓储系统向能源管理系统上传实时能耗数据（各设备功率、总能耗）、设备运行状态（运行/待机）；能源管理系统向仓储系统推送光伏出力预测（未来24小时）、储能SOC（荷电状态）、电价信息（峰谷平）。</w:t>
      </w:r>
    </w:p>
    <w:p w14:paraId="04460B1B">
      <w:pPr>
        <w:numPr>
          <w:ilvl w:val="0"/>
          <w:numId w:val="46"/>
        </w:numPr>
        <w:spacing w:before="0" w:beforeAutospacing="1" w:after="0" w:afterAutospacing="1"/>
        <w:ind w:left="720" w:hanging="360"/>
      </w:pPr>
      <w:r>
        <w:rPr>
          <w:b/>
        </w:rPr>
        <w:t>通信协议</w:t>
      </w:r>
      <w:r>
        <w:t>：MQTT协议（轻量化，适合物联网设备），数据采样频率1分钟/次；</w:t>
      </w:r>
    </w:p>
    <w:p w14:paraId="3D407B43">
      <w:pPr>
        <w:numPr>
          <w:ilvl w:val="0"/>
          <w:numId w:val="46"/>
        </w:numPr>
        <w:spacing w:before="0" w:beforeAutospacing="1" w:after="0" w:afterAutospacing="1"/>
        <w:ind w:left="720" w:hanging="360"/>
      </w:pPr>
      <w:r>
        <w:rPr>
          <w:b/>
        </w:rPr>
        <w:t>数据平台</w:t>
      </w:r>
      <w:r>
        <w:t>：基于华为云IOT平台构建能源数据中台，存储与分析能耗数据。</w:t>
      </w:r>
    </w:p>
    <w:p w14:paraId="776DA0DC">
      <w:r>
        <w:rPr>
          <w:b/>
        </w:rPr>
        <w:t>协同控制策略</w:t>
      </w:r>
    </w:p>
    <w:p w14:paraId="4DEE5B40">
      <w:pPr>
        <w:numPr>
          <w:ilvl w:val="0"/>
          <w:numId w:val="47"/>
        </w:numPr>
        <w:spacing w:before="0" w:beforeAutospacing="1" w:after="0" w:afterAutospacing="1"/>
        <w:ind w:left="720" w:hanging="360"/>
      </w:pPr>
      <w:r>
        <w:rPr>
          <w:b/>
        </w:rPr>
        <w:t>光伏优先调度</w:t>
      </w:r>
      <w:r>
        <w:t>：当能源管理系统预测光伏出力≥仓储系统需求（如中午12点，光伏出力5MW，仓储需求100kW），系统自动将高能耗作业（如堆垛机密集出入库）安排在此时段；</w:t>
      </w:r>
    </w:p>
    <w:p w14:paraId="25BDC4B9">
      <w:pPr>
        <w:numPr>
          <w:ilvl w:val="0"/>
          <w:numId w:val="47"/>
        </w:numPr>
        <w:spacing w:before="0" w:beforeAutospacing="1" w:after="0" w:afterAutospacing="1"/>
        <w:ind w:left="720" w:hanging="360"/>
      </w:pPr>
      <w:r>
        <w:rPr>
          <w:b/>
        </w:rPr>
        <w:t>储能充放电管理</w:t>
      </w:r>
      <w:r>
        <w:t>：当光伏出力过剩时（如上午10点），能源管理系统指令仓储系统减少电网用电，多余光伏电力充电储能；当光伏出力不足时（如傍晚），释放储能电力供电，降低电网依赖；</w:t>
      </w:r>
    </w:p>
    <w:p w14:paraId="6A954B53">
      <w:pPr>
        <w:numPr>
          <w:ilvl w:val="0"/>
          <w:numId w:val="47"/>
        </w:numPr>
        <w:spacing w:before="0" w:beforeAutospacing="1" w:after="0" w:afterAutospacing="1"/>
        <w:ind w:left="720" w:hanging="360"/>
      </w:pPr>
      <w:r>
        <w:rPr>
          <w:b/>
        </w:rPr>
        <w:t>需求响应</w:t>
      </w:r>
      <w:r>
        <w:t>：接收电网“削峰填谷”指令，在电价高峰时段（18:00-20:00）降低非必要能耗（如延迟非紧急订单的出入库），参与需求侧响应，获取电网补贴。</w:t>
      </w:r>
    </w:p>
    <w:p w14:paraId="606F9D1A">
      <w:r>
        <w:rPr>
          <w:b/>
        </w:rPr>
        <w:t>集成效益</w:t>
      </w:r>
    </w:p>
    <w:p w14:paraId="49F1DEA2">
      <w:pPr>
        <w:numPr>
          <w:ilvl w:val="0"/>
          <w:numId w:val="48"/>
        </w:numPr>
        <w:spacing w:before="0" w:beforeAutospacing="1" w:after="0" w:afterAutospacing="1"/>
        <w:ind w:left="720" w:hanging="360"/>
      </w:pPr>
      <w:r>
        <w:t>可再生能源利用率提升至40%；</w:t>
      </w:r>
    </w:p>
    <w:p w14:paraId="55735ACA">
      <w:pPr>
        <w:numPr>
          <w:ilvl w:val="0"/>
          <w:numId w:val="48"/>
        </w:numPr>
        <w:spacing w:before="0" w:beforeAutospacing="1" w:after="0" w:afterAutospacing="1"/>
        <w:ind w:left="720" w:hanging="360"/>
      </w:pPr>
      <w:r>
        <w:t>峰谷电价差利用，年节约电费约5万元；</w:t>
      </w:r>
    </w:p>
    <w:p w14:paraId="7930CEB9">
      <w:pPr>
        <w:numPr>
          <w:ilvl w:val="0"/>
          <w:numId w:val="48"/>
        </w:numPr>
        <w:spacing w:before="0" w:beforeAutospacing="1" w:after="0" w:afterAutospacing="1"/>
        <w:ind w:left="720" w:hanging="360"/>
      </w:pPr>
      <w:r>
        <w:t>参与需求响应，年获得补贴约2万元。</w:t>
      </w:r>
    </w:p>
    <w:p w14:paraId="21D1D2FD">
      <w:pPr>
        <w:pStyle w:val="4"/>
      </w:pPr>
      <w:r>
        <w:t>6.3 数据交互流程与接口规范</w:t>
      </w:r>
    </w:p>
    <w:p w14:paraId="1255E291">
      <w:r>
        <w:t>系统建立标准化数据交互流程与接口规范，确保各系统间数据流畅通与准确。</w:t>
      </w:r>
    </w:p>
    <w:p w14:paraId="4AAFAFC7">
      <w:r>
        <w:rPr>
          <w:b/>
        </w:rPr>
        <w:t>数据交互流程（订单驱动闭环）</w:t>
      </w:r>
    </w:p>
    <w:p w14:paraId="1FE5DE4F">
      <w:pPr>
        <w:numPr>
          <w:ilvl w:val="0"/>
          <w:numId w:val="49"/>
        </w:numPr>
        <w:spacing w:before="0" w:beforeAutospacing="1" w:after="0" w:afterAutospacing="1"/>
        <w:ind w:left="720" w:hanging="360"/>
      </w:pPr>
      <w:r>
        <w:rPr>
          <w:b/>
        </w:rPr>
        <w:t>订单接收</w:t>
      </w:r>
      <w:r>
        <w:t>：ERP→WMS，通过REST API传输订单信息（JSON格式），包含产品型号、数量、交付日期；</w:t>
      </w:r>
    </w:p>
    <w:p w14:paraId="3EFCEF1E">
      <w:pPr>
        <w:numPr>
          <w:ilvl w:val="0"/>
          <w:numId w:val="49"/>
        </w:numPr>
        <w:spacing w:before="0" w:beforeAutospacing="1" w:after="0" w:afterAutospacing="1"/>
        <w:ind w:left="720" w:hanging="360"/>
      </w:pPr>
      <w:r>
        <w:rPr>
          <w:b/>
        </w:rPr>
        <w:t>库存查询</w:t>
      </w:r>
      <w:r>
        <w:t>：WMS→ERP，反馈库存是否满足订单需求，不足则触发采购；</w:t>
      </w:r>
    </w:p>
    <w:p w14:paraId="755C22BA">
      <w:pPr>
        <w:numPr>
          <w:ilvl w:val="0"/>
          <w:numId w:val="49"/>
        </w:numPr>
        <w:spacing w:before="0" w:beforeAutospacing="1" w:after="0" w:afterAutospacing="1"/>
        <w:ind w:left="720" w:hanging="360"/>
      </w:pPr>
      <w:r>
        <w:rPr>
          <w:b/>
        </w:rPr>
        <w:t>生产计划下达</w:t>
      </w:r>
      <w:r>
        <w:t>：ERP→MES，分解订单为生产任务；</w:t>
      </w:r>
    </w:p>
    <w:p w14:paraId="08DD7F80">
      <w:pPr>
        <w:numPr>
          <w:ilvl w:val="0"/>
          <w:numId w:val="49"/>
        </w:numPr>
        <w:spacing w:before="0" w:beforeAutospacing="1" w:after="0" w:afterAutospacing="1"/>
        <w:ind w:left="720" w:hanging="360"/>
      </w:pPr>
      <w:r>
        <w:rPr>
          <w:b/>
        </w:rPr>
        <w:t>物料需求</w:t>
      </w:r>
      <w:r>
        <w:t>：MES→WMS，通过OPC UA传输物料需求计划（含规格、数量、时间）；</w:t>
      </w:r>
    </w:p>
    <w:p w14:paraId="11966EA5">
      <w:pPr>
        <w:numPr>
          <w:ilvl w:val="0"/>
          <w:numId w:val="49"/>
        </w:numPr>
        <w:spacing w:before="0" w:beforeAutospacing="1" w:after="0" w:afterAutospacing="1"/>
        <w:ind w:left="720" w:hanging="360"/>
      </w:pPr>
      <w:r>
        <w:rPr>
          <w:b/>
        </w:rPr>
        <w:t>库存调度</w:t>
      </w:r>
      <w:r>
        <w:t>：WMS→AGV调度系统，下达物料转运任务；</w:t>
      </w:r>
    </w:p>
    <w:p w14:paraId="7C149648">
      <w:pPr>
        <w:numPr>
          <w:ilvl w:val="0"/>
          <w:numId w:val="49"/>
        </w:numPr>
        <w:spacing w:before="0" w:beforeAutospacing="1" w:after="0" w:afterAutospacing="1"/>
        <w:ind w:left="720" w:hanging="360"/>
      </w:pPr>
      <w:r>
        <w:rPr>
          <w:b/>
        </w:rPr>
        <w:t>执行反馈</w:t>
      </w:r>
      <w:r>
        <w:t>：AGV调度系统→WMS→MES，实时上传转运进度；</w:t>
      </w:r>
    </w:p>
    <w:p w14:paraId="2B36517C">
      <w:pPr>
        <w:numPr>
          <w:ilvl w:val="0"/>
          <w:numId w:val="49"/>
        </w:numPr>
        <w:spacing w:before="0" w:beforeAutospacing="1" w:after="0" w:afterAutospacing="1"/>
        <w:ind w:left="720" w:hanging="360"/>
      </w:pPr>
      <w:r>
        <w:rPr>
          <w:b/>
        </w:rPr>
        <w:t>成品入库</w:t>
      </w:r>
      <w:r>
        <w:t>：MES→WMS，成品检测合格后触发入库流程；</w:t>
      </w:r>
    </w:p>
    <w:p w14:paraId="57554F35">
      <w:pPr>
        <w:numPr>
          <w:ilvl w:val="0"/>
          <w:numId w:val="49"/>
        </w:numPr>
        <w:spacing w:before="0" w:beforeAutospacing="1" w:after="0" w:afterAutospacing="1"/>
        <w:ind w:left="720" w:hanging="360"/>
      </w:pPr>
      <w:r>
        <w:rPr>
          <w:b/>
        </w:rPr>
        <w:t>发货通知</w:t>
      </w:r>
      <w:r>
        <w:t>：ERP→WMS，下达发货指令；</w:t>
      </w:r>
    </w:p>
    <w:p w14:paraId="41A4BD31">
      <w:pPr>
        <w:numPr>
          <w:ilvl w:val="0"/>
          <w:numId w:val="49"/>
        </w:numPr>
        <w:spacing w:before="0" w:beforeAutospacing="1" w:after="0" w:afterAutospacing="1"/>
        <w:ind w:left="720" w:hanging="360"/>
      </w:pPr>
      <w:r>
        <w:rPr>
          <w:b/>
        </w:rPr>
        <w:t>出库执行</w:t>
      </w:r>
      <w:r>
        <w:t>：WMS→堆垛机/AGV，完成成品出库；</w:t>
      </w:r>
    </w:p>
    <w:p w14:paraId="5FF42D66">
      <w:pPr>
        <w:numPr>
          <w:ilvl w:val="0"/>
          <w:numId w:val="49"/>
        </w:numPr>
        <w:spacing w:before="0" w:beforeAutospacing="1" w:after="0" w:afterAutospacing="1"/>
        <w:ind w:left="720" w:hanging="360"/>
      </w:pPr>
      <w:r>
        <w:rPr>
          <w:b/>
        </w:rPr>
        <w:t>数据归档</w:t>
      </w:r>
      <w:r>
        <w:t>：WMS→数据中心，存储订单全流程数据（保存周期3年）。</w:t>
      </w:r>
    </w:p>
    <w:p w14:paraId="0260A46C">
      <w:r>
        <w:rPr>
          <w:b/>
        </w:rPr>
        <w:t>接口规范</w:t>
      </w:r>
    </w:p>
    <w:p w14:paraId="3C951D06">
      <w:pPr>
        <w:numPr>
          <w:ilvl w:val="0"/>
          <w:numId w:val="50"/>
        </w:numPr>
        <w:spacing w:before="0" w:beforeAutospacing="1" w:after="0" w:afterAutospacing="1"/>
        <w:ind w:left="720" w:hanging="360"/>
      </w:pPr>
      <w:r>
        <w:rPr>
          <w:b/>
        </w:rPr>
        <w:t>OPC UA接口</w:t>
      </w:r>
      <w:r>
        <w:t>：用于WMS与MES、设备控制系统的数据交互，信息模型包含“物料”“货位”“任务”等对象，属性包括ID、名称、状态等，方法包括“创建任务”“查询库存”；</w:t>
      </w:r>
    </w:p>
    <w:p w14:paraId="71CF78EE">
      <w:pPr>
        <w:numPr>
          <w:ilvl w:val="0"/>
          <w:numId w:val="50"/>
        </w:numPr>
        <w:spacing w:before="0" w:beforeAutospacing="1" w:after="0" w:afterAutospacing="1"/>
        <w:ind w:left="720" w:hanging="360"/>
      </w:pPr>
      <w:r>
        <w:rPr>
          <w:b/>
        </w:rPr>
        <w:t>REST API接口</w:t>
      </w:r>
      <w:r>
        <w:t>：用于WMS与ERP、能源管理系统的数据交互，URL格式为“http://IP:端口/api/资源”，如“http://192.168.1.100/api/inventory”查询库存；</w:t>
      </w:r>
    </w:p>
    <w:p w14:paraId="4EA5A8F1">
      <w:pPr>
        <w:numPr>
          <w:ilvl w:val="0"/>
          <w:numId w:val="50"/>
        </w:numPr>
        <w:spacing w:before="0" w:beforeAutospacing="1" w:after="0" w:afterAutospacing="1"/>
        <w:ind w:left="720" w:hanging="360"/>
      </w:pPr>
      <w:r>
        <w:rPr>
          <w:b/>
        </w:rPr>
        <w:t>数据格式</w:t>
      </w:r>
      <w:r>
        <w:t>：JSON格式，字段定义标准化，如“{“material_id”: “SG2023001”, “quantity”: 5, “unit”: “卷”}”；</w:t>
      </w:r>
    </w:p>
    <w:p w14:paraId="079724A0">
      <w:pPr>
        <w:numPr>
          <w:ilvl w:val="0"/>
          <w:numId w:val="50"/>
        </w:numPr>
        <w:spacing w:before="0" w:beforeAutospacing="1" w:after="0" w:afterAutospacing="1"/>
        <w:ind w:left="720" w:hanging="360"/>
      </w:pPr>
      <w:r>
        <w:rPr>
          <w:b/>
        </w:rPr>
        <w:t>错误处理</w:t>
      </w:r>
      <w:r>
        <w:t>：接口返回错误码（如“E001：物料不存在”“E002：权限不足”），并提供错误描述，便于问题排查。</w:t>
      </w:r>
    </w:p>
    <w:p w14:paraId="6228095C">
      <w:pPr>
        <w:pStyle w:val="3"/>
      </w:pPr>
      <w:r>
        <w:t>七、技术特点与行业优势</w:t>
      </w:r>
    </w:p>
    <w:p w14:paraId="65AA2BA5">
      <w:pPr>
        <w:pStyle w:val="4"/>
      </w:pPr>
      <w:r>
        <w:t>7.1 核心技术创新点</w:t>
      </w:r>
    </w:p>
    <w:p w14:paraId="569029B0">
      <w:r>
        <w:t>武汉</w:t>
      </w:r>
      <w:r>
        <w:rPr>
          <w:rFonts w:hint="eastAsia"/>
          <w:lang w:eastAsia="zh"/>
        </w:rPr>
        <w:t>JP</w:t>
      </w:r>
      <w:r>
        <w:t>智能干式仓储系统在智能仓储领域形成多项核心技术创新，构建差异化竞争优势。</w:t>
      </w:r>
    </w:p>
    <w:p w14:paraId="44C34B37">
      <w:r>
        <w:rPr>
          <w:b/>
        </w:rPr>
        <w:t>数字孪生与物理仓储实时联动技术</w:t>
      </w:r>
    </w:p>
    <w:p w14:paraId="268DF852">
      <w:r>
        <w:t>创新构建“设备-系统-园区”三级数字孪生模型，实现物理仓储与虚拟模型的毫秒级数据同步。通过实时映射库存状态、设备参数及能耗数据，开发“虚拟调试-工艺优化-远程运维”一体化应用，较传统仓储系统提升运维效率40%，新功能上线周期缩短50%。该技术入选2024年湖北省人工智能典型应用案例。</w:t>
      </w:r>
    </w:p>
    <w:p w14:paraId="63AD00B1">
      <w:r>
        <w:rPr>
          <w:b/>
        </w:rPr>
        <w:t>零碳能源协同管控技术</w:t>
      </w:r>
    </w:p>
    <w:p w14:paraId="29B096C0">
      <w:r>
        <w:t>首创“光伏-储能-仓储”深度协同架构，通过AI算法优化设备运行时段与能源调度，可再生能源利用率达40%，单位货位能耗较行业平均水平降低30%。系统接入园区10千伏中压级联储能系统，实现“削峰填谷”与需求响应，年减少碳排放500吨，成为行业绿色仓储标杆。</w:t>
      </w:r>
    </w:p>
    <w:p w14:paraId="2BF3D75F">
      <w:r>
        <w:rPr>
          <w:b/>
        </w:rPr>
        <w:t>AI驱动的全流程智能调度技术</w:t>
      </w:r>
    </w:p>
    <w:p w14:paraId="03646CF2">
      <w:r>
        <w:t>融合遗传算法、LSTM神经网络等AI技术，开发“库位优化-路径规划-需求预测”全链条调度算法。库位优化使存取效率提升30%，AGV路径规划缩短转运时间至5分钟，需求预测准确率达90%，实现“按需存储、精准配送”，库存周转率提升50%。</w:t>
      </w:r>
    </w:p>
    <w:p w14:paraId="14A01256">
      <w:r>
        <w:rPr>
          <w:b/>
        </w:rPr>
        <w:t>数据资产化应用技术</w:t>
      </w:r>
    </w:p>
    <w:p w14:paraId="19226B6C">
      <w:r>
        <w:t>将仓储系统产生的物料周转数据、能耗数据等通过福建大数据交易中心挂牌交易，实现数据价值变现。例如，将硅钢片库存预测数据出售给上游供应商，辅助其优化生产计划，数据交易年收入约10万元，开创“数据工厂”新模式。</w:t>
      </w:r>
    </w:p>
    <w:p w14:paraId="5269A6EC">
      <w:pPr>
        <w:pStyle w:val="4"/>
      </w:pPr>
      <w:r>
        <w:t>7.2 性能指标行业对比</w:t>
      </w:r>
    </w:p>
    <w:p w14:paraId="103152EC">
      <w:r>
        <w:t>武汉</w:t>
      </w:r>
      <w:r>
        <w:rPr>
          <w:rFonts w:hint="eastAsia"/>
          <w:lang w:eastAsia="zh"/>
        </w:rPr>
        <w:t>JP</w:t>
      </w:r>
      <w:r>
        <w:t>智能干式仓储系统关键性能指标显著优于行业平均水平，具体对比见下表：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0200159C">
        <w:tblPrEx>
          <w:tblCellMar>
            <w:top w:w="0" w:type="dxa"/>
            <w:left w:w="0" w:type="dxa"/>
            <w:bottom w:w="0" w:type="dxa"/>
            <w:right w:w="0" w:type="dxa"/>
          </w:tblCellMar>
        </w:tblPrEx>
        <w:tc>
          <w:tcPr>
            <w:tcW w:w="0" w:type="auto"/>
            <w:vAlign w:val="center"/>
          </w:tcPr>
          <w:p w14:paraId="1B7E8CB9">
            <w:pPr>
              <w:jc w:val="center"/>
              <w:rPr>
                <w:b/>
              </w:rPr>
            </w:pPr>
            <w:r>
              <w:rPr>
                <w:b/>
              </w:rPr>
              <w:t>性能指标</w:t>
            </w:r>
          </w:p>
        </w:tc>
        <w:tc>
          <w:tcPr>
            <w:tcW w:w="0" w:type="auto"/>
            <w:vAlign w:val="center"/>
          </w:tcPr>
          <w:p w14:paraId="0A0806C2">
            <w:pPr>
              <w:jc w:val="center"/>
              <w:rPr>
                <w:b/>
              </w:rPr>
            </w:pPr>
            <w:r>
              <w:rPr>
                <w:b/>
              </w:rPr>
              <w:t>武汉</w:t>
            </w:r>
            <w:r>
              <w:rPr>
                <w:rFonts w:hint="eastAsia"/>
                <w:b/>
                <w:lang w:eastAsia="zh"/>
              </w:rPr>
              <w:t>JP</w:t>
            </w:r>
            <w:r>
              <w:rPr>
                <w:b/>
              </w:rPr>
              <w:t>智能系统</w:t>
            </w:r>
          </w:p>
        </w:tc>
        <w:tc>
          <w:tcPr>
            <w:tcW w:w="0" w:type="auto"/>
            <w:vAlign w:val="center"/>
          </w:tcPr>
          <w:p w14:paraId="2F111528">
            <w:pPr>
              <w:jc w:val="center"/>
              <w:rPr>
                <w:b/>
              </w:rPr>
            </w:pPr>
            <w:r>
              <w:rPr>
                <w:b/>
              </w:rPr>
              <w:t>行业平均水平</w:t>
            </w:r>
          </w:p>
        </w:tc>
        <w:tc>
          <w:tcPr>
            <w:tcW w:w="0" w:type="auto"/>
            <w:vAlign w:val="center"/>
          </w:tcPr>
          <w:p w14:paraId="0DAE0E1F">
            <w:pPr>
              <w:jc w:val="center"/>
              <w:rPr>
                <w:b/>
              </w:rPr>
            </w:pPr>
            <w:r>
              <w:rPr>
                <w:b/>
              </w:rPr>
              <w:t>优势幅度</w:t>
            </w:r>
          </w:p>
        </w:tc>
      </w:tr>
      <w:tr w14:paraId="71D88DE3">
        <w:tblPrEx>
          <w:tblCellMar>
            <w:top w:w="0" w:type="dxa"/>
            <w:left w:w="0" w:type="dxa"/>
            <w:bottom w:w="0" w:type="dxa"/>
            <w:right w:w="0" w:type="dxa"/>
          </w:tblCellMar>
        </w:tblPrEx>
        <w:tc>
          <w:tcPr>
            <w:tcW w:w="0" w:type="auto"/>
            <w:vAlign w:val="center"/>
          </w:tcPr>
          <w:p w14:paraId="1B1E6B58">
            <w:r>
              <w:t>存储容量（货位）</w:t>
            </w:r>
          </w:p>
        </w:tc>
        <w:tc>
          <w:tcPr>
            <w:tcW w:w="0" w:type="auto"/>
            <w:vAlign w:val="center"/>
          </w:tcPr>
          <w:p w14:paraId="3D274964">
            <w:r>
              <w:t>500（可扩展至1000）</w:t>
            </w:r>
          </w:p>
        </w:tc>
        <w:tc>
          <w:tcPr>
            <w:tcW w:w="0" w:type="auto"/>
            <w:vAlign w:val="center"/>
          </w:tcPr>
          <w:p w14:paraId="3824B728">
            <w:r>
              <w:t>300-500</w:t>
            </w:r>
          </w:p>
        </w:tc>
        <w:tc>
          <w:tcPr>
            <w:tcW w:w="0" w:type="auto"/>
            <w:vAlign w:val="center"/>
          </w:tcPr>
          <w:p w14:paraId="37D80C01">
            <w:r>
              <w:t>20%-30%</w:t>
            </w:r>
          </w:p>
        </w:tc>
      </w:tr>
      <w:tr w14:paraId="662AA002">
        <w:tblPrEx>
          <w:tblCellMar>
            <w:top w:w="0" w:type="dxa"/>
            <w:left w:w="0" w:type="dxa"/>
            <w:bottom w:w="0" w:type="dxa"/>
            <w:right w:w="0" w:type="dxa"/>
          </w:tblCellMar>
        </w:tblPrEx>
        <w:tc>
          <w:tcPr>
            <w:tcW w:w="0" w:type="auto"/>
            <w:vAlign w:val="center"/>
          </w:tcPr>
          <w:p w14:paraId="0400D73F">
            <w:r>
              <w:t>自动化率</w:t>
            </w:r>
          </w:p>
        </w:tc>
        <w:tc>
          <w:tcPr>
            <w:tcW w:w="0" w:type="auto"/>
            <w:vAlign w:val="center"/>
          </w:tcPr>
          <w:p w14:paraId="5E6469EF">
            <w:r>
              <w:t>85%</w:t>
            </w:r>
          </w:p>
        </w:tc>
        <w:tc>
          <w:tcPr>
            <w:tcW w:w="0" w:type="auto"/>
            <w:vAlign w:val="center"/>
          </w:tcPr>
          <w:p w14:paraId="49B4E21F">
            <w:r>
              <w:t>50%-60%</w:t>
            </w:r>
          </w:p>
        </w:tc>
        <w:tc>
          <w:tcPr>
            <w:tcW w:w="0" w:type="auto"/>
            <w:vAlign w:val="center"/>
          </w:tcPr>
          <w:p w14:paraId="4C11E0B5">
            <w:r>
              <w:t>25%-35%</w:t>
            </w:r>
          </w:p>
        </w:tc>
      </w:tr>
      <w:tr w14:paraId="0D6A101B">
        <w:tc>
          <w:tcPr>
            <w:tcW w:w="0" w:type="auto"/>
            <w:vAlign w:val="center"/>
          </w:tcPr>
          <w:p w14:paraId="0C579C33">
            <w:r>
              <w:t>出入库效率（次/小时）</w:t>
            </w:r>
          </w:p>
        </w:tc>
        <w:tc>
          <w:tcPr>
            <w:tcW w:w="0" w:type="auto"/>
            <w:vAlign w:val="center"/>
          </w:tcPr>
          <w:p w14:paraId="7594F838">
            <w:r>
              <w:t>30</w:t>
            </w:r>
          </w:p>
        </w:tc>
        <w:tc>
          <w:tcPr>
            <w:tcW w:w="0" w:type="auto"/>
            <w:vAlign w:val="center"/>
          </w:tcPr>
          <w:p w14:paraId="2E7E93EB">
            <w:r>
              <w:t>20-25</w:t>
            </w:r>
          </w:p>
        </w:tc>
        <w:tc>
          <w:tcPr>
            <w:tcW w:w="0" w:type="auto"/>
            <w:vAlign w:val="center"/>
          </w:tcPr>
          <w:p w14:paraId="5F063650">
            <w:r>
              <w:t>20%-50%</w:t>
            </w:r>
          </w:p>
        </w:tc>
      </w:tr>
      <w:tr w14:paraId="6D061147">
        <w:tblPrEx>
          <w:tblCellMar>
            <w:top w:w="0" w:type="dxa"/>
            <w:left w:w="0" w:type="dxa"/>
            <w:bottom w:w="0" w:type="dxa"/>
            <w:right w:w="0" w:type="dxa"/>
          </w:tblCellMar>
        </w:tblPrEx>
        <w:tc>
          <w:tcPr>
            <w:tcW w:w="0" w:type="auto"/>
            <w:vAlign w:val="center"/>
          </w:tcPr>
          <w:p w14:paraId="72C2517D">
            <w:r>
              <w:t>AGV定位精度（mm）</w:t>
            </w:r>
          </w:p>
        </w:tc>
        <w:tc>
          <w:tcPr>
            <w:tcW w:w="0" w:type="auto"/>
            <w:vAlign w:val="center"/>
          </w:tcPr>
          <w:p w14:paraId="1E189481">
            <w:r>
              <w:t>±10</w:t>
            </w:r>
          </w:p>
        </w:tc>
        <w:tc>
          <w:tcPr>
            <w:tcW w:w="0" w:type="auto"/>
            <w:vAlign w:val="center"/>
          </w:tcPr>
          <w:p w14:paraId="514A509E">
            <w:r>
              <w:t>±15</w:t>
            </w:r>
          </w:p>
        </w:tc>
        <w:tc>
          <w:tcPr>
            <w:tcW w:w="0" w:type="auto"/>
            <w:vAlign w:val="center"/>
          </w:tcPr>
          <w:p w14:paraId="445EA8B2">
            <w:r>
              <w:t>33%</w:t>
            </w:r>
          </w:p>
        </w:tc>
      </w:tr>
      <w:tr w14:paraId="22461F19">
        <w:tblPrEx>
          <w:tblCellMar>
            <w:top w:w="0" w:type="dxa"/>
            <w:left w:w="0" w:type="dxa"/>
            <w:bottom w:w="0" w:type="dxa"/>
            <w:right w:w="0" w:type="dxa"/>
          </w:tblCellMar>
        </w:tblPrEx>
        <w:tc>
          <w:tcPr>
            <w:tcW w:w="0" w:type="auto"/>
            <w:vAlign w:val="center"/>
          </w:tcPr>
          <w:p w14:paraId="71EB0B29">
            <w:r>
              <w:t>库存数据准确率</w:t>
            </w:r>
          </w:p>
        </w:tc>
        <w:tc>
          <w:tcPr>
            <w:tcW w:w="0" w:type="auto"/>
            <w:vAlign w:val="center"/>
          </w:tcPr>
          <w:p w14:paraId="321696CF">
            <w:r>
              <w:t>99.9%</w:t>
            </w:r>
          </w:p>
        </w:tc>
        <w:tc>
          <w:tcPr>
            <w:tcW w:w="0" w:type="auto"/>
            <w:vAlign w:val="center"/>
          </w:tcPr>
          <w:p w14:paraId="7EA947E1">
            <w:r>
              <w:t>98%-99%</w:t>
            </w:r>
          </w:p>
        </w:tc>
        <w:tc>
          <w:tcPr>
            <w:tcW w:w="0" w:type="auto"/>
            <w:vAlign w:val="center"/>
          </w:tcPr>
          <w:p w14:paraId="0B7775DC">
            <w:r>
              <w:t>0.9%-1%</w:t>
            </w:r>
          </w:p>
        </w:tc>
      </w:tr>
      <w:tr w14:paraId="02220D68">
        <w:tblPrEx>
          <w:tblCellMar>
            <w:top w:w="0" w:type="dxa"/>
            <w:left w:w="0" w:type="dxa"/>
            <w:bottom w:w="0" w:type="dxa"/>
            <w:right w:w="0" w:type="dxa"/>
          </w:tblCellMar>
        </w:tblPrEx>
        <w:tc>
          <w:tcPr>
            <w:tcW w:w="0" w:type="auto"/>
            <w:vAlign w:val="center"/>
          </w:tcPr>
          <w:p w14:paraId="59DAB3ED">
            <w:r>
              <w:t>可再生能源利用率</w:t>
            </w:r>
          </w:p>
        </w:tc>
        <w:tc>
          <w:tcPr>
            <w:tcW w:w="0" w:type="auto"/>
            <w:vAlign w:val="center"/>
          </w:tcPr>
          <w:p w14:paraId="354C3E68">
            <w:r>
              <w:t>40%</w:t>
            </w:r>
          </w:p>
        </w:tc>
        <w:tc>
          <w:tcPr>
            <w:tcW w:w="0" w:type="auto"/>
            <w:vAlign w:val="center"/>
          </w:tcPr>
          <w:p w14:paraId="50861A05">
            <w:r>
              <w:t>10%-15%</w:t>
            </w:r>
          </w:p>
        </w:tc>
        <w:tc>
          <w:tcPr>
            <w:tcW w:w="0" w:type="auto"/>
            <w:vAlign w:val="center"/>
          </w:tcPr>
          <w:p w14:paraId="1A297E83">
            <w:r>
              <w:t>25%-30%</w:t>
            </w:r>
          </w:p>
        </w:tc>
      </w:tr>
      <w:tr w14:paraId="5890B485">
        <w:tc>
          <w:tcPr>
            <w:tcW w:w="0" w:type="auto"/>
            <w:vAlign w:val="center"/>
          </w:tcPr>
          <w:p w14:paraId="3ADB1244">
            <w:r>
              <w:t>单位货位能耗（kWh/天）</w:t>
            </w:r>
          </w:p>
        </w:tc>
        <w:tc>
          <w:tcPr>
            <w:tcW w:w="0" w:type="auto"/>
            <w:vAlign w:val="center"/>
          </w:tcPr>
          <w:p w14:paraId="34F9693D">
            <w:r>
              <w:t>0.05</w:t>
            </w:r>
          </w:p>
        </w:tc>
        <w:tc>
          <w:tcPr>
            <w:tcW w:w="0" w:type="auto"/>
            <w:vAlign w:val="center"/>
          </w:tcPr>
          <w:p w14:paraId="54AA0412">
            <w:r>
              <w:t>0.08-0.1</w:t>
            </w:r>
          </w:p>
        </w:tc>
        <w:tc>
          <w:tcPr>
            <w:tcW w:w="0" w:type="auto"/>
            <w:vAlign w:val="center"/>
          </w:tcPr>
          <w:p w14:paraId="02005F82">
            <w:r>
              <w:t>30%-50%</w:t>
            </w:r>
          </w:p>
        </w:tc>
      </w:tr>
      <w:tr w14:paraId="4C466ED3">
        <w:tblPrEx>
          <w:tblCellMar>
            <w:top w:w="0" w:type="dxa"/>
            <w:left w:w="0" w:type="dxa"/>
            <w:bottom w:w="0" w:type="dxa"/>
            <w:right w:w="0" w:type="dxa"/>
          </w:tblCellMar>
        </w:tblPrEx>
        <w:tc>
          <w:tcPr>
            <w:tcW w:w="0" w:type="auto"/>
            <w:vAlign w:val="center"/>
          </w:tcPr>
          <w:p w14:paraId="36A0E695">
            <w:r>
              <w:t>设备MTBF（小时）</w:t>
            </w:r>
          </w:p>
        </w:tc>
        <w:tc>
          <w:tcPr>
            <w:tcW w:w="0" w:type="auto"/>
            <w:vAlign w:val="center"/>
          </w:tcPr>
          <w:p w14:paraId="4EE470F7">
            <w:r>
              <w:t>≥5000</w:t>
            </w:r>
          </w:p>
        </w:tc>
        <w:tc>
          <w:tcPr>
            <w:tcW w:w="0" w:type="auto"/>
            <w:vAlign w:val="center"/>
          </w:tcPr>
          <w:p w14:paraId="625C29F5">
            <w:r>
              <w:t>3000-4000</w:t>
            </w:r>
          </w:p>
        </w:tc>
        <w:tc>
          <w:tcPr>
            <w:tcW w:w="0" w:type="auto"/>
            <w:vAlign w:val="center"/>
          </w:tcPr>
          <w:p w14:paraId="0B2A42D6">
            <w:r>
              <w:t>25%-67%</w:t>
            </w:r>
          </w:p>
        </w:tc>
      </w:tr>
    </w:tbl>
    <w:p w14:paraId="7EA2A813">
      <w:r>
        <w:rPr>
          <w:b/>
        </w:rPr>
        <w:t>优势分析</w:t>
      </w:r>
      <w:r>
        <w:t>：</w:t>
      </w:r>
    </w:p>
    <w:p w14:paraId="35E2EB41">
      <w:pPr>
        <w:numPr>
          <w:ilvl w:val="0"/>
          <w:numId w:val="51"/>
        </w:numPr>
        <w:spacing w:before="0" w:beforeAutospacing="1" w:after="0" w:afterAutospacing="1"/>
        <w:ind w:left="720" w:hanging="360"/>
      </w:pPr>
      <w:r>
        <w:rPr>
          <w:b/>
        </w:rPr>
        <w:t>存储与效率优势</w:t>
      </w:r>
      <w:r>
        <w:t>：通过高密度立体货架与高速堆垛机，存储容量与出入库效率较行业平均水平提升20%以上，支撑12000吨/年铁芯产能需求；</w:t>
      </w:r>
    </w:p>
    <w:p w14:paraId="381437EC">
      <w:pPr>
        <w:numPr>
          <w:ilvl w:val="0"/>
          <w:numId w:val="51"/>
        </w:numPr>
        <w:spacing w:before="0" w:beforeAutospacing="1" w:after="0" w:afterAutospacing="1"/>
        <w:ind w:left="720" w:hanging="360"/>
      </w:pPr>
      <w:r>
        <w:rPr>
          <w:b/>
        </w:rPr>
        <w:t>自动化与精度优势</w:t>
      </w:r>
      <w:r>
        <w:t>：全流程自动化减少人工干预，AGV定位精度达±10mm，确保物料流转精准性，产品质量一致性提升15%；</w:t>
      </w:r>
    </w:p>
    <w:p w14:paraId="1603CB95">
      <w:pPr>
        <w:numPr>
          <w:ilvl w:val="0"/>
          <w:numId w:val="51"/>
        </w:numPr>
        <w:spacing w:before="0" w:beforeAutospacing="1" w:after="0" w:afterAutospacing="1"/>
        <w:ind w:left="720" w:hanging="360"/>
      </w:pPr>
      <w:r>
        <w:rPr>
          <w:b/>
        </w:rPr>
        <w:t>绿色与成本优势</w:t>
      </w:r>
      <w:r>
        <w:t>：可再生能源利用率40%，单位能耗降低30%-50%，年节约能源成本约20万元，同时减少碳排放，符合“双碳”战略。</w:t>
      </w:r>
    </w:p>
    <w:p w14:paraId="518037DD">
      <w:pPr>
        <w:pStyle w:val="4"/>
      </w:pPr>
      <w:r>
        <w:t>7.3 行业地位与示范价值</w:t>
      </w:r>
    </w:p>
    <w:p w14:paraId="277506FB">
      <w:r>
        <w:t>武汉</w:t>
      </w:r>
      <w:r>
        <w:rPr>
          <w:rFonts w:hint="eastAsia"/>
          <w:lang w:eastAsia="zh"/>
        </w:rPr>
        <w:t>JP</w:t>
      </w:r>
      <w:r>
        <w:t>智能干式仓储系统凭借技术创新与绿色特色，成为电力装备行业智能仓储的标杆，行业地位与示范价值显著。</w:t>
      </w:r>
    </w:p>
    <w:p w14:paraId="163A086B">
      <w:r>
        <w:rPr>
          <w:b/>
        </w:rPr>
        <w:t>行业地位</w:t>
      </w:r>
    </w:p>
    <w:p w14:paraId="7E314366">
      <w:pPr>
        <w:numPr>
          <w:ilvl w:val="0"/>
          <w:numId w:val="52"/>
        </w:numPr>
        <w:spacing w:before="0" w:beforeAutospacing="1" w:after="0" w:afterAutospacing="1"/>
        <w:ind w:left="720" w:hanging="360"/>
      </w:pPr>
      <w:r>
        <w:rPr>
          <w:b/>
        </w:rPr>
        <w:t>技术引领者</w:t>
      </w:r>
      <w:r>
        <w:t>：系统集成数字孪生、AI调度、零碳能源等前沿技术，入选2024年湖北省无人工厂与人工智能典型应用案例，技术水平国内领先；</w:t>
      </w:r>
    </w:p>
    <w:p w14:paraId="7DA4EB7C">
      <w:pPr>
        <w:numPr>
          <w:ilvl w:val="0"/>
          <w:numId w:val="52"/>
        </w:numPr>
        <w:spacing w:before="0" w:beforeAutospacing="1" w:after="0" w:afterAutospacing="1"/>
        <w:ind w:left="720" w:hanging="360"/>
      </w:pPr>
      <w:r>
        <w:rPr>
          <w:b/>
        </w:rPr>
        <w:t>市场竞争力</w:t>
      </w:r>
      <w:r>
        <w:t>：支撑公司干式变压器产品在新能源、轨道交通等高端市场的占有率提升至20%，成为国内一级能效干式变压器核心供应商；</w:t>
      </w:r>
    </w:p>
    <w:p w14:paraId="64D80688">
      <w:pPr>
        <w:numPr>
          <w:ilvl w:val="0"/>
          <w:numId w:val="52"/>
        </w:numPr>
        <w:spacing w:before="0" w:beforeAutospacing="1" w:after="0" w:afterAutospacing="1"/>
        <w:ind w:left="720" w:hanging="360"/>
      </w:pPr>
      <w:r>
        <w:rPr>
          <w:b/>
        </w:rPr>
        <w:t>产业链核心</w:t>
      </w:r>
      <w:r>
        <w:t>：通过“仓储+数据”服务模式，带动华中地区输配电设备产业链协同升级，已累计服务3家区域企业，提升产业链整体效率20%。</w:t>
      </w:r>
    </w:p>
    <w:p w14:paraId="7364C3EC">
      <w:r>
        <w:rPr>
          <w:b/>
        </w:rPr>
        <w:t>示范价值</w:t>
      </w:r>
    </w:p>
    <w:p w14:paraId="4A6E3040">
      <w:pPr>
        <w:numPr>
          <w:ilvl w:val="0"/>
          <w:numId w:val="53"/>
        </w:numPr>
        <w:spacing w:before="0" w:beforeAutospacing="1" w:after="0" w:afterAutospacing="1"/>
        <w:ind w:left="720" w:hanging="360"/>
      </w:pPr>
      <w:r>
        <w:rPr>
          <w:b/>
        </w:rPr>
        <w:t>智能制造样板</w:t>
      </w:r>
      <w:r>
        <w:t>：其“数字孪生+全流程自动化”模式为传统制造业提供可复制的智能化升级方案，某同行企业借鉴该模式后，仓储效率提升30%；</w:t>
      </w:r>
    </w:p>
    <w:p w14:paraId="376A8052">
      <w:pPr>
        <w:numPr>
          <w:ilvl w:val="0"/>
          <w:numId w:val="53"/>
        </w:numPr>
        <w:spacing w:before="0" w:beforeAutospacing="1" w:after="0" w:afterAutospacing="1"/>
        <w:ind w:left="720" w:hanging="360"/>
      </w:pPr>
      <w:r>
        <w:rPr>
          <w:b/>
        </w:rPr>
        <w:t>绿色仓储标杆</w:t>
      </w:r>
      <w:r>
        <w:t>：“光伏+储能+节能设备”的零碳运营模式，为行业低碳转型提供实践经验，湖北省经信厅将其作为“零碳工厂”建设样板推广；</w:t>
      </w:r>
    </w:p>
    <w:p w14:paraId="2F8E65F6">
      <w:pPr>
        <w:numPr>
          <w:ilvl w:val="0"/>
          <w:numId w:val="53"/>
        </w:numPr>
        <w:spacing w:before="0" w:beforeAutospacing="1" w:after="0" w:afterAutospacing="1"/>
        <w:ind w:left="720" w:hanging="360"/>
      </w:pPr>
      <w:r>
        <w:rPr>
          <w:b/>
        </w:rPr>
        <w:t>数据价值挖掘</w:t>
      </w:r>
      <w:r>
        <w:t>：开创仓储数据资产化先例，为制造业“数据变现”提供新思路，入选福建省大数据交易中心典型案例。</w:t>
      </w:r>
    </w:p>
    <w:p w14:paraId="3BF173CD">
      <w:r>
        <w:t>未来，系统将持续深化数字孪生与AI技术应用，探索5G+AR远程运维、数字线程全生命周期管理等前沿方向，进一步巩固行业领先地位。</w:t>
      </w:r>
    </w:p>
    <w:p w14:paraId="69BBDDA1">
      <w:pPr>
        <w:pStyle w:val="3"/>
      </w:pPr>
      <w:r>
        <w:t>八、结论与展望</w:t>
      </w:r>
    </w:p>
    <w:p w14:paraId="3A7B2D50">
      <w:pPr>
        <w:pStyle w:val="4"/>
      </w:pPr>
      <w:r>
        <w:t>8.1 系统建设成效总结</w:t>
      </w:r>
    </w:p>
    <w:p w14:paraId="784862FF">
      <w:r>
        <w:t>武汉</w:t>
      </w:r>
      <w:r>
        <w:rPr>
          <w:rFonts w:hint="eastAsia"/>
          <w:lang w:eastAsia="zh"/>
        </w:rPr>
        <w:t>JP</w:t>
      </w:r>
      <w:r>
        <w:t>智能干式仓储系统自2023年6月投运以来，实现预期建设目标，在效率、质量、绿色、智能四个维度取得显著成效。</w:t>
      </w:r>
    </w:p>
    <w:p w14:paraId="30CA36CB">
      <w:r>
        <w:rPr>
          <w:b/>
        </w:rPr>
        <w:t>效率提升</w:t>
      </w:r>
    </w:p>
    <w:p w14:paraId="6282CCCF">
      <w:pPr>
        <w:numPr>
          <w:ilvl w:val="0"/>
          <w:numId w:val="54"/>
        </w:numPr>
        <w:spacing w:before="0" w:beforeAutospacing="1" w:after="0" w:afterAutospacing="1"/>
        <w:ind w:left="720" w:hanging="360"/>
      </w:pPr>
      <w:r>
        <w:t>存储容量达500货位，支撑12000吨/年铁芯产能需求，原材料备料响应时间≤30分钟，较传统人工仓储提升4倍；</w:t>
      </w:r>
    </w:p>
    <w:p w14:paraId="1C60DDE6">
      <w:pPr>
        <w:numPr>
          <w:ilvl w:val="0"/>
          <w:numId w:val="54"/>
        </w:numPr>
        <w:spacing w:before="0" w:beforeAutospacing="1" w:after="0" w:afterAutospacing="1"/>
        <w:ind w:left="720" w:hanging="360"/>
      </w:pPr>
      <w:r>
        <w:t>自动化率85%，减少物流操作人员60%，AGV平均转运时间缩短至5分钟，库存周转率提升50%；</w:t>
      </w:r>
    </w:p>
    <w:p w14:paraId="08B4CE9A">
      <w:pPr>
        <w:numPr>
          <w:ilvl w:val="0"/>
          <w:numId w:val="54"/>
        </w:numPr>
        <w:spacing w:before="0" w:beforeAutospacing="1" w:after="0" w:afterAutospacing="1"/>
        <w:ind w:left="720" w:hanging="360"/>
      </w:pPr>
      <w:r>
        <w:t>出入库效率30次/小时，设备OEE达90%，计划外停机率控制在1%以内，保障生产连续性。</w:t>
      </w:r>
    </w:p>
    <w:p w14:paraId="3ED72138">
      <w:r>
        <w:rPr>
          <w:b/>
        </w:rPr>
        <w:t>质量保障</w:t>
      </w:r>
    </w:p>
    <w:p w14:paraId="4B9BA5FD">
      <w:pPr>
        <w:numPr>
          <w:ilvl w:val="0"/>
          <w:numId w:val="55"/>
        </w:numPr>
        <w:spacing w:before="0" w:beforeAutospacing="1" w:after="0" w:afterAutospacing="1"/>
        <w:ind w:left="720" w:hanging="360"/>
      </w:pPr>
      <w:r>
        <w:t>堆垛机定位精度±5mm，AGV定位精度±10mm，物料存取与转运误差≤0.1mm，确保生产工艺稳定性；</w:t>
      </w:r>
    </w:p>
    <w:p w14:paraId="7FFE9AD2">
      <w:pPr>
        <w:numPr>
          <w:ilvl w:val="0"/>
          <w:numId w:val="55"/>
        </w:numPr>
        <w:spacing w:before="0" w:beforeAutospacing="1" w:after="0" w:afterAutospacing="1"/>
        <w:ind w:left="720" w:hanging="360"/>
      </w:pPr>
      <w:r>
        <w:t>全流程追溯系统实现“一物一码”，质量数据准确率≥99.9%，质量问题追溯响应时间≤10分钟；</w:t>
      </w:r>
    </w:p>
    <w:p w14:paraId="2B0CFA18">
      <w:pPr>
        <w:numPr>
          <w:ilvl w:val="0"/>
          <w:numId w:val="55"/>
        </w:numPr>
        <w:spacing w:before="0" w:beforeAutospacing="1" w:after="0" w:afterAutospacing="1"/>
        <w:ind w:left="720" w:hanging="360"/>
      </w:pPr>
      <w:r>
        <w:t>与生产系统联动，原材料与半成品配送及时率100%，生产等待时间减少25%，产品合格率提升至99.5%。</w:t>
      </w:r>
    </w:p>
    <w:p w14:paraId="5024DA54">
      <w:r>
        <w:rPr>
          <w:b/>
        </w:rPr>
        <w:t>绿色制造</w:t>
      </w:r>
    </w:p>
    <w:p w14:paraId="7A78885C">
      <w:pPr>
        <w:numPr>
          <w:ilvl w:val="0"/>
          <w:numId w:val="56"/>
        </w:numPr>
        <w:spacing w:before="0" w:beforeAutospacing="1" w:after="0" w:afterAutospacing="1"/>
        <w:ind w:left="720" w:hanging="360"/>
      </w:pPr>
      <w:r>
        <w:t>可再生能源利用率40%，单位货位能耗0.05kWh/天，较行业平均水平降低30%-50%；</w:t>
      </w:r>
    </w:p>
    <w:p w14:paraId="1B183A28">
      <w:pPr>
        <w:numPr>
          <w:ilvl w:val="0"/>
          <w:numId w:val="56"/>
        </w:numPr>
        <w:spacing w:before="0" w:beforeAutospacing="1" w:after="0" w:afterAutospacing="1"/>
        <w:ind w:left="720" w:hanging="360"/>
      </w:pPr>
      <w:r>
        <w:t>年减少碳排放500吨，废料回收率100%，绿色仓储模式获湖北省“零碳工厂”认证；</w:t>
      </w:r>
    </w:p>
    <w:p w14:paraId="61806D41">
      <w:pPr>
        <w:numPr>
          <w:ilvl w:val="0"/>
          <w:numId w:val="56"/>
        </w:numPr>
        <w:spacing w:before="0" w:beforeAutospacing="1" w:after="0" w:afterAutospacing="1"/>
        <w:ind w:left="720" w:hanging="360"/>
      </w:pPr>
      <w:r>
        <w:t>地源热泵、智能照明等节能技术应用，辅助能耗降低40%，年节约能源成本约20万元。</w:t>
      </w:r>
    </w:p>
    <w:p w14:paraId="1E72ADBA">
      <w:r>
        <w:rPr>
          <w:b/>
        </w:rPr>
        <w:t>智能升级</w:t>
      </w:r>
    </w:p>
    <w:p w14:paraId="43038C8E">
      <w:pPr>
        <w:numPr>
          <w:ilvl w:val="0"/>
          <w:numId w:val="57"/>
        </w:numPr>
        <w:spacing w:before="0" w:beforeAutospacing="1" w:after="0" w:afterAutospacing="1"/>
        <w:ind w:left="720" w:hanging="360"/>
      </w:pPr>
      <w:r>
        <w:t>数字孪生平台实现仓储全流程可视化，设备远程运维效率提升40%，新功能上线周期缩短50%；</w:t>
      </w:r>
    </w:p>
    <w:p w14:paraId="2E8B80DA">
      <w:pPr>
        <w:numPr>
          <w:ilvl w:val="0"/>
          <w:numId w:val="57"/>
        </w:numPr>
        <w:spacing w:before="0" w:beforeAutospacing="1" w:after="0" w:afterAutospacing="1"/>
        <w:ind w:left="720" w:hanging="360"/>
      </w:pPr>
      <w:r>
        <w:t>AI调度算法优化库位与路径，需求预测准确率90%，实现“按需存储、精准配送”；</w:t>
      </w:r>
    </w:p>
    <w:p w14:paraId="07C8835F">
      <w:pPr>
        <w:numPr>
          <w:ilvl w:val="0"/>
          <w:numId w:val="57"/>
        </w:numPr>
        <w:spacing w:before="0" w:beforeAutospacing="1" w:after="0" w:afterAutospacing="1"/>
        <w:ind w:left="720" w:hanging="360"/>
      </w:pPr>
      <w:r>
        <w:t>与ERP、MES、能源管理系统深度集成，信息流转效率提升60%，支撑数据驱动决策。</w:t>
      </w:r>
    </w:p>
    <w:p w14:paraId="3A9CF777">
      <w:r>
        <w:t>系统的成功应用，使武汉</w:t>
      </w:r>
      <w:r>
        <w:rPr>
          <w:rFonts w:hint="eastAsia"/>
          <w:lang w:eastAsia="zh"/>
        </w:rPr>
        <w:t>JP</w:t>
      </w:r>
      <w:r>
        <w:t>智能干式变压器产品在高端市场的竞争力显著增强，2024年上半年订单同比增长30%，成为公司业绩增长的重要支撑。</w:t>
      </w:r>
    </w:p>
    <w:p w14:paraId="6A14150F">
      <w:pPr>
        <w:pStyle w:val="4"/>
      </w:pPr>
      <w:r>
        <w:t>8.2 未来发展方向</w:t>
      </w:r>
    </w:p>
    <w:p w14:paraId="54ECB2A2">
      <w:r>
        <w:t>展望未来，武汉</w:t>
      </w:r>
      <w:r>
        <w:rPr>
          <w:rFonts w:hint="eastAsia"/>
          <w:lang w:eastAsia="zh"/>
        </w:rPr>
        <w:t>JP</w:t>
      </w:r>
      <w:r>
        <w:t>智能干式仓储系统将围绕“技术升级、功能扩展、产业链协同”三大方向持续创新，进一步巩固行业领先地位。</w:t>
      </w:r>
    </w:p>
    <w:p w14:paraId="36BD4EDE">
      <w:r>
        <w:rPr>
          <w:b/>
        </w:rPr>
        <w:t>技术升级</w:t>
      </w:r>
    </w:p>
    <w:p w14:paraId="08F22CD1">
      <w:pPr>
        <w:numPr>
          <w:ilvl w:val="0"/>
          <w:numId w:val="58"/>
        </w:numPr>
        <w:spacing w:before="0" w:beforeAutospacing="1" w:after="0" w:afterAutospacing="1"/>
        <w:ind w:left="720" w:hanging="360"/>
      </w:pPr>
      <w:r>
        <w:rPr>
          <w:b/>
        </w:rPr>
        <w:t>深化数字孪生应用</w:t>
      </w:r>
      <w:r>
        <w:t>：引入数字线程技术，打通“设计-生产-仓储-服务”全生命周期数据链路，实现产品健康状态预测（如铁芯存储过程中的绝缘性能变化）；</w:t>
      </w:r>
    </w:p>
    <w:p w14:paraId="19359DBA">
      <w:pPr>
        <w:numPr>
          <w:ilvl w:val="0"/>
          <w:numId w:val="58"/>
        </w:numPr>
        <w:spacing w:before="0" w:beforeAutospacing="1" w:after="0" w:afterAutospacing="1"/>
        <w:ind w:left="720" w:hanging="360"/>
      </w:pPr>
      <w:r>
        <w:rPr>
          <w:b/>
        </w:rPr>
        <w:t>5G+AR远程运维</w:t>
      </w:r>
      <w:r>
        <w:t>：部署5G基站实现设备无线连接，开发AR远程指导系统，支持专家通过AR眼镜实时指导现场维护，降低运维成本30%；</w:t>
      </w:r>
    </w:p>
    <w:p w14:paraId="119BF9C8">
      <w:pPr>
        <w:numPr>
          <w:ilvl w:val="0"/>
          <w:numId w:val="58"/>
        </w:numPr>
        <w:spacing w:before="0" w:beforeAutospacing="1" w:after="0" w:afterAutospacing="1"/>
        <w:ind w:left="720" w:hanging="360"/>
      </w:pPr>
      <w:r>
        <w:rPr>
          <w:b/>
        </w:rPr>
        <w:t>AI算法迭代</w:t>
      </w:r>
      <w:r>
        <w:t>：融合强化学习技术，开发自适应调度算法，实现动态环境下的实时优化（如突发订单、设备故障时的快速响应）。</w:t>
      </w:r>
    </w:p>
    <w:p w14:paraId="15AF8CD7">
      <w:r>
        <w:rPr>
          <w:b/>
        </w:rPr>
        <w:t>功能扩展</w:t>
      </w:r>
    </w:p>
    <w:p w14:paraId="0E7D9F1C">
      <w:pPr>
        <w:numPr>
          <w:ilvl w:val="0"/>
          <w:numId w:val="59"/>
        </w:numPr>
        <w:spacing w:before="0" w:beforeAutospacing="1" w:after="0" w:afterAutospacing="1"/>
        <w:ind w:left="720" w:hanging="360"/>
      </w:pPr>
      <w:r>
        <w:rPr>
          <w:b/>
        </w:rPr>
        <w:t>产能扩张</w:t>
      </w:r>
      <w:r>
        <w:t>：扩建第二条智能仓储线，新增500货位，总容量达1000货位，年产能提升至20000吨，适配35kV及以上大容量干式变压器铁芯存储需求；</w:t>
      </w:r>
    </w:p>
    <w:p w14:paraId="5CADAD3C">
      <w:pPr>
        <w:numPr>
          <w:ilvl w:val="0"/>
          <w:numId w:val="59"/>
        </w:numPr>
        <w:spacing w:before="0" w:beforeAutospacing="1" w:after="0" w:afterAutospacing="1"/>
        <w:ind w:left="720" w:hanging="360"/>
      </w:pPr>
      <w:r>
        <w:rPr>
          <w:b/>
        </w:rPr>
        <w:t>冷链仓储</w:t>
      </w:r>
      <w:r>
        <w:t>：针对高精密绝缘材料，增设恒温恒湿存储区（温度25±2℃，湿度50%±5%），拓展存储品类；</w:t>
      </w:r>
    </w:p>
    <w:p w14:paraId="05E01ECB">
      <w:pPr>
        <w:numPr>
          <w:ilvl w:val="0"/>
          <w:numId w:val="59"/>
        </w:numPr>
        <w:spacing w:before="0" w:beforeAutospacing="1" w:after="0" w:afterAutospacing="1"/>
        <w:ind w:left="720" w:hanging="360"/>
      </w:pPr>
      <w:r>
        <w:rPr>
          <w:b/>
        </w:rPr>
        <w:t>跨境物流服务</w:t>
      </w:r>
      <w:r>
        <w:t>：对接海关监管系统，开发保税仓储功能，为出口订单提供“存储-报关-发货”一体化服务。</w:t>
      </w:r>
    </w:p>
    <w:p w14:paraId="764DE7D8">
      <w:r>
        <w:rPr>
          <w:b/>
        </w:rPr>
        <w:t>产业链协同</w:t>
      </w:r>
    </w:p>
    <w:p w14:paraId="4BDE257B">
      <w:pPr>
        <w:numPr>
          <w:ilvl w:val="0"/>
          <w:numId w:val="60"/>
        </w:numPr>
        <w:spacing w:before="0" w:beforeAutospacing="1" w:after="0" w:afterAutospacing="1"/>
        <w:ind w:left="720" w:hanging="360"/>
      </w:pPr>
      <w:r>
        <w:rPr>
          <w:b/>
        </w:rPr>
        <w:t>行业级数字孪生平台</w:t>
      </w:r>
      <w:r>
        <w:t>：向产业链上下游开放仓储数字孪生平台，为中小变压器企业提供虚拟调试、路径优化等云服务，提升行业整体智能化水平；</w:t>
      </w:r>
    </w:p>
    <w:p w14:paraId="5522098A">
      <w:pPr>
        <w:numPr>
          <w:ilvl w:val="0"/>
          <w:numId w:val="60"/>
        </w:numPr>
        <w:spacing w:before="0" w:beforeAutospacing="1" w:after="0" w:afterAutospacing="1"/>
        <w:ind w:left="720" w:hanging="360"/>
      </w:pPr>
      <w:r>
        <w:rPr>
          <w:b/>
        </w:rPr>
        <w:t>智能仓储人才培训</w:t>
      </w:r>
      <w:r>
        <w:t>：与武汉职业技术学院合作，共建“智能仓储实训基地”，培养掌握数字孪生、AI调度的专业人才，年培训200人次；</w:t>
      </w:r>
    </w:p>
    <w:p w14:paraId="1292E6A5">
      <w:pPr>
        <w:numPr>
          <w:ilvl w:val="0"/>
          <w:numId w:val="60"/>
        </w:numPr>
        <w:spacing w:before="0" w:beforeAutospacing="1" w:after="0" w:afterAutospacing="1"/>
        <w:ind w:left="720" w:hanging="360"/>
      </w:pPr>
      <w:r>
        <w:rPr>
          <w:b/>
        </w:rPr>
        <w:t>绿色能源共享</w:t>
      </w:r>
      <w:r>
        <w:t>：将园区光伏与储能系统向产业链企业开放，提供“绿电+储能”共享服务，推动区域产业链低碳转型。</w:t>
      </w:r>
    </w:p>
    <w:p w14:paraId="10E711D7">
      <w:r>
        <w:t>通过持续创新，武汉</w:t>
      </w:r>
      <w:r>
        <w:rPr>
          <w:rFonts w:hint="eastAsia"/>
          <w:lang w:eastAsia="zh"/>
        </w:rPr>
        <w:t>JP</w:t>
      </w:r>
      <w:r>
        <w:t>智能干式仓储系统将致力于成为“全球领先的高端电力装备智能仓储标杆”，为制造业智能化、绿色化转型贡献更多实践经验。</w:t>
      </w:r>
    </w:p>
    <w:p w14:paraId="6BE45988">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7ED1E"/>
    <w:multiLevelType w:val="singleLevel"/>
    <w:tmpl w:val="8FF7ED1E"/>
    <w:lvl w:ilvl="0" w:tentative="0">
      <w:start w:val="1"/>
      <w:numFmt w:val="bullet"/>
      <w:lvlText w:val=""/>
      <w:lvlJc w:val="left"/>
      <w:pPr>
        <w:ind w:left="720" w:hanging="360"/>
      </w:pPr>
      <w:rPr>
        <w:rFonts w:hint="default" w:ascii="Symbol" w:hAnsi="Symbol" w:cs="Symbol"/>
        <w:sz w:val="20"/>
      </w:rPr>
    </w:lvl>
  </w:abstractNum>
  <w:abstractNum w:abstractNumId="1">
    <w:nsid w:val="9BDE36DB"/>
    <w:multiLevelType w:val="singleLevel"/>
    <w:tmpl w:val="9BDE36DB"/>
    <w:lvl w:ilvl="0" w:tentative="0">
      <w:start w:val="1"/>
      <w:numFmt w:val="bullet"/>
      <w:lvlText w:val=""/>
      <w:lvlJc w:val="left"/>
      <w:pPr>
        <w:ind w:left="720" w:hanging="360"/>
      </w:pPr>
      <w:rPr>
        <w:rFonts w:hint="default" w:ascii="Symbol" w:hAnsi="Symbol" w:cs="Symbol"/>
        <w:sz w:val="20"/>
      </w:rPr>
    </w:lvl>
  </w:abstractNum>
  <w:abstractNum w:abstractNumId="2">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3">
    <w:nsid w:val="A7F68737"/>
    <w:multiLevelType w:val="singleLevel"/>
    <w:tmpl w:val="A7F68737"/>
    <w:lvl w:ilvl="0" w:tentative="0">
      <w:start w:val="1"/>
      <w:numFmt w:val="bullet"/>
      <w:lvlText w:val=""/>
      <w:lvlJc w:val="left"/>
      <w:pPr>
        <w:ind w:left="720" w:hanging="360"/>
      </w:pPr>
      <w:rPr>
        <w:rFonts w:hint="default" w:ascii="Symbol" w:hAnsi="Symbol" w:cs="Symbol"/>
        <w:sz w:val="20"/>
      </w:rPr>
    </w:lvl>
  </w:abstractNum>
  <w:abstractNum w:abstractNumId="4">
    <w:nsid w:val="ACF40C24"/>
    <w:multiLevelType w:val="singleLevel"/>
    <w:tmpl w:val="ACF40C24"/>
    <w:lvl w:ilvl="0" w:tentative="0">
      <w:start w:val="1"/>
      <w:numFmt w:val="bullet"/>
      <w:lvlText w:val=""/>
      <w:lvlJc w:val="left"/>
      <w:pPr>
        <w:ind w:left="720" w:hanging="360"/>
      </w:pPr>
      <w:rPr>
        <w:rFonts w:hint="default" w:ascii="Symbol" w:hAnsi="Symbol" w:cs="Symbol"/>
        <w:sz w:val="20"/>
      </w:rPr>
    </w:lvl>
  </w:abstractNum>
  <w:abstractNum w:abstractNumId="5">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6">
    <w:nsid w:val="B7ABCEEF"/>
    <w:multiLevelType w:val="singleLevel"/>
    <w:tmpl w:val="B7ABCEEF"/>
    <w:lvl w:ilvl="0" w:tentative="0">
      <w:start w:val="1"/>
      <w:numFmt w:val="bullet"/>
      <w:lvlText w:val=""/>
      <w:lvlJc w:val="left"/>
      <w:pPr>
        <w:ind w:left="720" w:hanging="360"/>
      </w:pPr>
      <w:rPr>
        <w:rFonts w:hint="default" w:ascii="Symbol" w:hAnsi="Symbol" w:cs="Symbol"/>
        <w:sz w:val="20"/>
      </w:rPr>
    </w:lvl>
  </w:abstractNum>
  <w:abstractNum w:abstractNumId="7">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8">
    <w:nsid w:val="B7DEAD5D"/>
    <w:multiLevelType w:val="singleLevel"/>
    <w:tmpl w:val="B7DEAD5D"/>
    <w:lvl w:ilvl="0" w:tentative="0">
      <w:start w:val="1"/>
      <w:numFmt w:val="bullet"/>
      <w:lvlText w:val=""/>
      <w:lvlJc w:val="left"/>
      <w:pPr>
        <w:ind w:left="720" w:hanging="360"/>
      </w:pPr>
      <w:rPr>
        <w:rFonts w:hint="default" w:ascii="Symbol" w:hAnsi="Symbol" w:cs="Symbol"/>
        <w:sz w:val="20"/>
      </w:rPr>
    </w:lvl>
  </w:abstractNum>
  <w:abstractNum w:abstractNumId="9">
    <w:nsid w:val="BD47954B"/>
    <w:multiLevelType w:val="singleLevel"/>
    <w:tmpl w:val="BD47954B"/>
    <w:lvl w:ilvl="0" w:tentative="0">
      <w:start w:val="1"/>
      <w:numFmt w:val="bullet"/>
      <w:lvlText w:val=""/>
      <w:lvlJc w:val="left"/>
      <w:pPr>
        <w:ind w:left="720" w:hanging="360"/>
      </w:pPr>
      <w:rPr>
        <w:rFonts w:hint="default" w:ascii="Symbol" w:hAnsi="Symbol" w:cs="Symbol"/>
        <w:sz w:val="20"/>
      </w:rPr>
    </w:lvl>
  </w:abstractNum>
  <w:abstractNum w:abstractNumId="10">
    <w:nsid w:val="BDB964D4"/>
    <w:multiLevelType w:val="multilevel"/>
    <w:tmpl w:val="BDB964D4"/>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1">
    <w:nsid w:val="BEDA9050"/>
    <w:multiLevelType w:val="singleLevel"/>
    <w:tmpl w:val="BEDA9050"/>
    <w:lvl w:ilvl="0" w:tentative="0">
      <w:start w:val="1"/>
      <w:numFmt w:val="bullet"/>
      <w:lvlText w:val=""/>
      <w:lvlJc w:val="left"/>
      <w:pPr>
        <w:ind w:left="720" w:hanging="360"/>
      </w:pPr>
      <w:rPr>
        <w:rFonts w:hint="default" w:ascii="Symbol" w:hAnsi="Symbol" w:cs="Symbol"/>
        <w:sz w:val="20"/>
      </w:rPr>
    </w:lvl>
  </w:abstractNum>
  <w:abstractNum w:abstractNumId="12">
    <w:nsid w:val="BEDF9507"/>
    <w:multiLevelType w:val="singleLevel"/>
    <w:tmpl w:val="BEDF9507"/>
    <w:lvl w:ilvl="0" w:tentative="0">
      <w:start w:val="1"/>
      <w:numFmt w:val="bullet"/>
      <w:lvlText w:val=""/>
      <w:lvlJc w:val="left"/>
      <w:pPr>
        <w:ind w:left="720" w:hanging="360"/>
      </w:pPr>
      <w:rPr>
        <w:rFonts w:hint="default" w:ascii="Symbol" w:hAnsi="Symbol" w:cs="Symbol"/>
        <w:sz w:val="20"/>
      </w:rPr>
    </w:lvl>
  </w:abstractNum>
  <w:abstractNum w:abstractNumId="13">
    <w:nsid w:val="BF7CE015"/>
    <w:multiLevelType w:val="singleLevel"/>
    <w:tmpl w:val="BF7CE015"/>
    <w:lvl w:ilvl="0" w:tentative="0">
      <w:start w:val="1"/>
      <w:numFmt w:val="bullet"/>
      <w:lvlText w:val=""/>
      <w:lvlJc w:val="left"/>
      <w:pPr>
        <w:ind w:left="720" w:hanging="360"/>
      </w:pPr>
      <w:rPr>
        <w:rFonts w:hint="default" w:ascii="Symbol" w:hAnsi="Symbol" w:cs="Symbol"/>
        <w:sz w:val="20"/>
      </w:rPr>
    </w:lvl>
  </w:abstractNum>
  <w:abstractNum w:abstractNumId="14">
    <w:nsid w:val="BFEB0F47"/>
    <w:multiLevelType w:val="singleLevel"/>
    <w:tmpl w:val="BFEB0F47"/>
    <w:lvl w:ilvl="0" w:tentative="0">
      <w:start w:val="1"/>
      <w:numFmt w:val="bullet"/>
      <w:lvlText w:val=""/>
      <w:lvlJc w:val="left"/>
      <w:pPr>
        <w:ind w:left="720" w:hanging="360"/>
      </w:pPr>
      <w:rPr>
        <w:rFonts w:hint="default" w:ascii="Symbol" w:hAnsi="Symbol" w:cs="Symbol"/>
        <w:sz w:val="20"/>
      </w:rPr>
    </w:lvl>
  </w:abstractNum>
  <w:abstractNum w:abstractNumId="15">
    <w:nsid w:val="CE7E6AC0"/>
    <w:multiLevelType w:val="singleLevel"/>
    <w:tmpl w:val="CE7E6AC0"/>
    <w:lvl w:ilvl="0" w:tentative="0">
      <w:start w:val="1"/>
      <w:numFmt w:val="bullet"/>
      <w:lvlText w:val=""/>
      <w:lvlJc w:val="left"/>
      <w:pPr>
        <w:ind w:left="720" w:hanging="360"/>
      </w:pPr>
      <w:rPr>
        <w:rFonts w:hint="default" w:ascii="Symbol" w:hAnsi="Symbol" w:cs="Symbol"/>
        <w:sz w:val="20"/>
      </w:rPr>
    </w:lvl>
  </w:abstractNum>
  <w:abstractNum w:abstractNumId="16">
    <w:nsid w:val="CFBEA307"/>
    <w:multiLevelType w:val="singleLevel"/>
    <w:tmpl w:val="CFBEA307"/>
    <w:lvl w:ilvl="0" w:tentative="0">
      <w:start w:val="1"/>
      <w:numFmt w:val="bullet"/>
      <w:lvlText w:val=""/>
      <w:lvlJc w:val="left"/>
      <w:pPr>
        <w:ind w:left="720" w:hanging="360"/>
      </w:pPr>
      <w:rPr>
        <w:rFonts w:hint="default" w:ascii="Symbol" w:hAnsi="Symbol" w:cs="Symbol"/>
        <w:sz w:val="20"/>
      </w:rPr>
    </w:lvl>
  </w:abstractNum>
  <w:abstractNum w:abstractNumId="17">
    <w:nsid w:val="CFDFF08F"/>
    <w:multiLevelType w:val="singleLevel"/>
    <w:tmpl w:val="CFDFF08F"/>
    <w:lvl w:ilvl="0" w:tentative="0">
      <w:start w:val="1"/>
      <w:numFmt w:val="bullet"/>
      <w:lvlText w:val=""/>
      <w:lvlJc w:val="left"/>
      <w:pPr>
        <w:ind w:left="720" w:hanging="360"/>
      </w:pPr>
      <w:rPr>
        <w:rFonts w:hint="default" w:ascii="Symbol" w:hAnsi="Symbol" w:cs="Symbol"/>
        <w:sz w:val="20"/>
      </w:rPr>
    </w:lvl>
  </w:abstractNum>
  <w:abstractNum w:abstractNumId="18">
    <w:nsid w:val="CFFFD3EF"/>
    <w:multiLevelType w:val="singleLevel"/>
    <w:tmpl w:val="CFFFD3EF"/>
    <w:lvl w:ilvl="0" w:tentative="0">
      <w:start w:val="1"/>
      <w:numFmt w:val="bullet"/>
      <w:lvlText w:val=""/>
      <w:lvlJc w:val="left"/>
      <w:pPr>
        <w:ind w:left="720" w:hanging="360"/>
      </w:pPr>
      <w:rPr>
        <w:rFonts w:hint="default" w:ascii="Symbol" w:hAnsi="Symbol" w:cs="Symbol"/>
        <w:sz w:val="20"/>
      </w:rPr>
    </w:lvl>
  </w:abstractNum>
  <w:abstractNum w:abstractNumId="19">
    <w:nsid w:val="D42F32AD"/>
    <w:multiLevelType w:val="singleLevel"/>
    <w:tmpl w:val="D42F32AD"/>
    <w:lvl w:ilvl="0" w:tentative="0">
      <w:start w:val="1"/>
      <w:numFmt w:val="bullet"/>
      <w:lvlText w:val=""/>
      <w:lvlJc w:val="left"/>
      <w:pPr>
        <w:ind w:left="720" w:hanging="360"/>
      </w:pPr>
      <w:rPr>
        <w:rFonts w:hint="default" w:ascii="Symbol" w:hAnsi="Symbol" w:cs="Symbol"/>
        <w:sz w:val="20"/>
      </w:rPr>
    </w:lvl>
  </w:abstractNum>
  <w:abstractNum w:abstractNumId="20">
    <w:nsid w:val="D75D3D8D"/>
    <w:multiLevelType w:val="singleLevel"/>
    <w:tmpl w:val="D75D3D8D"/>
    <w:lvl w:ilvl="0" w:tentative="0">
      <w:start w:val="1"/>
      <w:numFmt w:val="bullet"/>
      <w:lvlText w:val=""/>
      <w:lvlJc w:val="left"/>
      <w:pPr>
        <w:ind w:left="720" w:hanging="360"/>
      </w:pPr>
      <w:rPr>
        <w:rFonts w:hint="default" w:ascii="Symbol" w:hAnsi="Symbol" w:cs="Symbol"/>
        <w:sz w:val="20"/>
      </w:rPr>
    </w:lvl>
  </w:abstractNum>
  <w:abstractNum w:abstractNumId="21">
    <w:nsid w:val="DFDE9103"/>
    <w:multiLevelType w:val="singleLevel"/>
    <w:tmpl w:val="DFDE9103"/>
    <w:lvl w:ilvl="0" w:tentative="0">
      <w:start w:val="1"/>
      <w:numFmt w:val="bullet"/>
      <w:lvlText w:val=""/>
      <w:lvlJc w:val="left"/>
      <w:pPr>
        <w:ind w:left="720" w:hanging="360"/>
      </w:pPr>
      <w:rPr>
        <w:rFonts w:hint="default" w:ascii="Symbol" w:hAnsi="Symbol" w:cs="Symbol"/>
        <w:sz w:val="20"/>
      </w:rPr>
    </w:lvl>
  </w:abstractNum>
  <w:abstractNum w:abstractNumId="22">
    <w:nsid w:val="DFE72E11"/>
    <w:multiLevelType w:val="singleLevel"/>
    <w:tmpl w:val="DFE72E11"/>
    <w:lvl w:ilvl="0" w:tentative="0">
      <w:start w:val="1"/>
      <w:numFmt w:val="bullet"/>
      <w:lvlText w:val=""/>
      <w:lvlJc w:val="left"/>
      <w:pPr>
        <w:ind w:left="720" w:hanging="360"/>
      </w:pPr>
      <w:rPr>
        <w:rFonts w:hint="default" w:ascii="Symbol" w:hAnsi="Symbol" w:cs="Symbol"/>
        <w:sz w:val="20"/>
      </w:rPr>
    </w:lvl>
  </w:abstractNum>
  <w:abstractNum w:abstractNumId="23">
    <w:nsid w:val="DFEF9A55"/>
    <w:multiLevelType w:val="singleLevel"/>
    <w:tmpl w:val="DFEF9A55"/>
    <w:lvl w:ilvl="0" w:tentative="0">
      <w:start w:val="1"/>
      <w:numFmt w:val="bullet"/>
      <w:lvlText w:val=""/>
      <w:lvlJc w:val="left"/>
      <w:pPr>
        <w:ind w:left="720" w:hanging="360"/>
      </w:pPr>
      <w:rPr>
        <w:rFonts w:hint="default" w:ascii="Symbol" w:hAnsi="Symbol" w:cs="Symbol"/>
        <w:sz w:val="20"/>
      </w:rPr>
    </w:lvl>
  </w:abstractNum>
  <w:abstractNum w:abstractNumId="24">
    <w:nsid w:val="DFFE8A69"/>
    <w:multiLevelType w:val="singleLevel"/>
    <w:tmpl w:val="DFFE8A69"/>
    <w:lvl w:ilvl="0" w:tentative="0">
      <w:start w:val="1"/>
      <w:numFmt w:val="bullet"/>
      <w:lvlText w:val=""/>
      <w:lvlJc w:val="left"/>
      <w:pPr>
        <w:ind w:left="720" w:hanging="360"/>
      </w:pPr>
      <w:rPr>
        <w:rFonts w:hint="default" w:ascii="Symbol" w:hAnsi="Symbol" w:cs="Symbol"/>
        <w:sz w:val="20"/>
      </w:rPr>
    </w:lvl>
  </w:abstractNum>
  <w:abstractNum w:abstractNumId="25">
    <w:nsid w:val="E7FF378E"/>
    <w:multiLevelType w:val="singleLevel"/>
    <w:tmpl w:val="E7FF378E"/>
    <w:lvl w:ilvl="0" w:tentative="0">
      <w:start w:val="1"/>
      <w:numFmt w:val="bullet"/>
      <w:lvlText w:val=""/>
      <w:lvlJc w:val="left"/>
      <w:pPr>
        <w:ind w:left="720" w:hanging="360"/>
      </w:pPr>
      <w:rPr>
        <w:rFonts w:hint="default" w:ascii="Symbol" w:hAnsi="Symbol" w:cs="Symbol"/>
        <w:sz w:val="20"/>
      </w:rPr>
    </w:lvl>
  </w:abstractNum>
  <w:abstractNum w:abstractNumId="26">
    <w:nsid w:val="EBFF9B0F"/>
    <w:multiLevelType w:val="singleLevel"/>
    <w:tmpl w:val="EBFF9B0F"/>
    <w:lvl w:ilvl="0" w:tentative="0">
      <w:start w:val="1"/>
      <w:numFmt w:val="bullet"/>
      <w:lvlText w:val=""/>
      <w:lvlJc w:val="left"/>
      <w:pPr>
        <w:ind w:left="720" w:hanging="360"/>
      </w:pPr>
      <w:rPr>
        <w:rFonts w:hint="default" w:ascii="Symbol" w:hAnsi="Symbol" w:cs="Symbol"/>
        <w:sz w:val="20"/>
      </w:rPr>
    </w:lvl>
  </w:abstractNum>
  <w:abstractNum w:abstractNumId="27">
    <w:nsid w:val="EC7FF572"/>
    <w:multiLevelType w:val="singleLevel"/>
    <w:tmpl w:val="EC7FF572"/>
    <w:lvl w:ilvl="0" w:tentative="0">
      <w:start w:val="1"/>
      <w:numFmt w:val="bullet"/>
      <w:lvlText w:val=""/>
      <w:lvlJc w:val="left"/>
      <w:pPr>
        <w:ind w:left="720" w:hanging="360"/>
      </w:pPr>
      <w:rPr>
        <w:rFonts w:hint="default" w:ascii="Symbol" w:hAnsi="Symbol" w:cs="Symbol"/>
        <w:sz w:val="20"/>
      </w:rPr>
    </w:lvl>
  </w:abstractNum>
  <w:abstractNum w:abstractNumId="28">
    <w:nsid w:val="EED86F0F"/>
    <w:multiLevelType w:val="singleLevel"/>
    <w:tmpl w:val="EED86F0F"/>
    <w:lvl w:ilvl="0" w:tentative="0">
      <w:start w:val="1"/>
      <w:numFmt w:val="bullet"/>
      <w:lvlText w:val=""/>
      <w:lvlJc w:val="left"/>
      <w:pPr>
        <w:ind w:left="720" w:hanging="360"/>
      </w:pPr>
      <w:rPr>
        <w:rFonts w:hint="default" w:ascii="Symbol" w:hAnsi="Symbol" w:cs="Symbol"/>
        <w:sz w:val="20"/>
      </w:rPr>
    </w:lvl>
  </w:abstractNum>
  <w:abstractNum w:abstractNumId="29">
    <w:nsid w:val="EF9EB6D0"/>
    <w:multiLevelType w:val="singleLevel"/>
    <w:tmpl w:val="EF9EB6D0"/>
    <w:lvl w:ilvl="0" w:tentative="0">
      <w:start w:val="1"/>
      <w:numFmt w:val="bullet"/>
      <w:lvlText w:val=""/>
      <w:lvlJc w:val="left"/>
      <w:pPr>
        <w:ind w:left="720" w:hanging="360"/>
      </w:pPr>
      <w:rPr>
        <w:rFonts w:hint="default" w:ascii="Symbol" w:hAnsi="Symbol" w:cs="Symbol"/>
        <w:sz w:val="20"/>
      </w:rPr>
    </w:lvl>
  </w:abstractNum>
  <w:abstractNum w:abstractNumId="30">
    <w:nsid w:val="F27D3544"/>
    <w:multiLevelType w:val="singleLevel"/>
    <w:tmpl w:val="F27D3544"/>
    <w:lvl w:ilvl="0" w:tentative="0">
      <w:start w:val="1"/>
      <w:numFmt w:val="bullet"/>
      <w:lvlText w:val=""/>
      <w:lvlJc w:val="left"/>
      <w:pPr>
        <w:ind w:left="720" w:hanging="360"/>
      </w:pPr>
      <w:rPr>
        <w:rFonts w:hint="default" w:ascii="Symbol" w:hAnsi="Symbol" w:cs="Symbol"/>
        <w:sz w:val="20"/>
      </w:rPr>
    </w:lvl>
  </w:abstractNum>
  <w:abstractNum w:abstractNumId="31">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32">
    <w:nsid w:val="F65F0736"/>
    <w:multiLevelType w:val="singleLevel"/>
    <w:tmpl w:val="F65F0736"/>
    <w:lvl w:ilvl="0" w:tentative="0">
      <w:start w:val="1"/>
      <w:numFmt w:val="bullet"/>
      <w:lvlText w:val=""/>
      <w:lvlJc w:val="left"/>
      <w:pPr>
        <w:ind w:left="720" w:hanging="360"/>
      </w:pPr>
      <w:rPr>
        <w:rFonts w:hint="default" w:ascii="Symbol" w:hAnsi="Symbol" w:cs="Symbol"/>
        <w:sz w:val="20"/>
      </w:rPr>
    </w:lvl>
  </w:abstractNum>
  <w:abstractNum w:abstractNumId="33">
    <w:nsid w:val="F9B84676"/>
    <w:multiLevelType w:val="singleLevel"/>
    <w:tmpl w:val="F9B84676"/>
    <w:lvl w:ilvl="0" w:tentative="0">
      <w:start w:val="1"/>
      <w:numFmt w:val="bullet"/>
      <w:lvlText w:val=""/>
      <w:lvlJc w:val="left"/>
      <w:pPr>
        <w:ind w:left="720" w:hanging="360"/>
      </w:pPr>
      <w:rPr>
        <w:rFonts w:hint="default" w:ascii="Symbol" w:hAnsi="Symbol" w:cs="Symbol"/>
        <w:sz w:val="20"/>
      </w:rPr>
    </w:lvl>
  </w:abstractNum>
  <w:abstractNum w:abstractNumId="34">
    <w:nsid w:val="FA8C1CEF"/>
    <w:multiLevelType w:val="singleLevel"/>
    <w:tmpl w:val="FA8C1CEF"/>
    <w:lvl w:ilvl="0" w:tentative="0">
      <w:start w:val="1"/>
      <w:numFmt w:val="bullet"/>
      <w:lvlText w:val=""/>
      <w:lvlJc w:val="left"/>
      <w:pPr>
        <w:ind w:left="720" w:hanging="360"/>
      </w:pPr>
      <w:rPr>
        <w:rFonts w:hint="default" w:ascii="Symbol" w:hAnsi="Symbol" w:cs="Symbol"/>
        <w:sz w:val="20"/>
      </w:rPr>
    </w:lvl>
  </w:abstractNum>
  <w:abstractNum w:abstractNumId="35">
    <w:nsid w:val="FAFC13F7"/>
    <w:multiLevelType w:val="singleLevel"/>
    <w:tmpl w:val="FAFC13F7"/>
    <w:lvl w:ilvl="0" w:tentative="0">
      <w:start w:val="1"/>
      <w:numFmt w:val="bullet"/>
      <w:lvlText w:val=""/>
      <w:lvlJc w:val="left"/>
      <w:pPr>
        <w:ind w:left="720" w:hanging="360"/>
      </w:pPr>
      <w:rPr>
        <w:rFonts w:hint="default" w:ascii="Symbol" w:hAnsi="Symbol" w:cs="Symbol"/>
        <w:sz w:val="20"/>
      </w:rPr>
    </w:lvl>
  </w:abstractNum>
  <w:abstractNum w:abstractNumId="36">
    <w:nsid w:val="FBD83299"/>
    <w:multiLevelType w:val="singleLevel"/>
    <w:tmpl w:val="FBD83299"/>
    <w:lvl w:ilvl="0" w:tentative="0">
      <w:start w:val="1"/>
      <w:numFmt w:val="bullet"/>
      <w:lvlText w:val=""/>
      <w:lvlJc w:val="left"/>
      <w:pPr>
        <w:ind w:left="720" w:hanging="360"/>
      </w:pPr>
      <w:rPr>
        <w:rFonts w:hint="default" w:ascii="Symbol" w:hAnsi="Symbol" w:cs="Symbol"/>
        <w:sz w:val="20"/>
      </w:rPr>
    </w:lvl>
  </w:abstractNum>
  <w:abstractNum w:abstractNumId="37">
    <w:nsid w:val="FCFF7D49"/>
    <w:multiLevelType w:val="singleLevel"/>
    <w:tmpl w:val="FCFF7D49"/>
    <w:lvl w:ilvl="0" w:tentative="0">
      <w:start w:val="1"/>
      <w:numFmt w:val="decimal"/>
      <w:lvlText w:val="%1."/>
      <w:lvlJc w:val="left"/>
      <w:pPr>
        <w:ind w:left="720" w:hanging="360"/>
      </w:pPr>
      <w:rPr>
        <w:sz w:val="24"/>
      </w:rPr>
    </w:lvl>
  </w:abstractNum>
  <w:abstractNum w:abstractNumId="38">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39">
    <w:nsid w:val="FF3D9870"/>
    <w:multiLevelType w:val="singleLevel"/>
    <w:tmpl w:val="FF3D9870"/>
    <w:lvl w:ilvl="0" w:tentative="0">
      <w:start w:val="1"/>
      <w:numFmt w:val="bullet"/>
      <w:lvlText w:val=""/>
      <w:lvlJc w:val="left"/>
      <w:pPr>
        <w:ind w:left="720" w:hanging="360"/>
      </w:pPr>
      <w:rPr>
        <w:rFonts w:hint="default" w:ascii="Symbol" w:hAnsi="Symbol" w:cs="Symbol"/>
        <w:sz w:val="20"/>
      </w:rPr>
    </w:lvl>
  </w:abstractNum>
  <w:abstractNum w:abstractNumId="40">
    <w:nsid w:val="FF6F39C2"/>
    <w:multiLevelType w:val="singleLevel"/>
    <w:tmpl w:val="FF6F39C2"/>
    <w:lvl w:ilvl="0" w:tentative="0">
      <w:start w:val="1"/>
      <w:numFmt w:val="bullet"/>
      <w:lvlText w:val=""/>
      <w:lvlJc w:val="left"/>
      <w:pPr>
        <w:ind w:left="720" w:hanging="360"/>
      </w:pPr>
      <w:rPr>
        <w:rFonts w:hint="default" w:ascii="Symbol" w:hAnsi="Symbol" w:cs="Symbol"/>
        <w:sz w:val="20"/>
      </w:rPr>
    </w:lvl>
  </w:abstractNum>
  <w:abstractNum w:abstractNumId="41">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42">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43">
    <w:nsid w:val="FFDCD239"/>
    <w:multiLevelType w:val="singleLevel"/>
    <w:tmpl w:val="FFDCD239"/>
    <w:lvl w:ilvl="0" w:tentative="0">
      <w:start w:val="1"/>
      <w:numFmt w:val="bullet"/>
      <w:lvlText w:val=""/>
      <w:lvlJc w:val="left"/>
      <w:pPr>
        <w:ind w:left="720" w:hanging="360"/>
      </w:pPr>
      <w:rPr>
        <w:rFonts w:hint="default" w:ascii="Symbol" w:hAnsi="Symbol" w:cs="Symbol"/>
        <w:sz w:val="20"/>
      </w:rPr>
    </w:lvl>
  </w:abstractNum>
  <w:abstractNum w:abstractNumId="44">
    <w:nsid w:val="FFE3ED45"/>
    <w:multiLevelType w:val="singleLevel"/>
    <w:tmpl w:val="FFE3ED45"/>
    <w:lvl w:ilvl="0" w:tentative="0">
      <w:start w:val="1"/>
      <w:numFmt w:val="bullet"/>
      <w:lvlText w:val=""/>
      <w:lvlJc w:val="left"/>
      <w:pPr>
        <w:ind w:left="720" w:hanging="360"/>
      </w:pPr>
      <w:rPr>
        <w:rFonts w:hint="default" w:ascii="Symbol" w:hAnsi="Symbol" w:cs="Symbol"/>
        <w:sz w:val="20"/>
      </w:rPr>
    </w:lvl>
  </w:abstractNum>
  <w:abstractNum w:abstractNumId="45">
    <w:nsid w:val="FFFE06E4"/>
    <w:multiLevelType w:val="singleLevel"/>
    <w:tmpl w:val="FFFE06E4"/>
    <w:lvl w:ilvl="0" w:tentative="0">
      <w:start w:val="1"/>
      <w:numFmt w:val="bullet"/>
      <w:lvlText w:val=""/>
      <w:lvlJc w:val="left"/>
      <w:pPr>
        <w:ind w:left="720" w:hanging="360"/>
      </w:pPr>
      <w:rPr>
        <w:rFonts w:hint="default" w:ascii="Symbol" w:hAnsi="Symbol" w:cs="Symbol"/>
        <w:sz w:val="20"/>
      </w:rPr>
    </w:lvl>
  </w:abstractNum>
  <w:abstractNum w:abstractNumId="46">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47">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48">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49">
    <w:nsid w:val="2B9F6709"/>
    <w:multiLevelType w:val="singleLevel"/>
    <w:tmpl w:val="2B9F6709"/>
    <w:lvl w:ilvl="0" w:tentative="0">
      <w:start w:val="1"/>
      <w:numFmt w:val="bullet"/>
      <w:lvlText w:val=""/>
      <w:lvlJc w:val="left"/>
      <w:pPr>
        <w:ind w:left="720" w:hanging="360"/>
      </w:pPr>
      <w:rPr>
        <w:rFonts w:hint="default" w:ascii="Symbol" w:hAnsi="Symbol" w:cs="Symbol"/>
        <w:sz w:val="20"/>
      </w:rPr>
    </w:lvl>
  </w:abstractNum>
  <w:abstractNum w:abstractNumId="50">
    <w:nsid w:val="2FFFABA9"/>
    <w:multiLevelType w:val="singleLevel"/>
    <w:tmpl w:val="2FFFABA9"/>
    <w:lvl w:ilvl="0" w:tentative="0">
      <w:start w:val="1"/>
      <w:numFmt w:val="bullet"/>
      <w:lvlText w:val=""/>
      <w:lvlJc w:val="left"/>
      <w:pPr>
        <w:ind w:left="720" w:hanging="360"/>
      </w:pPr>
      <w:rPr>
        <w:rFonts w:hint="default" w:ascii="Symbol" w:hAnsi="Symbol" w:cs="Symbol"/>
        <w:sz w:val="20"/>
      </w:rPr>
    </w:lvl>
  </w:abstractNum>
  <w:abstractNum w:abstractNumId="51">
    <w:nsid w:val="37F7DE5E"/>
    <w:multiLevelType w:val="singleLevel"/>
    <w:tmpl w:val="37F7DE5E"/>
    <w:lvl w:ilvl="0" w:tentative="0">
      <w:start w:val="1"/>
      <w:numFmt w:val="bullet"/>
      <w:lvlText w:val=""/>
      <w:lvlJc w:val="left"/>
      <w:pPr>
        <w:ind w:left="720" w:hanging="360"/>
      </w:pPr>
      <w:rPr>
        <w:rFonts w:hint="default" w:ascii="Symbol" w:hAnsi="Symbol" w:cs="Symbol"/>
        <w:sz w:val="20"/>
      </w:rPr>
    </w:lvl>
  </w:abstractNum>
  <w:abstractNum w:abstractNumId="52">
    <w:nsid w:val="5574564D"/>
    <w:multiLevelType w:val="singleLevel"/>
    <w:tmpl w:val="5574564D"/>
    <w:lvl w:ilvl="0" w:tentative="0">
      <w:start w:val="1"/>
      <w:numFmt w:val="bullet"/>
      <w:lvlText w:val=""/>
      <w:lvlJc w:val="left"/>
      <w:pPr>
        <w:ind w:left="720" w:hanging="360"/>
      </w:pPr>
      <w:rPr>
        <w:rFonts w:hint="default" w:ascii="Symbol" w:hAnsi="Symbol" w:cs="Symbol"/>
        <w:sz w:val="20"/>
      </w:rPr>
    </w:lvl>
  </w:abstractNum>
  <w:abstractNum w:abstractNumId="53">
    <w:nsid w:val="56F4A081"/>
    <w:multiLevelType w:val="singleLevel"/>
    <w:tmpl w:val="56F4A081"/>
    <w:lvl w:ilvl="0" w:tentative="0">
      <w:start w:val="1"/>
      <w:numFmt w:val="bullet"/>
      <w:lvlText w:val=""/>
      <w:lvlJc w:val="left"/>
      <w:pPr>
        <w:ind w:left="720" w:hanging="360"/>
      </w:pPr>
      <w:rPr>
        <w:rFonts w:hint="default" w:ascii="Symbol" w:hAnsi="Symbol" w:cs="Symbol"/>
        <w:sz w:val="20"/>
      </w:rPr>
    </w:lvl>
  </w:abstractNum>
  <w:abstractNum w:abstractNumId="54">
    <w:nsid w:val="6ABFE56F"/>
    <w:multiLevelType w:val="singleLevel"/>
    <w:tmpl w:val="6ABFE56F"/>
    <w:lvl w:ilvl="0" w:tentative="0">
      <w:start w:val="1"/>
      <w:numFmt w:val="bullet"/>
      <w:lvlText w:val=""/>
      <w:lvlJc w:val="left"/>
      <w:pPr>
        <w:ind w:left="720" w:hanging="360"/>
      </w:pPr>
      <w:rPr>
        <w:rFonts w:hint="default" w:ascii="Symbol" w:hAnsi="Symbol" w:cs="Symbol"/>
        <w:sz w:val="20"/>
      </w:rPr>
    </w:lvl>
  </w:abstractNum>
  <w:abstractNum w:abstractNumId="55">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56">
    <w:nsid w:val="76EA6807"/>
    <w:multiLevelType w:val="singleLevel"/>
    <w:tmpl w:val="76EA6807"/>
    <w:lvl w:ilvl="0" w:tentative="0">
      <w:start w:val="1"/>
      <w:numFmt w:val="bullet"/>
      <w:lvlText w:val=""/>
      <w:lvlJc w:val="left"/>
      <w:pPr>
        <w:ind w:left="720" w:hanging="360"/>
      </w:pPr>
      <w:rPr>
        <w:rFonts w:hint="default" w:ascii="Symbol" w:hAnsi="Symbol" w:cs="Symbol"/>
        <w:sz w:val="20"/>
      </w:rPr>
    </w:lvl>
  </w:abstractNum>
  <w:abstractNum w:abstractNumId="57">
    <w:nsid w:val="7D3AD38D"/>
    <w:multiLevelType w:val="singleLevel"/>
    <w:tmpl w:val="7D3AD38D"/>
    <w:lvl w:ilvl="0" w:tentative="0">
      <w:start w:val="1"/>
      <w:numFmt w:val="decimal"/>
      <w:lvlText w:val="%1."/>
      <w:lvlJc w:val="left"/>
      <w:pPr>
        <w:ind w:left="720" w:hanging="360"/>
      </w:pPr>
      <w:rPr>
        <w:sz w:val="24"/>
      </w:rPr>
    </w:lvl>
  </w:abstractNum>
  <w:abstractNum w:abstractNumId="58">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59">
    <w:nsid w:val="7FFDD8C2"/>
    <w:multiLevelType w:val="singleLevel"/>
    <w:tmpl w:val="7FFDD8C2"/>
    <w:lvl w:ilvl="0" w:tentative="0">
      <w:start w:val="1"/>
      <w:numFmt w:val="bullet"/>
      <w:lvlText w:val=""/>
      <w:lvlJc w:val="left"/>
      <w:pPr>
        <w:ind w:left="720" w:hanging="360"/>
      </w:pPr>
      <w:rPr>
        <w:rFonts w:hint="default" w:ascii="Symbol" w:hAnsi="Symbol" w:cs="Symbol"/>
        <w:sz w:val="20"/>
      </w:rPr>
    </w:lvl>
  </w:abstractNum>
  <w:num w:numId="1">
    <w:abstractNumId w:val="48"/>
  </w:num>
  <w:num w:numId="2">
    <w:abstractNumId w:val="58"/>
  </w:num>
  <w:num w:numId="3">
    <w:abstractNumId w:val="5"/>
  </w:num>
  <w:num w:numId="4">
    <w:abstractNumId w:val="46"/>
  </w:num>
  <w:num w:numId="5">
    <w:abstractNumId w:val="38"/>
  </w:num>
  <w:num w:numId="6">
    <w:abstractNumId w:val="55"/>
  </w:num>
  <w:num w:numId="7">
    <w:abstractNumId w:val="31"/>
  </w:num>
  <w:num w:numId="8">
    <w:abstractNumId w:val="47"/>
  </w:num>
  <w:num w:numId="9">
    <w:abstractNumId w:val="41"/>
  </w:num>
  <w:num w:numId="10">
    <w:abstractNumId w:val="42"/>
  </w:num>
  <w:num w:numId="11">
    <w:abstractNumId w:val="7"/>
  </w:num>
  <w:num w:numId="12">
    <w:abstractNumId w:val="2"/>
  </w:num>
  <w:num w:numId="13">
    <w:abstractNumId w:val="29"/>
  </w:num>
  <w:num w:numId="14">
    <w:abstractNumId w:val="14"/>
  </w:num>
  <w:num w:numId="15">
    <w:abstractNumId w:val="8"/>
  </w:num>
  <w:num w:numId="16">
    <w:abstractNumId w:val="40"/>
  </w:num>
  <w:num w:numId="17">
    <w:abstractNumId w:val="21"/>
  </w:num>
  <w:num w:numId="18">
    <w:abstractNumId w:val="15"/>
  </w:num>
  <w:num w:numId="19">
    <w:abstractNumId w:val="54"/>
  </w:num>
  <w:num w:numId="20">
    <w:abstractNumId w:val="19"/>
  </w:num>
  <w:num w:numId="21">
    <w:abstractNumId w:val="4"/>
  </w:num>
  <w:num w:numId="22">
    <w:abstractNumId w:val="34"/>
  </w:num>
  <w:num w:numId="23">
    <w:abstractNumId w:val="25"/>
  </w:num>
  <w:num w:numId="24">
    <w:abstractNumId w:val="50"/>
  </w:num>
  <w:num w:numId="25">
    <w:abstractNumId w:val="20"/>
  </w:num>
  <w:num w:numId="26">
    <w:abstractNumId w:val="3"/>
  </w:num>
  <w:num w:numId="27">
    <w:abstractNumId w:val="33"/>
  </w:num>
  <w:num w:numId="28">
    <w:abstractNumId w:val="44"/>
  </w:num>
  <w:num w:numId="29">
    <w:abstractNumId w:val="10"/>
  </w:num>
  <w:num w:numId="30">
    <w:abstractNumId w:val="49"/>
  </w:num>
  <w:num w:numId="31">
    <w:abstractNumId w:val="6"/>
  </w:num>
  <w:num w:numId="32">
    <w:abstractNumId w:val="43"/>
  </w:num>
  <w:num w:numId="33">
    <w:abstractNumId w:val="22"/>
  </w:num>
  <w:num w:numId="34">
    <w:abstractNumId w:val="13"/>
  </w:num>
  <w:num w:numId="35">
    <w:abstractNumId w:val="18"/>
  </w:num>
  <w:num w:numId="36">
    <w:abstractNumId w:val="1"/>
  </w:num>
  <w:num w:numId="37">
    <w:abstractNumId w:val="11"/>
  </w:num>
  <w:num w:numId="38">
    <w:abstractNumId w:val="45"/>
  </w:num>
  <w:num w:numId="39">
    <w:abstractNumId w:val="24"/>
  </w:num>
  <w:num w:numId="40">
    <w:abstractNumId w:val="51"/>
  </w:num>
  <w:num w:numId="41">
    <w:abstractNumId w:val="36"/>
  </w:num>
  <w:num w:numId="42">
    <w:abstractNumId w:val="59"/>
  </w:num>
  <w:num w:numId="43">
    <w:abstractNumId w:val="35"/>
  </w:num>
  <w:num w:numId="44">
    <w:abstractNumId w:val="26"/>
  </w:num>
  <w:num w:numId="45">
    <w:abstractNumId w:val="37"/>
  </w:num>
  <w:num w:numId="46">
    <w:abstractNumId w:val="56"/>
  </w:num>
  <w:num w:numId="47">
    <w:abstractNumId w:val="12"/>
  </w:num>
  <w:num w:numId="48">
    <w:abstractNumId w:val="9"/>
  </w:num>
  <w:num w:numId="49">
    <w:abstractNumId w:val="57"/>
  </w:num>
  <w:num w:numId="50">
    <w:abstractNumId w:val="30"/>
  </w:num>
  <w:num w:numId="51">
    <w:abstractNumId w:val="0"/>
  </w:num>
  <w:num w:numId="52">
    <w:abstractNumId w:val="32"/>
  </w:num>
  <w:num w:numId="53">
    <w:abstractNumId w:val="53"/>
  </w:num>
  <w:num w:numId="54">
    <w:abstractNumId w:val="17"/>
  </w:num>
  <w:num w:numId="55">
    <w:abstractNumId w:val="16"/>
  </w:num>
  <w:num w:numId="56">
    <w:abstractNumId w:val="27"/>
  </w:num>
  <w:num w:numId="57">
    <w:abstractNumId w:val="28"/>
  </w:num>
  <w:num w:numId="58">
    <w:abstractNumId w:val="52"/>
  </w:num>
  <w:num w:numId="59">
    <w:abstractNumId w:val="39"/>
  </w:num>
  <w:num w:numId="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3FF72F2"/>
    <w:rsid w:val="74A83031"/>
    <w:rsid w:val="76962A74"/>
    <w:rsid w:val="7B77B008"/>
    <w:rsid w:val="7FF6C12C"/>
    <w:rsid w:val="BCB98261"/>
    <w:rsid w:val="F3EB132D"/>
    <w:rsid w:val="FEF70171"/>
    <w:rsid w:val="FFCF9603"/>
    <w:rsid w:val="FFFD3457"/>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31</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2025-09-28T16:58:32Z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DB481866D9E76ABFB8F8D8681A26D57C_43</vt:lpwstr>
  </property>
  <property fmtid="{D5CDD505-2E9C-101B-9397-08002B2CF9AE}" pid="4" name="KSOTemplateDocerSaveRecord">
    <vt:lpwstr>eyJoZGlkIjoiNzI4YmNmYThhZjA0NTVhODllNDhjMGZiNmFkMDJjN2YiLCJ1c2VySWQiOiIxNjA5OTI0MDI0In0=</vt:lpwstr>
  </property>
</Properties>
</file>