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85A01">
      <w:pPr>
        <w:pStyle w:val="2"/>
      </w:pPr>
    </w:p>
    <w:p w14:paraId="0919B847">
      <w:pPr>
        <w:pStyle w:val="2"/>
      </w:pPr>
      <w:r>
        <w:t>干变仓储组原材料立体仓库技术手册与故障分析指南</w:t>
      </w:r>
    </w:p>
    <w:p w14:paraId="1106E26F">
      <w:pPr>
        <w:pStyle w:val="3"/>
      </w:pPr>
      <w:r>
        <w:t>一、概述</w:t>
      </w:r>
    </w:p>
    <w:p w14:paraId="49101D6D">
      <w:pPr>
        <w:pStyle w:val="4"/>
      </w:pPr>
      <w:r>
        <w:t>1.1 原材料立体仓库的定义与应用场景</w:t>
      </w:r>
    </w:p>
    <w:p w14:paraId="3EF2A7F9">
      <w:r>
        <w:t>干变仓储组原材料立体仓库是针对干式变压器生产过程中铁芯、绕组、绝缘材料等关键原材料存储需求设计的自动化高层存储系统，通过集成立体货架、有轨巷道堆垛机、输送设备及智能控制系统，实现原材料的高密度存储、自动化存取与精细化管理。其核心功能在于解决传统平面仓库占地大（空间利用率提升3-5倍）、人工存取效率低（单次存取周期缩短至≤60秒）、原材料损伤风险高（防磕碰设计使损伤率降至0.1%以下）等行业痛点，是干式变压器智能制造的关键物流环节。</w:t>
      </w:r>
    </w:p>
    <w:p w14:paraId="3C4C9A41">
      <w:r>
        <w:t>在干式变压器生产场景中，该系统针对不同原材料特性提供定制化存储方案：铁芯存储区采用防变形货位设计（承重梁挠度≤L/2000，L为跨度），配合缓冲垫（聚氨酯材质，厚度10mm）避免叠片碰撞；绕组存储区配置分隔式货格（间距50mm可调），防止线圈挤压变形；绝缘材料存储区集成温湿度监控系统（湿度≤60%RH，温度20-30℃），通过密封货格与除湿机联动控制环境参数。典型应用数据显示，某30万kVA干式变压器生产线引入该系统后，原材料周转效率提升50%，仓储占地面积减少60%，人工成本降低40%，为实现工序间自动化衔接奠定基础。</w:t>
      </w:r>
    </w:p>
    <w:p w14:paraId="6931016E">
      <w:pPr>
        <w:pStyle w:val="4"/>
      </w:pPr>
      <w:r>
        <w:t>1.2 设备分类与技术参数</w:t>
      </w:r>
    </w:p>
    <w:p w14:paraId="1D3D4836">
      <w:pPr>
        <w:pStyle w:val="5"/>
      </w:pPr>
      <w:r>
        <w:t>按存储特性与设备配置分类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1EC76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20517E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794B2C90">
            <w:pPr>
              <w:jc w:val="center"/>
              <w:rPr>
                <w:b/>
              </w:rPr>
            </w:pPr>
            <w:r>
              <w:rPr>
                <w:b/>
              </w:rPr>
              <w:t>核心配置</w:t>
            </w:r>
          </w:p>
        </w:tc>
        <w:tc>
          <w:tcPr>
            <w:tcW w:w="0" w:type="auto"/>
            <w:vAlign w:val="center"/>
          </w:tcPr>
          <w:p w14:paraId="131DAAAF">
            <w:pPr>
              <w:jc w:val="center"/>
              <w:rPr>
                <w:b/>
              </w:rPr>
            </w:pPr>
            <w:r>
              <w:rPr>
                <w:b/>
              </w:rPr>
              <w:t>存储对象</w:t>
            </w:r>
          </w:p>
        </w:tc>
        <w:tc>
          <w:tcPr>
            <w:tcW w:w="0" w:type="auto"/>
            <w:vAlign w:val="center"/>
          </w:tcPr>
          <w:p w14:paraId="41BD136F">
            <w:pPr>
              <w:jc w:val="center"/>
              <w:rPr>
                <w:b/>
              </w:rPr>
            </w:pPr>
            <w:r>
              <w:rPr>
                <w:b/>
              </w:rPr>
              <w:t>货位规格（长×深×高）</w:t>
            </w:r>
          </w:p>
        </w:tc>
        <w:tc>
          <w:tcPr>
            <w:tcW w:w="0" w:type="auto"/>
            <w:vAlign w:val="center"/>
          </w:tcPr>
          <w:p w14:paraId="587BC8CF">
            <w:pPr>
              <w:jc w:val="center"/>
              <w:rPr>
                <w:b/>
              </w:rPr>
            </w:pPr>
            <w:r>
              <w:rPr>
                <w:b/>
              </w:rPr>
              <w:t>承载能力</w:t>
            </w:r>
          </w:p>
        </w:tc>
        <w:tc>
          <w:tcPr>
            <w:tcW w:w="0" w:type="auto"/>
            <w:vAlign w:val="center"/>
          </w:tcPr>
          <w:p w14:paraId="741D36EE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07B51885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1FACE9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81220B">
            <w:r>
              <w:t>重载存储型</w:t>
            </w:r>
          </w:p>
        </w:tc>
        <w:tc>
          <w:tcPr>
            <w:tcW w:w="0" w:type="auto"/>
            <w:vAlign w:val="center"/>
          </w:tcPr>
          <w:p w14:paraId="24192B90">
            <w:r>
              <w:t>双立柱堆垛机+单深位货架</w:t>
            </w:r>
          </w:p>
        </w:tc>
        <w:tc>
          <w:tcPr>
            <w:tcW w:w="0" w:type="auto"/>
            <w:vAlign w:val="center"/>
          </w:tcPr>
          <w:p w14:paraId="56853540">
            <w:r>
              <w:t>铁芯（重量500-2000kg）</w:t>
            </w:r>
          </w:p>
        </w:tc>
        <w:tc>
          <w:tcPr>
            <w:tcW w:w="0" w:type="auto"/>
            <w:vAlign w:val="center"/>
          </w:tcPr>
          <w:p w14:paraId="44900055">
            <w:r>
              <w:t>2.5m×1.2m×1.8m</w:t>
            </w:r>
          </w:p>
        </w:tc>
        <w:tc>
          <w:tcPr>
            <w:tcW w:w="0" w:type="auto"/>
            <w:vAlign w:val="center"/>
          </w:tcPr>
          <w:p w14:paraId="52DED045">
            <w:r>
              <w:t>2000kg/货位</w:t>
            </w:r>
          </w:p>
        </w:tc>
        <w:tc>
          <w:tcPr>
            <w:tcW w:w="0" w:type="auto"/>
            <w:vAlign w:val="center"/>
          </w:tcPr>
          <w:p w14:paraId="045139A2">
            <w:r>
              <w:t>±3mm</w:t>
            </w:r>
          </w:p>
        </w:tc>
        <w:tc>
          <w:tcPr>
            <w:tcW w:w="0" w:type="auto"/>
            <w:vAlign w:val="center"/>
          </w:tcPr>
          <w:p w14:paraId="0D7ECCDF">
            <w:r>
              <w:t>大型干式变压器铁芯存储</w:t>
            </w:r>
          </w:p>
        </w:tc>
      </w:tr>
      <w:tr w14:paraId="24037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46F7F7">
            <w:r>
              <w:t>常规存储型</w:t>
            </w:r>
          </w:p>
        </w:tc>
        <w:tc>
          <w:tcPr>
            <w:tcW w:w="0" w:type="auto"/>
            <w:vAlign w:val="center"/>
          </w:tcPr>
          <w:p w14:paraId="35C51CD0">
            <w:r>
              <w:t>单立柱堆垛机+双深位货架</w:t>
            </w:r>
          </w:p>
        </w:tc>
        <w:tc>
          <w:tcPr>
            <w:tcW w:w="0" w:type="auto"/>
            <w:vAlign w:val="center"/>
          </w:tcPr>
          <w:p w14:paraId="621EBFD2">
            <w:r>
              <w:t>绕组、硅钢片</w:t>
            </w:r>
          </w:p>
        </w:tc>
        <w:tc>
          <w:tcPr>
            <w:tcW w:w="0" w:type="auto"/>
            <w:vAlign w:val="center"/>
          </w:tcPr>
          <w:p w14:paraId="57E83783">
            <w:r>
              <w:t>1.5m×0.8m×1.2m</w:t>
            </w:r>
          </w:p>
        </w:tc>
        <w:tc>
          <w:tcPr>
            <w:tcW w:w="0" w:type="auto"/>
            <w:vAlign w:val="center"/>
          </w:tcPr>
          <w:p w14:paraId="3F15FA83">
            <w:r>
              <w:t>500kg/货位</w:t>
            </w:r>
          </w:p>
        </w:tc>
        <w:tc>
          <w:tcPr>
            <w:tcW w:w="0" w:type="auto"/>
            <w:vAlign w:val="center"/>
          </w:tcPr>
          <w:p w14:paraId="4C56DB61">
            <w:r>
              <w:t>±5mm</w:t>
            </w:r>
          </w:p>
        </w:tc>
        <w:tc>
          <w:tcPr>
            <w:tcW w:w="0" w:type="auto"/>
            <w:vAlign w:val="center"/>
          </w:tcPr>
          <w:p w14:paraId="66FA5AA2">
            <w:r>
              <w:t>中小型变压器部件存储</w:t>
            </w:r>
          </w:p>
        </w:tc>
      </w:tr>
      <w:tr w14:paraId="6678AA1B">
        <w:tc>
          <w:tcPr>
            <w:tcW w:w="0" w:type="auto"/>
            <w:vAlign w:val="center"/>
          </w:tcPr>
          <w:p w14:paraId="6E640E75">
            <w:r>
              <w:t>精密存储型</w:t>
            </w:r>
          </w:p>
        </w:tc>
        <w:tc>
          <w:tcPr>
            <w:tcW w:w="0" w:type="auto"/>
            <w:vAlign w:val="center"/>
          </w:tcPr>
          <w:p w14:paraId="306E957B">
            <w:r>
              <w:t>穿梭车+密封货格</w:t>
            </w:r>
          </w:p>
        </w:tc>
        <w:tc>
          <w:tcPr>
            <w:tcW w:w="0" w:type="auto"/>
            <w:vAlign w:val="center"/>
          </w:tcPr>
          <w:p w14:paraId="6D5513F7">
            <w:r>
              <w:t>绝缘纸、树脂材料</w:t>
            </w:r>
          </w:p>
        </w:tc>
        <w:tc>
          <w:tcPr>
            <w:tcW w:w="0" w:type="auto"/>
            <w:vAlign w:val="center"/>
          </w:tcPr>
          <w:p w14:paraId="490F1E7C">
            <w:r>
              <w:t>1.0m×0.6m×0.5m</w:t>
            </w:r>
          </w:p>
        </w:tc>
        <w:tc>
          <w:tcPr>
            <w:tcW w:w="0" w:type="auto"/>
            <w:vAlign w:val="center"/>
          </w:tcPr>
          <w:p w14:paraId="51866B86">
            <w:r>
              <w:t>100kg/货位</w:t>
            </w:r>
          </w:p>
        </w:tc>
        <w:tc>
          <w:tcPr>
            <w:tcW w:w="0" w:type="auto"/>
            <w:vAlign w:val="center"/>
          </w:tcPr>
          <w:p w14:paraId="35088925">
            <w:r>
              <w:t>±2mm</w:t>
            </w:r>
          </w:p>
        </w:tc>
        <w:tc>
          <w:tcPr>
            <w:tcW w:w="0" w:type="auto"/>
            <w:vAlign w:val="center"/>
          </w:tcPr>
          <w:p w14:paraId="69481F78">
            <w:r>
              <w:t>防潮要求高的绝缘材料存储</w:t>
            </w:r>
          </w:p>
        </w:tc>
      </w:tr>
    </w:tbl>
    <w:p w14:paraId="52D6502B">
      <w:pPr>
        <w:pStyle w:val="5"/>
      </w:pPr>
      <w:r>
        <w:t>关键技术参数（以重载存储型为例）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8FF7E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E7C2A8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0D442598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0C947F87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08EEF0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098C10">
            <w:r>
              <w:t>货架系统</w:t>
            </w:r>
          </w:p>
        </w:tc>
        <w:tc>
          <w:tcPr>
            <w:tcW w:w="0" w:type="auto"/>
            <w:vAlign w:val="center"/>
          </w:tcPr>
          <w:p w14:paraId="18EFDE0C">
            <w:r>
              <w:t>高度15-20m，货位数量500-800个</w:t>
            </w:r>
          </w:p>
        </w:tc>
        <w:tc>
          <w:tcPr>
            <w:tcW w:w="0" w:type="auto"/>
            <w:vAlign w:val="center"/>
          </w:tcPr>
          <w:p w14:paraId="74810336">
            <w:r>
              <w:t>立柱垂直度≤1mm/m，横梁挠度≤L/2000</w:t>
            </w:r>
          </w:p>
        </w:tc>
      </w:tr>
      <w:tr w14:paraId="76EF9A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4AF3EF">
            <w:r>
              <w:t>堆垛机性能</w:t>
            </w:r>
          </w:p>
        </w:tc>
        <w:tc>
          <w:tcPr>
            <w:tcW w:w="0" w:type="auto"/>
            <w:vAlign w:val="center"/>
          </w:tcPr>
          <w:p w14:paraId="7C30D271">
            <w:r>
              <w:t>行走速度0-180m/min，起升速度0-60m/min</w:t>
            </w:r>
          </w:p>
        </w:tc>
        <w:tc>
          <w:tcPr>
            <w:tcW w:w="0" w:type="auto"/>
            <w:vAlign w:val="center"/>
          </w:tcPr>
          <w:p w14:paraId="1FE44A93">
            <w:r>
              <w:t>满载加速度0.5m/s²，制动距离＜0.5m</w:t>
            </w:r>
          </w:p>
        </w:tc>
      </w:tr>
      <w:tr w14:paraId="6CA83B6E">
        <w:tc>
          <w:tcPr>
            <w:tcW w:w="0" w:type="auto"/>
            <w:vAlign w:val="center"/>
          </w:tcPr>
          <w:p w14:paraId="4D542AF0">
            <w:r>
              <w:t>输送系统</w:t>
            </w:r>
          </w:p>
        </w:tc>
        <w:tc>
          <w:tcPr>
            <w:tcW w:w="0" w:type="auto"/>
            <w:vAlign w:val="center"/>
          </w:tcPr>
          <w:p w14:paraId="75EF80C0">
            <w:r>
              <w:t>辊道输送机速度0-50m/min，承重1000kg/m</w:t>
            </w:r>
          </w:p>
        </w:tc>
        <w:tc>
          <w:tcPr>
            <w:tcW w:w="0" w:type="auto"/>
            <w:vAlign w:val="center"/>
          </w:tcPr>
          <w:p w14:paraId="1800E13C">
            <w:r>
              <w:t>水平度偏差≤0.5mm/m</w:t>
            </w:r>
          </w:p>
        </w:tc>
      </w:tr>
      <w:tr w14:paraId="7A727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2B6AB2">
            <w:r>
              <w:t>控制系统</w:t>
            </w:r>
          </w:p>
        </w:tc>
        <w:tc>
          <w:tcPr>
            <w:tcW w:w="0" w:type="auto"/>
            <w:vAlign w:val="center"/>
          </w:tcPr>
          <w:p w14:paraId="4412E491">
            <w:r>
              <w:t>出入库效率150-200次/小时</w:t>
            </w:r>
          </w:p>
        </w:tc>
        <w:tc>
          <w:tcPr>
            <w:tcW w:w="0" w:type="auto"/>
            <w:vAlign w:val="center"/>
          </w:tcPr>
          <w:p w14:paraId="7C2AADA7">
            <w:r>
              <w:t>双循环作业模式，含装卸时间</w:t>
            </w:r>
          </w:p>
        </w:tc>
      </w:tr>
      <w:tr w14:paraId="2DF8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9F1456">
            <w:r>
              <w:t>环境适应性</w:t>
            </w:r>
          </w:p>
        </w:tc>
        <w:tc>
          <w:tcPr>
            <w:tcW w:w="0" w:type="auto"/>
            <w:vAlign w:val="center"/>
          </w:tcPr>
          <w:p w14:paraId="6AB5D51A">
            <w:r>
              <w:t>温度-10-40℃，湿度30-80%RH</w:t>
            </w:r>
          </w:p>
        </w:tc>
        <w:tc>
          <w:tcPr>
            <w:tcW w:w="0" w:type="auto"/>
            <w:vAlign w:val="center"/>
          </w:tcPr>
          <w:p w14:paraId="18D547A4">
            <w:r>
              <w:t>设备运行无凝露、无部件锈蚀</w:t>
            </w:r>
          </w:p>
        </w:tc>
      </w:tr>
    </w:tbl>
    <w:p w14:paraId="4FD5EA57">
      <w:pPr>
        <w:pStyle w:val="4"/>
      </w:pPr>
      <w:r>
        <w:t>1.3 手册使用说明与安全警示</w:t>
      </w:r>
    </w:p>
    <w:p w14:paraId="7AA7A07E">
      <w:pPr>
        <w:pStyle w:val="5"/>
      </w:pPr>
      <w:r>
        <w:t>手册使用对象与方法</w:t>
      </w:r>
    </w:p>
    <w:p w14:paraId="06BD7E75">
      <w:r>
        <w:t>本手册供设备工程师、维护技术人员使用，需具备机械传动（齿轮箱维护、液压系统调试）、电气控制（PLC编程、传感器校准）基础知识。不同场景重点阅读章节：</w:t>
      </w:r>
    </w:p>
    <w:p w14:paraId="6742698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：重点阅读第二章（结构组成）、第四章（控制系统），需配合制造商提供的装配图（如货架安装公差±0.5mm/m）、电气原理图（I/O地址分配表）；</w:t>
      </w:r>
    </w:p>
    <w:p w14:paraId="097BAC5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：参考第四章（控制流程），熟悉HMI界面操作（货位查询、出入库任务下达）及权限管理（管理员/操作员分级）；</w:t>
      </w:r>
    </w:p>
    <w:p w14:paraId="170B694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：查阅第五章（故障诊断），根据故障代码（如“E03-堆垛机定位超时”）定位成因，按步骤执行排除对策（如“重新校准激光测距仪，偏差≤2mm”）。</w:t>
      </w:r>
    </w:p>
    <w:p w14:paraId="064B6A5F">
      <w:r>
        <w:t>建议建立“设备运行档案”，记录每日出入库次数、设备运行时长、故障代码等数据，每月生成性能分析报告，优化维护策略。</w:t>
      </w:r>
    </w:p>
    <w:p w14:paraId="17E16664">
      <w:pPr>
        <w:pStyle w:val="5"/>
      </w:pPr>
      <w:r>
        <w:t>安全警示</w:t>
      </w:r>
    </w:p>
    <w:p w14:paraId="7C4609ED">
      <w:r>
        <w:t>⚠️</w:t>
      </w:r>
      <w:r>
        <w:rPr>
          <w:b/>
        </w:rPr>
        <w:t>电气安全</w:t>
      </w:r>
      <w:r>
        <w:t>：系统采用380V动力电与24V控制电混合供电，维护前必须执行“上锁挂牌”程序：切断主电源（悬挂“禁止合闸”警示牌）、验电确认（使用1000V绝缘手套）、放电处理（电容放电≥5分钟）。设备接地系统需独立设置（接地电阻≤4Ω），动力电缆（YJV-0.6/1kV，截面16mm²）与控制电缆（RVVP双绞屏蔽线）分层敷设（间距≥150mm），避免电磁干扰导致传感器信号漂移（偏差＞±5%）。</w:t>
      </w:r>
    </w:p>
    <w:p w14:paraId="313AE47E">
      <w:r>
        <w:t>⚠️</w:t>
      </w:r>
      <w:r>
        <w:rPr>
          <w:b/>
        </w:rPr>
        <w:t>机械操作安全</w:t>
      </w:r>
      <w:r>
        <w:t>：堆垛机运行区域需设置黄色警示线（宽度100mm），人员进入必须触发激光扫描器（扫描频率25Hz，响应时间≤100ms），设备立即停机（制动距离＜0.5m）。重载货物存取时，必须确认货位锁定（液压锁压力≥12MPa），禁止在未锁定状态下进行操作。</w:t>
      </w:r>
    </w:p>
    <w:p w14:paraId="5998DF04">
      <w:r>
        <w:t>⚠️</w:t>
      </w:r>
      <w:r>
        <w:rPr>
          <w:b/>
        </w:rPr>
        <w:t>环境安全</w:t>
      </w:r>
      <w:r>
        <w:t>：绝缘材料存储区禁止明火作业（配备七氟丙烷灭火器，灭火浓度8%），温湿度超标（湿度＞60%RH持续30分钟）时自动触发声光报警（蜂鸣器音量≥85dB，红色LED闪烁），需立即检查除湿系统。</w:t>
      </w:r>
    </w:p>
    <w:p w14:paraId="73782467">
      <w:pPr>
        <w:pStyle w:val="3"/>
      </w:pPr>
      <w:r>
        <w:t>二、结构组成与功能特性</w:t>
      </w:r>
    </w:p>
    <w:p w14:paraId="3356E2C7">
      <w:pPr>
        <w:pStyle w:val="4"/>
      </w:pPr>
      <w:r>
        <w:t>2.1 主体结构系统</w:t>
      </w:r>
    </w:p>
    <w:p w14:paraId="0899CCF0">
      <w:pPr>
        <w:pStyle w:val="5"/>
      </w:pPr>
      <w:r>
        <w:t>2.1.1 立体货架</w:t>
      </w:r>
    </w:p>
    <w:p w14:paraId="7EF59537">
      <w:r>
        <w:t>立体货架采用组装式钢结构，由立柱、横梁、层板及辅助连接件组成，核心承载部件选用Q345B低合金高强度钢（屈服强度345MPa），表面经抛丸除锈后镀锌处理（锌层厚度≥80μm），耐盐雾腐蚀≥480小时。立柱为H型钢（规格200×100×5.5×8mm），通过膨胀螺栓（M20×150mm，材质304不锈钢）固定于混凝土基础（地基承载力≥200kN/m²），垂直度偏差≤1mm/m；横梁为抱焊梁（截面100×50×3mm），与立柱通过楔形锁连接（锁紧力≥5kN），确保满载时横梁挠度≤L/2000（如6m跨度横梁最大挠度≤3mm）。</w:t>
      </w:r>
    </w:p>
    <w:p w14:paraId="48935730">
      <w:r>
        <w:t>针对干变原材料存储需求，货架配置定制化附件：铁芯存储区层板铺设防滑花纹钢板（厚度8mm，花纹深度2mm），边缘设置100mm高防护栏（可拆卸式）；绕组存储区采用可调式分隔板（间距50-300mm），通过卡槽快速固定；绝缘材料存储区货格加装密封门（丁腈橡胶密封条，压缩量2-3mm），配合硅胶干燥剂（吸湿率≥30%自重）控制局部湿度。</w:t>
      </w:r>
    </w:p>
    <w:p w14:paraId="6E090B6F">
      <w:pPr>
        <w:pStyle w:val="5"/>
      </w:pPr>
      <w:r>
        <w:t>2.1.2 有轨巷道堆垛机</w:t>
      </w:r>
    </w:p>
    <w:p w14:paraId="55048AB2">
      <w:r>
        <w:t>作为核心存取设备，重载型堆垛机采用双立柱框架结构（立柱间距1.8m），由金属结构架、行走机构、起升机构、货叉伸缩机构及电气控制系统组成。金属结构架通过焊接成型（焊接强度≥母材强度的90%），经去应力退火处理（600-650℃保温2小时），确保满载运行时垂直度偏差≤0.5mm/m。</w:t>
      </w:r>
    </w:p>
    <w:p w14:paraId="12970A76">
      <w:r>
        <w:t>行走机构采用伺服电机（功率5.5kW，额定转速3000r/min）通过行星减速器（减速比15:1）驱动主动轮（材质45#钢，硬度HRC55-60），沿地面轨道（P型钢轨，规格120×65mm）运行，水平定位通过激光测距仪（Sick LMS511，量程0.1-80m，精度±10mm）与编码器（多圈13位，分辨率0.01mm）实现闭环控制，定位精度±3mm。起升机构采用双钢丝绳提升（直径10mm，破断拉力≥150kN），配置配重块（重量为载货台+额定负载的60%）平衡载荷，由11kW伺服电机驱动卷筒（直径200mm），起升速度0-60m/min，垂直定位精度±2mm。货叉为三级伸缩结构（内/中/外叉），通过齿轮齿条传动（模数2.5mm，齿数18）实现伸缩，行程1200mm，伸缩速度0-40m/min，端部配置光电传感器（Omron E3Z系列）检测货物有无，响应时间≤1ms。</w:t>
      </w:r>
    </w:p>
    <w:p w14:paraId="7CCD6665">
      <w:pPr>
        <w:pStyle w:val="4"/>
      </w:pPr>
      <w:r>
        <w:t>2.2 输送与搬运系统</w:t>
      </w:r>
    </w:p>
    <w:p w14:paraId="5FF69E40">
      <w:pPr>
        <w:pStyle w:val="5"/>
      </w:pPr>
      <w:r>
        <w:t>2.2.1 出入库输送机系统</w:t>
      </w:r>
    </w:p>
    <w:p w14:paraId="318ABC98">
      <w:r>
        <w:t>输送机系统连接堆垛机与外部物流，由辊道输送机、链式输送机、升降台及移载机组成，形成“入库缓存→堆垛机接驳→出库缓存”的物料流转路径。辊道输送机采用动力辊筒（直径89mm，间距200mm），通过减速电机（功率0.75kW，转速1440r/min）经同步带驱动，输送速度0-50m/min，承重1000kg/m，辊筒表面包覆聚氨酯（硬度85 Shore A）以减少货物冲击。链式输送机采用双列滚子链（节距19.05mm），链条张紧度通过调节螺杆控制（下垂量15-20mm），适用于重型托盘（重量＞1000kg）输送。</w:t>
      </w:r>
    </w:p>
    <w:p w14:paraId="05964069">
      <w:r>
        <w:t>升降台用于不同楼层或高度的货物转运，采用剪叉式结构（升降行程0.5-3m），台面尺寸2m×1.5m，配置导向柱（直径50mm，直线度≤0.1mm/m）确保升降平稳，定位精度±2mm。移载机通过伸缩货叉（行程800mm）实现货物换道输送，换道时间≤15秒，支持90°直角转向与直线接驳，满足多巷道堆垛机的货物分配需求。</w:t>
      </w:r>
    </w:p>
    <w:p w14:paraId="48FFD704">
      <w:pPr>
        <w:pStyle w:val="5"/>
      </w:pPr>
      <w:r>
        <w:t>2.2.2 AGV小车与穿梭车</w:t>
      </w:r>
    </w:p>
    <w:p w14:paraId="6C094DEB">
      <w:r>
        <w:t>AGV小车用于原材料从入库区至堆垛机缓存位的接驳，采用激光导航（导航精度±10mm），承载能力500-2000kg，运行速度0-1.5m/s，配置双向激光避障传感器（检测距离0.1-3m），支持多车协同调度（最大调度数量10台）。穿梭车在双深位货架巷道内运行，配合堆垛机实现高密度存储，单巷道可配置2台穿梭车（一主一备），通过换层提升机（升降速度0.5m/s）实现跨巷道作业，存储密度较传统货架提升40%。</w:t>
      </w:r>
    </w:p>
    <w:p w14:paraId="01AF20EA">
      <w:pPr>
        <w:pStyle w:val="4"/>
      </w:pPr>
      <w:r>
        <w:t>2.3 检测与识别系统</w:t>
      </w:r>
    </w:p>
    <w:p w14:paraId="0EAD826D">
      <w:pPr>
        <w:pStyle w:val="5"/>
      </w:pPr>
      <w:r>
        <w:t>2.3.1 尺寸检测与条码/RFID系统</w:t>
      </w:r>
    </w:p>
    <w:p w14:paraId="3810C4BF">
      <w:r>
        <w:t>入库检测单元配置激光轮廓传感器（Keyence LJ-V7000系列），可在0.5秒内完成货物长、宽、高尺寸检测（精度±5mm），判断是否符合货位规格（如铁芯最大允许尺寸偏差±10mm），超标时触发声光报警并自动分流至异常处理区。识别系统采用固定式条码扫描枪（Zebra DS2200，扫描速度200次/秒）与RFID读写器（Impinj R2000，识别距离0.5-2m）组合方案，读取货物条码/RFID标签信息（包含物料编码、批次、重量、入库时间），与WMS系统数据实时比对，确保信息匹配（匹配成功率≥99.5%）。</w:t>
      </w:r>
    </w:p>
    <w:p w14:paraId="064D9760">
      <w:pPr>
        <w:pStyle w:val="5"/>
      </w:pPr>
      <w:r>
        <w:t>2.3.2 视觉定位与安全检测系统</w:t>
      </w:r>
    </w:p>
    <w:p w14:paraId="588D270E">
      <w:r>
        <w:t>堆垛机货叉配置200万像素工业相机（Basler acA2000-165uc），通过拍摄货位二维码（定位精度±0.1mm）实现货叉与货物的精准对接，尤其适用于铁芯等重载、怕碰撞物料的存取（对接偏差≤2mm）。安全检测系统包括：巷道入口激光扫描器（Omron OS32C，扫描角度270°），检测到人员或异物时立即触发堆垛机急停（制动距离＜0.5m）；输送机两侧安全光幕（检测高度1.2m，分辨率20mm），人员闯入时停止输送并锁定设备；货架承重传感器（量程0-500kg，精度±0.5%FS），实时监测货位负载，超载时禁止入库并报警。</w:t>
      </w:r>
    </w:p>
    <w:p w14:paraId="52FB9248">
      <w:pPr>
        <w:pStyle w:val="4"/>
      </w:pPr>
      <w:r>
        <w:t>2.4 控制系统</w:t>
      </w:r>
    </w:p>
    <w:p w14:paraId="411C3729">
      <w:pPr>
        <w:pStyle w:val="5"/>
      </w:pPr>
      <w:r>
        <w:t>2.4.1 WMS与WCS系统</w:t>
      </w:r>
    </w:p>
    <w:p w14:paraId="196879A7">
      <w:r>
        <w:t>仓库管理系统（WMS）作为顶层管理中枢，具备订单管理（支持ERP/MES系统对接，数据同步延迟＜30秒）、库存管理（实时更新货位占用状态，库存准确率≥99.9%）、出入库策略优化（支持先进先出、就近存取、按批次存取等策略）功能。系统可生成多维度报表（库存周转率、货位利用率、设备运行效率），为生产调度提供数据支持。</w:t>
      </w:r>
    </w:p>
    <w:p w14:paraId="75B2B0FE">
      <w:r>
        <w:t>仓库控制系统（WCS）承接WMS指令，将订单分解为设备动作序列（如“堆垛机X轴移动→Y轴升降→货叉伸缩”），通过PLC实现多设备协同调度。采用模糊PID算法动态调整运行参数，例如堆垛机从静止加速至1.5m/s的时间控制在2秒内，避免货物晃动；路径规划采用A*算法，在多设备冲突时自动优化路径（冲突解决时间＜100ms），确保系统吞吐量稳定。</w:t>
      </w:r>
    </w:p>
    <w:p w14:paraId="4BA32C9F">
      <w:pPr>
        <w:pStyle w:val="5"/>
      </w:pPr>
      <w:r>
        <w:t>2.4.2 PLC与执行层控制</w:t>
      </w:r>
    </w:p>
    <w:p w14:paraId="351B8553">
      <w:r>
        <w:t>控制系统核心采用西门子S7-1511PLC（处理速度0.1μs/指令），配置数字量I/O模块（16点输入/16点输出）、模拟量模块（4路输入/2路输出，精度±0.1%FS）及Profinet通讯模块（传输速率100Mbps，周期≤1ms）。驱动系统包括堆垛机行走/起升/货叉伺服电机（安川SGMAV系列，功率5.5-11kW）、输送机减速电机（SEW系列），通过变频器（施耐德ATV340系列）实现无级调速。</w:t>
      </w:r>
    </w:p>
    <w:p w14:paraId="130D9AFA">
      <w:r>
        <w:t>传感器网络涵盖：绝对式编码器（堆垛机行走/起升定位）、激光测距仪（水平距离测量）、接近开关（货叉伸缩限位）、温湿度传感器（SHT30，精度±2%RH/±0.3℃），所有传感器信号通过双绞屏蔽电缆传输（接地电阻≤4Ω），确保抗干扰能力（噪声≤50mV）。</w:t>
      </w:r>
    </w:p>
    <w:p w14:paraId="21F494D8">
      <w:pPr>
        <w:pStyle w:val="4"/>
      </w:pPr>
      <w:r>
        <w:t>2.5 辅助系统</w:t>
      </w:r>
    </w:p>
    <w:p w14:paraId="14588DD6">
      <w:r>
        <w:t>通讯系统采用“工业以太网+无线AP”混合架构：管理层与控制层通过光纤环网连接（传输速率1000Mbps，冗余设计，切换时间＜50ms）；堆垛机、AGV等移动设备配备无线AP（华为AirEngine 5760，覆盖半径50m，漫游切换时间＜50ms），确保移动过程中数据不丢包。</w:t>
      </w:r>
    </w:p>
    <w:p w14:paraId="35AE6B50">
      <w:r>
        <w:t>安全防护系统包括硬件与软件双重保护：硬件层面，堆垛机配置急停按钮（红色蘑菇头，安装高度1.3m）、安全继电器（PILZ PNOZ X2.8，安全等级PLd）；软件层面，控制系统内置过载保护（电机电流＞150%额定值时停机）、超时保护（单次任务执行超时3分钟报警）、互锁逻辑（堆垛机与输送机动作权限互斥）。</w:t>
      </w:r>
    </w:p>
    <w:p w14:paraId="1FFB9B6B">
      <w:r>
        <w:t>环境调控系统针对绝缘材料存储区，配置工业除湿机（除湿量1.5kg/h）、空调（制冷量5kW）及温湿度传感器，当湿度＞60%RH或温度＞30℃时，自动启动除湿/降温功能，维持存储环境稳定（波动范围±5%RH/±1℃）。</w:t>
      </w:r>
    </w:p>
    <w:p w14:paraId="69EBE7ED">
      <w:pPr>
        <w:pStyle w:val="3"/>
      </w:pPr>
      <w:r>
        <w:t>三、机械工作原理</w:t>
      </w:r>
    </w:p>
    <w:p w14:paraId="70A03415">
      <w:pPr>
        <w:pStyle w:val="4"/>
      </w:pPr>
      <w:r>
        <w:t>3.1 存储与存取流程原理</w:t>
      </w:r>
    </w:p>
    <w:p w14:paraId="271E40C2">
      <w:pPr>
        <w:pStyle w:val="5"/>
      </w:pPr>
      <w:r>
        <w:t>3.1.1 货物存储机制</w:t>
      </w:r>
    </w:p>
    <w:p w14:paraId="4B63D2DE">
      <w:r>
        <w:t>立体仓库采用分区存储策略，根据原材料特性划分功能区域：铁芯区（A区）位于仓库底层（1-5层），利用低楼层承载优势（地面承重≥20kN/m²）；绕组区（B区）位于中层（6-15层），配置双深位货架提高存储密度；绝缘材料区（C区）位于顶层（16-20层），通过独立空调系统精准控制环境。货位编码采用“区位-列-层-位”四维编码规则（如A03-05-12-02表示A区3列5层12号货位第2个深位），WMS系统根据货物类型、尺寸、入库时间自动分配货位，确保“同类集中、就近存取”。</w:t>
      </w:r>
    </w:p>
    <w:p w14:paraId="0737C586">
      <w:r>
        <w:t>针对干变铁芯等重载、怕碰撞物料，货位设计包含多重防护：层板下方增设加强筋（间距300mm），提高抗弯能力；货位两侧安装导向轮（聚氨酯材质，直径50mm），引导货物精准入位；底部配置缓冲垫（邵氏硬度60A），吸收放置时的冲击能量（冲击加速度≤5g）。</w:t>
      </w:r>
    </w:p>
    <w:p w14:paraId="088FC015">
      <w:pPr>
        <w:pStyle w:val="5"/>
      </w:pPr>
      <w:r>
        <w:t>3.1.2 自动存取流程</w:t>
      </w:r>
    </w:p>
    <w:p w14:paraId="59BD9464">
      <w:r>
        <w:rPr>
          <w:b/>
        </w:rPr>
        <w:t>入库流程</w:t>
      </w:r>
      <w:r>
        <w:t>：外部输送设备将原材料送至入库站台→尺寸检测传感器扫描货物外形（长/宽/高），判断是否符合货位规格→条码/RFID系统读取物料信息，与WMS订单比对→WMS分配目标货位并将坐标发送至WCS→WCS生成堆垛机动作序列（X轴移动至巷道、Y轴升降至目标层、货叉伸出取货）→堆垛机将货物存入目标货位，货位传感器确认到位→WMS更新库存信息，完成入库。</w:t>
      </w:r>
    </w:p>
    <w:p w14:paraId="56170CFF">
      <w:r>
        <w:rPr>
          <w:b/>
        </w:rPr>
        <w:t>出库流程</w:t>
      </w:r>
      <w:r>
        <w:t>：WMS接收出库订单（来自ERP/MES系统）→根据“先进先出”策略筛选最优货位→WCS规划堆垛机路径（最短距离优先）→堆垛机移动至目标货位，货叉伸出取货→堆垛机运行至出库缓存位，将货物放置于输送机→输送机将货物输送至出库站台，触发“出库完成”信号→WMS更新库存，订单闭环。</w:t>
      </w:r>
    </w:p>
    <w:p w14:paraId="66A13DDB">
      <w:r>
        <w:t>单次存取周期（含装卸时间）≤60秒，系统设计峰值处理能力200次/小时，满足干式变压器生产线原材料周转需求。</w:t>
      </w:r>
    </w:p>
    <w:p w14:paraId="3E2F03AC">
      <w:pPr>
        <w:pStyle w:val="4"/>
      </w:pPr>
      <w:r>
        <w:t>3.2 传动系统工作机制</w:t>
      </w:r>
    </w:p>
    <w:p w14:paraId="70F80695">
      <w:pPr>
        <w:pStyle w:val="5"/>
      </w:pPr>
      <w:r>
        <w:t>3.2.1 堆垛机传动结构</w:t>
      </w:r>
    </w:p>
    <w:p w14:paraId="4FA010A3">
      <w:r>
        <w:rPr>
          <w:b/>
        </w:rPr>
        <w:t>行走传动</w:t>
      </w:r>
      <w:r>
        <w:t>：采用“伺服电机-行星减速器-齿轮齿条”传动方式，伺服电机（5.5kW）输出扭矩经减速器（减速比15:1）放大后，驱动齿轮（模数3mm，齿数20）与地面齿条啮合，实现堆垛机沿巷道水平移动。为确保运行平稳，配置双驱动轮（轮距1.8m）与双导向轮（顶部与底部各一组），导向轮与轨道间隙控制在0.5-1mm，防止运行偏摆（偏摆量≤2mm/m）。水平定位通过激光测距仪与编码器组合实现，激光测距提供绝对位置（精度±10mm），编码器提供相对位移补偿（分辨率0.01mm），最终定位精度±3mm。</w:t>
      </w:r>
    </w:p>
    <w:p w14:paraId="03BCCF56">
      <w:r>
        <w:rPr>
          <w:b/>
        </w:rPr>
        <w:t>起升传动</w:t>
      </w:r>
      <w:r>
        <w:t>：采用钢丝绳卷筒式提升机构，伺服电机（11kW）通过联轴器驱动卷筒（直径200mm），钢丝绳（直径10mm，安全系数5:1）两端连接载货台，通过滑轮组（动滑轮2个，定滑轮2个）实现2倍速提升（卷筒转1圈，载货台上升400mm）。为平衡提升负载，配置配重块（重量=载货台重量+0.6×额定负载），通过导向轨（T型槽结构）限制配重晃动（振幅≤5mm）。垂直定位采用绝对值编码器（多圈13位），直接测量卷筒转角，换算为提升高度，定位精度±2mm。</w:t>
      </w:r>
    </w:p>
    <w:p w14:paraId="4AE08D3B">
      <w:r>
        <w:rPr>
          <w:b/>
        </w:rPr>
        <w:t>货叉伸缩传动</w:t>
      </w:r>
      <w:r>
        <w:t>：采用三级滑叉结构（内叉固定、中叉驱动、外叉从动），通过齿轮齿条传动实现伸缩。微型伺服电机（1.5kW）驱动中叉齿轮（模数2mm，齿数15），中叉通过齿条带动外叉伸出，行程1200mm，伸缩速度0-40m/min。为确保同步性，内/中/外叉之间通过滚轮（轴承型号6202ZZ）导向，配合位置编码器（线性光栅尺，精度±0.1mm）实现闭环控制，伸缩定位精度±1mm。</w:t>
      </w:r>
    </w:p>
    <w:p w14:paraId="4C778666">
      <w:pPr>
        <w:pStyle w:val="5"/>
      </w:pPr>
      <w:r>
        <w:t>3.2.2 输送设备传动原理</w:t>
      </w:r>
    </w:p>
    <w:p w14:paraId="5E3AE5E9">
      <w:r>
        <w:rPr>
          <w:b/>
        </w:rPr>
        <w:t>辊道输送机</w:t>
      </w:r>
      <w:r>
        <w:t>：驱动电机通过同步带带动主动辊转动，主动辊与从动辊通过摩擦传动（辊子表面聚氨酯摩擦系数0.4）带动货物移动。辊子间距根据货物长度设计（间距≤货物长度的1/3），确保货物至少由3个辊子支撑（避免倾覆）。当货物到达目标位置时，光电传感器触发制动辊（内置电磁制动器，制动时间≤0.5秒），将货物精确定位（定位精度±2mm）。</w:t>
      </w:r>
    </w:p>
    <w:p w14:paraId="11DE7BA5">
      <w:r>
        <w:rPr>
          <w:b/>
        </w:rPr>
        <w:t>链式输送机</w:t>
      </w:r>
      <w:r>
        <w:t>：双列滚子链（节距19.05mm）与托盘底部导向槽啮合，电机通过减速器驱动链轮（齿数17），链条运行速度0-30m/min。为防止链条跳齿，配置张紧装置（弹簧预紧，张紧力5-10kN），使链条垂度控制在2%跨度以内。链条与链轮啮合处定期加注二硫化钼润滑脂（每周1次），减少磨损（磨损量≤0.2mm/年）。</w:t>
      </w:r>
    </w:p>
    <w:p w14:paraId="0991D83B">
      <w:pPr>
        <w:pStyle w:val="4"/>
      </w:pPr>
      <w:r>
        <w:t>3.3 定位与导向原理</w:t>
      </w:r>
    </w:p>
    <w:p w14:paraId="4522C0F2">
      <w:r>
        <w:t>堆垛机三维定位采用“多传感器融合”技术：X轴（行走方向）以激光测距仪为主（Sick LMS511，采样频率25Hz），测量堆垛机与巷道端部的距离，配合编码器实时修正速度波动（如加减速时的位置偏差）；Y轴（起升方向）通过绝对值编码器直接测量卷筒转角，结合钢丝绳弹性变形补偿算法（根据负载变化修正，补偿系数0.02mm/kg）；Z轴（货叉伸缩方向）采用线性光栅尺（精度±0.1mm），实时反馈货叉位置。控制系统通过卡尔曼滤波算法融合多传感器数据，最终实现三维定位精度±3mm。</w:t>
      </w:r>
    </w:p>
    <w:p w14:paraId="214E34C1">
      <w:r>
        <w:t>轨道导向系统确保堆垛机稳定运行：地面轨道采用P型钢轨（材质Q235B），通过预埋件固定（间距1.5m），轨道对接处采用鱼尾板连接（间隙≤0.5mm，高差≤0.3mm）；顶部导向轨（冷拉型钢，截面80×40mm）安装于货架顶部横梁，与堆垛机上横梁导向轮配合（轮轨间隙0.5-1mm），限制堆垛机水平摆动（摆动量≤2mm/m）。安装时通过激光投线仪校准轨道平行度（平行度误差≤0.5mm/m），确保堆垛机高速运行时无卡滞（最高速度180m/min）。</w:t>
      </w:r>
    </w:p>
    <w:p w14:paraId="434F0CE9">
      <w:r>
        <w:t>输送机定位通过“光电传感器+限位开关”实现：货物到达目标位置时，光电传感器（对射式，检测距离5m）触发信号，输送机减速至5m/min，随后限位开关（机械接触式，精度±1mm）动作，输送机完全停止，定位偏差≤2mm。对于升降台等需要高度定位的设备，配置绝对值编码器（分辨率0.01mm），通过PID闭环控制（比例系数Kp=8，积分时间Ti=0.5s）实现升降台定位精度±2mm。</w:t>
      </w:r>
    </w:p>
    <w:p w14:paraId="45EDFAAF">
      <w:pPr>
        <w:pStyle w:val="3"/>
      </w:pPr>
      <w:r>
        <w:t>四、控制系统原理</w:t>
      </w:r>
    </w:p>
    <w:p w14:paraId="7B3F2AFF">
      <w:pPr>
        <w:pStyle w:val="4"/>
      </w:pPr>
      <w:r>
        <w:t>4.1 控制系统架构</w:t>
      </w:r>
    </w:p>
    <w:p w14:paraId="06360E10">
      <w:pPr>
        <w:pStyle w:val="5"/>
      </w:pPr>
      <w:r>
        <w:t>4.1.1 三层架构设计</w:t>
      </w:r>
    </w:p>
    <w:p w14:paraId="0A61A3CE">
      <w:r>
        <w:rPr>
          <w:b/>
        </w:rPr>
        <w:t>管理层（WMS系统）</w:t>
      </w:r>
      <w:r>
        <w:t>：部署于工业服务器（配置Intel Xeon E5处理器，16GB内存），采用C/S架构（客户端/服务器），数据库选用SQL Server（支持双机热备，数据同步延迟＜10秒）。核心功能包括：订单管理（接收、拆分、优先级排序）、库存管理（实时监控货位占用率、库存周转率）、报表分析（生成日/月/年出入库统计、设备利用率报告）。与ERP/MES系统通过OPC UA协议对接（数据更新周期30秒），实现原材料需求与库存数据联动。</w:t>
      </w:r>
    </w:p>
    <w:p w14:paraId="3582BE7E">
      <w:r>
        <w:rPr>
          <w:b/>
        </w:rPr>
        <w:t>控制层（WCS系统）</w:t>
      </w:r>
      <w:r>
        <w:t>：运行于PLC控制器（西门子S7-1511），作为WMS与执行层的桥梁，负责将订单分解为设备可执行的动作指令（如堆垛机的X/Y/Z轴坐标、速度参数）。采用多任务调度算法（基于优先级和 deadlines），协调堆垛机、输送机、AGV等设备协同工作，避免动作冲突（如同一巷道内两台堆垛机的避让逻辑）。支持手动/自动模式切换，自动模式下完全无人化运行，手动模式用于调试或故障处理（通过HMI单步控制设备动作）。</w:t>
      </w:r>
    </w:p>
    <w:p w14:paraId="32F490DC">
      <w:r>
        <w:rPr>
          <w:b/>
        </w:rPr>
        <w:t>执行层</w:t>
      </w:r>
      <w:r>
        <w:t>：由堆垛机、输送机、AGV等设备的本地控制器组成，接收WCS指令并执行具体动作（如电机启停、速度调节），通过传感器实时反馈运行状态（位置、速度、负载）。执行层与控制层通过Profinet现场总线通讯（传输速率100Mbps，周期≤1ms），确保指令响应及时（延迟＜10ms）。</w:t>
      </w:r>
    </w:p>
    <w:p w14:paraId="6A387538">
      <w:pPr>
        <w:pStyle w:val="5"/>
      </w:pPr>
      <w:r>
        <w:t>4.1.2 电气系统组成</w:t>
      </w:r>
    </w:p>
    <w:p w14:paraId="5134B87F">
      <w:r>
        <w:rPr>
          <w:b/>
        </w:rPr>
        <w:t>动力回路</w:t>
      </w:r>
      <w:r>
        <w:t>：采用380V三相五线制供电，总进线配置断路器（施耐德NSX系列，额定电流250A，分断能力50kA）、浪涌保护器（Imax=40kA，Up≤1.5kV）及隔离变压器（容量50kVA，变比1:1）。堆垛机、输送机等大功率设备配置独立馈电回路，分支断路器额定电流按1.2倍设备额定电流选择（如5.5kW电机对应断路器16A）。</w:t>
      </w:r>
    </w:p>
    <w:p w14:paraId="462C49F7">
      <w:r>
        <w:rPr>
          <w:b/>
        </w:rPr>
        <w:t>控制回路</w:t>
      </w:r>
      <w:r>
        <w:t>：DC24V开关电源（明纬LRS-350-24，输出电流14.6A，纹波≤50mV）为PLC、传感器、继电器等低压部件供电。控制信号采用RVVP双绞屏蔽电缆（截面0.75-1.5mm²），屏蔽层单端接地（接地电阻≤1Ω），与动力电缆分层敷设（间距≥150mm），减少电磁干扰。</w:t>
      </w:r>
    </w:p>
    <w:p w14:paraId="34A1F816">
      <w:r>
        <w:rPr>
          <w:b/>
        </w:rPr>
        <w:t>安全回路</w:t>
      </w:r>
      <w:r>
        <w:t>：独立于控制回路的安全继电器系统（PILZ PNOZ X系列），串联急停按钮、安全光幕、限位开关等安全装置，当任一装置触发时，立即切断执行元件电源（响应时间≤100ms），确保人员与设备安全。</w:t>
      </w:r>
    </w:p>
    <w:p w14:paraId="29E73F3E">
      <w:pPr>
        <w:pStyle w:val="4"/>
      </w:pPr>
      <w:r>
        <w:t>4.2 控制流程与逻辑</w:t>
      </w:r>
    </w:p>
    <w:p w14:paraId="4A79E33E">
      <w:pPr>
        <w:pStyle w:val="5"/>
      </w:pPr>
      <w:r>
        <w:t>4.2.1 自动控制流程</w:t>
      </w:r>
    </w:p>
    <w:p w14:paraId="3491EF8C">
      <w:r>
        <w:t>以铁芯入库为例，自动控制流程如下：</w:t>
      </w:r>
    </w:p>
    <w:p w14:paraId="506C82A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指令下达</w:t>
      </w:r>
      <w:r>
        <w:t>：ERP系统下发铁芯入库订单（包含物料编码、数量、批次），WMS接收后生成入库任务单（任务编号RK20250401001）。</w:t>
      </w:r>
    </w:p>
    <w:p w14:paraId="592FF30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货位分配</w:t>
      </w:r>
      <w:r>
        <w:t>：WMS根据铁芯尺寸（2.5m×1.2m×1.8m）、重量（1500kg）及存储策略（就近存取），分配A区03列05层12号货位。</w:t>
      </w:r>
    </w:p>
    <w:p w14:paraId="59F231A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：WCS将货位坐标（X=35.2m，Y=7.5m）转换为堆垛机动作参数（行走距离35.2m，速度1.5m/s；起升高度7.5m，速度0.8m/s），规划最优路径（避免与其他设备冲突）。</w:t>
      </w:r>
    </w:p>
    <w:p w14:paraId="0EECBA0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动作执行</w:t>
      </w:r>
      <w:r>
        <w:t>：堆垛机控制器接收指令，驱动行走电机启动，通过激光测距仪实时调整速度（加减速曲线S型，加速度0.5m/s²）；到达目标巷道后，起升电机启动，带动载货台升降至7.5m高度；货叉伸出，将铁芯从入库输送机取至载货台；堆垛机移动至目标货位，货叉缩回完成存储。</w:t>
      </w:r>
    </w:p>
    <w:p w14:paraId="386103C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：货位传感器（光电式）检测货物到位，向WCS发送“存储完成”信号；WCS将结果反馈至WMS，WMS更新库存信息（A03-05-12-02货位状态从“空”变为“满”）。</w:t>
      </w:r>
    </w:p>
    <w:p w14:paraId="3D570A23">
      <w:pPr>
        <w:pStyle w:val="5"/>
      </w:pPr>
      <w:r>
        <w:t>4.2.2 手动与应急控制</w:t>
      </w:r>
    </w:p>
    <w:p w14:paraId="0EC607EE">
      <w:r>
        <w:t>手动模式用于设备调试或故障处理，通过HMI界面或本地操作盒实现单步控制，操作权限需密码验证（管理员级）。手动控制功能包括：堆垛机点动（X/Y/Z轴单独动作，速度限制为额定速度的30%）、输送机启停、货叉伸缩等。例如，堆垛机调试时，工程师可通过HMI设置“X轴点动距离0.5m”，观察运行是否平稳，定位是否准确。</w:t>
      </w:r>
    </w:p>
    <w:p w14:paraId="057C77C6">
      <w:r>
        <w:t>应急控制流程：当系统发生重大故障（如堆垛机卡滞、通讯中断）时，操作员可按下急停按钮（红色蘑菇头，安装于堆垛机、控制台及巷道入口），系统立即切断所有执行元件电源，设备停止运动；故障排除后，需按照“复位急停按钮→PLC系统复位→手动模式回原点→自动模式重启”的步骤恢复运行，确保安全。</w:t>
      </w:r>
    </w:p>
    <w:p w14:paraId="5EADA47F">
      <w:pPr>
        <w:pStyle w:val="4"/>
      </w:pPr>
      <w:r>
        <w:t>4.3 安全联锁与保护机制</w:t>
      </w:r>
    </w:p>
    <w:p w14:paraId="285515EA">
      <w:r>
        <w:rPr>
          <w:b/>
        </w:rPr>
        <w:t>设备互锁</w:t>
      </w:r>
      <w:r>
        <w:t>：不同设备动作权限互斥，如堆垛机进入某巷道时，输送机禁止向该巷道输送货物；堆垛机货叉未完全缩回时，行走/起升机构禁止启动。互锁逻辑通过PLC程序实现（如使用“与”“或”逻辑判断条件），确保设备动作有序。</w:t>
      </w:r>
    </w:p>
    <w:p w14:paraId="32B0B3B9">
      <w:r>
        <w:rPr>
          <w:b/>
        </w:rPr>
        <w:t>区域防护</w:t>
      </w:r>
      <w:r>
        <w:t>：堆垛机运行区域通过激光扫描器（Omron OS32C）划定安全边界，扫描频率25Hz，检测距离0.1-3m，当检测到人员或异物进入时，堆垛机立即减速至停止（制动距离＜0.5m），同时发出声光报警（蜂鸣器音量≥85dB，红色LED闪烁）。</w:t>
      </w:r>
    </w:p>
    <w:p w14:paraId="2F7776D8">
      <w:r>
        <w:rPr>
          <w:b/>
        </w:rPr>
        <w:t>过载保护</w:t>
      </w:r>
      <w:r>
        <w:t>：电机驱动系统配置过载保护，当电机电流超过额定值的150%时（如15A电机电流达22.5A），驱动器立即切断输出，防止电机烧毁；堆垛机起升机构配置重量传感器（量程0-3000kg，精度±1%FS），超载10%时禁止起升动作。</w:t>
      </w:r>
    </w:p>
    <w:p w14:paraId="4CD719B3">
      <w:r>
        <w:rPr>
          <w:b/>
        </w:rPr>
        <w:t>数据安全</w:t>
      </w:r>
      <w:r>
        <w:t>：WMS系统采用双机热备（主备服务器自动切换，切换时间＜10秒），数据库每日自动备份（存储周期3个月），防止数据丢失；操作权限分级管理（管理员/操作员/访客），关键操作（如删除库存记录）需双人授权，确保数据不被篡改。</w:t>
      </w:r>
    </w:p>
    <w:p w14:paraId="63AB1EF7">
      <w:r>
        <w:rPr>
          <w:b/>
        </w:rPr>
        <w:t>环境监测联锁</w:t>
      </w:r>
      <w:r>
        <w:t>：绝缘材料存储区温湿度传感器实时监测环境参数，当湿度＞60%RH或温度＞30℃时，系统自动启动除湿机/空调；若环境参数持续超标（超过30分钟），WMS禁止从该区域出库，避免原材料受潮影响产品质量。</w:t>
      </w:r>
    </w:p>
    <w:p w14:paraId="1FB78F4E">
      <w:pPr>
        <w:pStyle w:val="3"/>
      </w:pPr>
      <w:r>
        <w:t>五、常见故障诊断与排除</w:t>
      </w:r>
    </w:p>
    <w:p w14:paraId="530024CC">
      <w:pPr>
        <w:pStyle w:val="4"/>
      </w:pPr>
      <w:r>
        <w:t>5.1 堆垛机系统故障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9F95A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F18C18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6A016C21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07FA715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ECFE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636040">
            <w:r>
              <w:t>行走定位偏差大（＞±5mm）</w:t>
            </w:r>
          </w:p>
        </w:tc>
        <w:tc>
          <w:tcPr>
            <w:tcW w:w="0" w:type="auto"/>
            <w:vAlign w:val="center"/>
          </w:tcPr>
          <w:p w14:paraId="307E8A4D">
            <w:r>
              <w:t>激光测距仪镜头污染（透光率＜90%）；轨道平行度超差（＞0.5mm/m）</w:t>
            </w:r>
          </w:p>
        </w:tc>
        <w:tc>
          <w:tcPr>
            <w:tcW w:w="0" w:type="auto"/>
            <w:vAlign w:val="center"/>
          </w:tcPr>
          <w:p w14:paraId="29B4A7FA">
            <w:r>
              <w:t>用无水乙醇清洁镜头（顺时针擦拭，避免划伤）；使用激光干涉仪校准轨道，调整垫片使平行度≤0.3mm/m</w:t>
            </w:r>
          </w:p>
        </w:tc>
      </w:tr>
      <w:tr w14:paraId="751CA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4D62D9">
            <w:r>
              <w:t>货叉伸缩卡顿</w:t>
            </w:r>
          </w:p>
        </w:tc>
        <w:tc>
          <w:tcPr>
            <w:tcW w:w="0" w:type="auto"/>
            <w:vAlign w:val="center"/>
          </w:tcPr>
          <w:p w14:paraId="2714D7D5">
            <w:r>
              <w:t>齿轮齿条啮合不良（齿侧间隙＞0.3mm）；导向轮轴承磨损（游隙＞0.3mm）</w:t>
            </w:r>
          </w:p>
        </w:tc>
        <w:tc>
          <w:tcPr>
            <w:tcW w:w="0" w:type="auto"/>
            <w:vAlign w:val="center"/>
          </w:tcPr>
          <w:p w14:paraId="72E5B66C">
            <w:r>
              <w:t>调整齿轮齿条中心距，使齿侧间隙控制在0.15-0.2mm；更换导向轮轴承（型号6202ZZ，游隙C3组），加注锂基润滑脂</w:t>
            </w:r>
          </w:p>
        </w:tc>
      </w:tr>
      <w:tr w14:paraId="62B6E5F8">
        <w:tc>
          <w:tcPr>
            <w:tcW w:w="0" w:type="auto"/>
            <w:vAlign w:val="center"/>
          </w:tcPr>
          <w:p w14:paraId="128526DD">
            <w:r>
              <w:t>起升机构异响</w:t>
            </w:r>
          </w:p>
        </w:tc>
        <w:tc>
          <w:tcPr>
            <w:tcW w:w="0" w:type="auto"/>
            <w:vAlign w:val="center"/>
          </w:tcPr>
          <w:p w14:paraId="40A4ABF4">
            <w:r>
              <w:t>钢丝绳张力不均（左右张力差＞5%）；卷筒轴承缺油（润滑周期超过3个月）</w:t>
            </w:r>
          </w:p>
        </w:tc>
        <w:tc>
          <w:tcPr>
            <w:tcW w:w="0" w:type="auto"/>
            <w:vAlign w:val="center"/>
          </w:tcPr>
          <w:p w14:paraId="598A6D18">
            <w:r>
              <w:t>使用张力计重新张紧钢丝绳，张力差≤2%；拆卸卷筒端盖，加注极压锂基脂（NLGI 2级），每轴承3-5g</w:t>
            </w:r>
          </w:p>
        </w:tc>
      </w:tr>
      <w:tr w14:paraId="20E80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1E6C76">
            <w:r>
              <w:t>载货台倾斜（＞1°）</w:t>
            </w:r>
          </w:p>
        </w:tc>
        <w:tc>
          <w:tcPr>
            <w:tcW w:w="0" w:type="auto"/>
            <w:vAlign w:val="center"/>
          </w:tcPr>
          <w:p w14:paraId="75B1C2CF">
            <w:r>
              <w:t>两侧钢丝绳长度偏差（＞10mm）；导向轮偏磨（单边磨损量＞0.5mm）</w:t>
            </w:r>
          </w:p>
        </w:tc>
        <w:tc>
          <w:tcPr>
            <w:tcW w:w="0" w:type="auto"/>
            <w:vAlign w:val="center"/>
          </w:tcPr>
          <w:p w14:paraId="598DDAB0">
            <w:r>
              <w:t>调整钢丝绳长度（通过卷筒端调节螺母），偏差≤5mm；更换偏磨导向轮，校准导向轨平行度</w:t>
            </w:r>
          </w:p>
        </w:tc>
      </w:tr>
    </w:tbl>
    <w:p w14:paraId="02AAB5DB">
      <w:pPr>
        <w:pStyle w:val="4"/>
      </w:pPr>
      <w:r>
        <w:t>5.2 输送系统故障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C5073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7EA49D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01D8D640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71685924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48EFC9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D71F83">
            <w:r>
              <w:t>辊道输送机卡滞</w:t>
            </w:r>
          </w:p>
        </w:tc>
        <w:tc>
          <w:tcPr>
            <w:tcW w:w="0" w:type="auto"/>
            <w:vAlign w:val="center"/>
          </w:tcPr>
          <w:p w14:paraId="2328FD8C">
            <w:r>
              <w:t>辊筒轴承缺油（转动阻力＞0.5N·m）；异物卡入（如打包带、铁屑）</w:t>
            </w:r>
          </w:p>
        </w:tc>
        <w:tc>
          <w:tcPr>
            <w:tcW w:w="0" w:type="auto"/>
            <w:vAlign w:val="center"/>
          </w:tcPr>
          <w:p w14:paraId="049735F1">
            <w:r>
              <w:t>拆卸辊筒，加注锂基润滑脂（每个轴承2g）；清除异物，检查辊筒转动是否灵活，卡顿辊筒单独更换</w:t>
            </w:r>
          </w:p>
        </w:tc>
      </w:tr>
      <w:tr w14:paraId="58249D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C88158">
            <w:r>
              <w:t>链条输送机跳齿</w:t>
            </w:r>
          </w:p>
        </w:tc>
        <w:tc>
          <w:tcPr>
            <w:tcW w:w="0" w:type="auto"/>
            <w:vAlign w:val="center"/>
          </w:tcPr>
          <w:p w14:paraId="697F5615">
            <w:r>
              <w:t>链条张紧度不足（下垂量＞25mm）；链轮齿形磨损（齿顶厚减少＞0.2mm）</w:t>
            </w:r>
          </w:p>
        </w:tc>
        <w:tc>
          <w:tcPr>
            <w:tcW w:w="0" w:type="auto"/>
            <w:vAlign w:val="center"/>
          </w:tcPr>
          <w:p w14:paraId="3A10B0B8">
            <w:r>
              <w:t>调整张紧装置，使链条下垂量控制在15-20mm；更换磨损链轮（材质45#钢，淬火HRC50-55）</w:t>
            </w:r>
          </w:p>
        </w:tc>
      </w:tr>
      <w:tr w14:paraId="77CFEAAE">
        <w:tc>
          <w:tcPr>
            <w:tcW w:w="0" w:type="auto"/>
            <w:vAlign w:val="center"/>
          </w:tcPr>
          <w:p w14:paraId="40E53396">
            <w:r>
              <w:t>升降台定位不准（＞±3mm）</w:t>
            </w:r>
          </w:p>
        </w:tc>
        <w:tc>
          <w:tcPr>
            <w:tcW w:w="0" w:type="auto"/>
            <w:vAlign w:val="center"/>
          </w:tcPr>
          <w:p w14:paraId="366A51CC">
            <w:r>
              <w:t>同步带张紧度不足（打滑）；编码器零点漂移（与实际位置偏差＞10mm）</w:t>
            </w:r>
          </w:p>
        </w:tc>
        <w:tc>
          <w:tcPr>
            <w:tcW w:w="0" w:type="auto"/>
            <w:vAlign w:val="center"/>
          </w:tcPr>
          <w:p w14:paraId="1E5669E7">
            <w:r>
              <w:t>张紧同步带（挠度10-15mm/100N力）；使用标准尺定位升降台原点，重新校准编码器零点</w:t>
            </w:r>
          </w:p>
        </w:tc>
      </w:tr>
      <w:tr w14:paraId="154C8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803697">
            <w:r>
              <w:t>移载机换道时间过长（＞20秒）</w:t>
            </w:r>
          </w:p>
        </w:tc>
        <w:tc>
          <w:tcPr>
            <w:tcW w:w="0" w:type="auto"/>
            <w:vAlign w:val="center"/>
          </w:tcPr>
          <w:p w14:paraId="2A323572">
            <w:r>
              <w:t>货叉伸缩速度设置过低；导轨润滑不良（摩擦系数＞0.2）</w:t>
            </w:r>
          </w:p>
        </w:tc>
        <w:tc>
          <w:tcPr>
            <w:tcW w:w="0" w:type="auto"/>
            <w:vAlign w:val="center"/>
          </w:tcPr>
          <w:p w14:paraId="208F4B32">
            <w:r>
              <w:t>在WCS参数中提高货叉伸缩速度（从20m/min至30m/min）；导轨涂抹二硫化钼润滑脂，减少摩擦阻力</w:t>
            </w:r>
          </w:p>
        </w:tc>
      </w:tr>
    </w:tbl>
    <w:p w14:paraId="1EA77E32">
      <w:pPr>
        <w:pStyle w:val="4"/>
      </w:pPr>
      <w:r>
        <w:t>5.3 传感器与检测故障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A0EB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504006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A8C699F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4737A24A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54A0B2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C882DC">
            <w:r>
              <w:t>尺寸检测误判（误判率＞5%）</w:t>
            </w:r>
          </w:p>
        </w:tc>
        <w:tc>
          <w:tcPr>
            <w:tcW w:w="0" w:type="auto"/>
            <w:vAlign w:val="center"/>
          </w:tcPr>
          <w:p w14:paraId="063A9086">
            <w:r>
              <w:t>激光传感器镜头污染（透光率＜85%）；检测距离超出量程（＞1.5m）</w:t>
            </w:r>
          </w:p>
        </w:tc>
        <w:tc>
          <w:tcPr>
            <w:tcW w:w="0" w:type="auto"/>
            <w:vAlign w:val="center"/>
          </w:tcPr>
          <w:p w14:paraId="3B33882A">
            <w:r>
              <w:t>用异丙醇清洁镜头，安装防尘罩（透光率≥95%）；调整传感器安装位置，确保检测距离在0.5-1.2m范围内</w:t>
            </w:r>
          </w:p>
        </w:tc>
      </w:tr>
      <w:tr w14:paraId="0CEDCF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612D49">
            <w:r>
              <w:t>条码扫描失败</w:t>
            </w:r>
          </w:p>
        </w:tc>
        <w:tc>
          <w:tcPr>
            <w:tcW w:w="0" w:type="auto"/>
            <w:vAlign w:val="center"/>
          </w:tcPr>
          <w:p w14:paraId="2EC5935A">
            <w:r>
              <w:t>条码污损（对比度＜30%）；扫描角度偏差（＞15°）</w:t>
            </w:r>
          </w:p>
        </w:tc>
        <w:tc>
          <w:tcPr>
            <w:tcW w:w="0" w:type="auto"/>
            <w:vAlign w:val="center"/>
          </w:tcPr>
          <w:p w14:paraId="09517976">
            <w:r>
              <w:t>重新打印条码（黑条宽度≥0.5mm）；调整扫描枪角度（0-10°），校准焦距（500-800mm）</w:t>
            </w:r>
          </w:p>
        </w:tc>
      </w:tr>
      <w:tr w14:paraId="3DC3B7C3">
        <w:tc>
          <w:tcPr>
            <w:tcW w:w="0" w:type="auto"/>
            <w:vAlign w:val="center"/>
          </w:tcPr>
          <w:p w14:paraId="450D21C0">
            <w:r>
              <w:t>激光测距仪数据漂移（偏差＞±10mm）</w:t>
            </w:r>
          </w:p>
        </w:tc>
        <w:tc>
          <w:tcPr>
            <w:tcW w:w="0" w:type="auto"/>
            <w:vAlign w:val="center"/>
          </w:tcPr>
          <w:p w14:paraId="18C2F86E">
            <w:r>
              <w:t>反光板位置偏移（＞2mm）；环境光干扰（强光直射）</w:t>
            </w:r>
          </w:p>
        </w:tc>
        <w:tc>
          <w:tcPr>
            <w:tcW w:w="0" w:type="auto"/>
            <w:vAlign w:val="center"/>
          </w:tcPr>
          <w:p w14:paraId="7C12993B">
            <w:r>
              <w:t>重新粘贴反光板（位置误差≤1mm）；加装遮光罩，避免强光直射传感器接收端</w:t>
            </w:r>
          </w:p>
        </w:tc>
      </w:tr>
      <w:tr w14:paraId="7C3C5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237410">
            <w:r>
              <w:t>货位传感器误报“有货”</w:t>
            </w:r>
          </w:p>
        </w:tc>
        <w:tc>
          <w:tcPr>
            <w:tcW w:w="0" w:type="auto"/>
            <w:vAlign w:val="center"/>
          </w:tcPr>
          <w:p w14:paraId="3580629B">
            <w:r>
              <w:t>传感器灵敏度设置过高；灰尘覆盖检测窗口（透光率＜90%）</w:t>
            </w:r>
          </w:p>
        </w:tc>
        <w:tc>
          <w:tcPr>
            <w:tcW w:w="0" w:type="auto"/>
            <w:vAlign w:val="center"/>
          </w:tcPr>
          <w:p w14:paraId="705587B8">
            <w:r>
              <w:t>通过HMI降低传感器灵敏度（检测阈值从50%调至70%）；用压缩空气（0.4MPa）吹扫检测窗口灰尘</w:t>
            </w:r>
          </w:p>
        </w:tc>
      </w:tr>
    </w:tbl>
    <w:p w14:paraId="1DE66BF4">
      <w:pPr>
        <w:pStyle w:val="4"/>
      </w:pPr>
      <w:r>
        <w:t>5.4 电气与控制系统故障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6613C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B6B99F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09EA6B5D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77A5D341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2AFE45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3C60A4">
            <w:r>
              <w:t>PLC通讯中断（故障码U0100）</w:t>
            </w:r>
          </w:p>
        </w:tc>
        <w:tc>
          <w:tcPr>
            <w:tcW w:w="0" w:type="auto"/>
            <w:vAlign w:val="center"/>
          </w:tcPr>
          <w:p w14:paraId="6C09E6D0">
            <w:r>
              <w:t>CAN总线终端电阻异常（非120Ω）；线束接地不良（对地漏电阻＜10kΩ）</w:t>
            </w:r>
          </w:p>
        </w:tc>
        <w:tc>
          <w:tcPr>
            <w:tcW w:w="0" w:type="auto"/>
            <w:vAlign w:val="center"/>
          </w:tcPr>
          <w:p w14:paraId="706A39D1">
            <w:r>
              <w:t>测量总线终端电阻（CAN_H与CAN_L之间，正常值118-122Ω），添加120Ω终端电阻；修复接地，确保屏蔽层单端接地（接地电阻≤1Ω）</w:t>
            </w:r>
          </w:p>
        </w:tc>
      </w:tr>
      <w:tr w14:paraId="6A6B0F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44F41F">
            <w:r>
              <w:t>伺服电机过流（代码E.OC）</w:t>
            </w:r>
          </w:p>
        </w:tc>
        <w:tc>
          <w:tcPr>
            <w:tcW w:w="0" w:type="auto"/>
            <w:vAlign w:val="center"/>
          </w:tcPr>
          <w:p w14:paraId="1806277C">
            <w:r>
              <w:t>电机轴承卡滞（转动阻力＞5N·m）；驱动器参数设置错误（电流环增益Kp过大）</w:t>
            </w:r>
          </w:p>
        </w:tc>
        <w:tc>
          <w:tcPr>
            <w:tcW w:w="0" w:type="auto"/>
            <w:vAlign w:val="center"/>
          </w:tcPr>
          <w:p w14:paraId="5000AECB">
            <w:r>
              <w:t>更换电机轴承（型号6205-2RS），手动转动电机轴应灵活无卡滞；重新整定驱动器参数（Kp=0.5-0.8，Ki=0.1-0.3）</w:t>
            </w:r>
          </w:p>
        </w:tc>
      </w:tr>
      <w:tr w14:paraId="4A91E872">
        <w:tc>
          <w:tcPr>
            <w:tcW w:w="0" w:type="auto"/>
            <w:vAlign w:val="center"/>
          </w:tcPr>
          <w:p w14:paraId="6957E162">
            <w:r>
              <w:t>继电器触点粘连</w:t>
            </w:r>
          </w:p>
        </w:tc>
        <w:tc>
          <w:tcPr>
            <w:tcW w:w="0" w:type="auto"/>
            <w:vAlign w:val="center"/>
          </w:tcPr>
          <w:p w14:paraId="0167946A">
            <w:r>
              <w:t>触点电流超过额定值（如5A继电器带10A负载）；电弧灼伤（触点氧化）</w:t>
            </w:r>
          </w:p>
        </w:tc>
        <w:tc>
          <w:tcPr>
            <w:tcW w:w="0" w:type="auto"/>
            <w:vAlign w:val="center"/>
          </w:tcPr>
          <w:p w14:paraId="6BA4A12B">
            <w:r>
              <w:t>更换大容量继电器（触点容量≥1.5倍实际电流）；用细砂纸打磨触点氧化层，严重时更换继电器</w:t>
            </w:r>
          </w:p>
        </w:tc>
      </w:tr>
      <w:tr w14:paraId="37E85F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E4A186">
            <w:r>
              <w:t>HMI无显示</w:t>
            </w:r>
          </w:p>
        </w:tc>
        <w:tc>
          <w:tcPr>
            <w:tcW w:w="0" w:type="auto"/>
            <w:vAlign w:val="center"/>
          </w:tcPr>
          <w:p w14:paraId="6EBB402B">
            <w:r>
              <w:t>低压电源故障（DC24V电压＜20V）；显示屏排线松动</w:t>
            </w:r>
          </w:p>
        </w:tc>
        <w:tc>
          <w:tcPr>
            <w:tcW w:w="0" w:type="auto"/>
            <w:vAlign w:val="center"/>
          </w:tcPr>
          <w:p w14:paraId="606C2210">
            <w:r>
              <w:t>检查开关电源输出（24±0.5V），更换损坏电容；重新插拔显示屏排线，紧固两端连接器</w:t>
            </w:r>
          </w:p>
        </w:tc>
      </w:tr>
    </w:tbl>
    <w:p w14:paraId="39310C0B">
      <w:pPr>
        <w:pStyle w:val="4"/>
      </w:pPr>
      <w:r>
        <w:t>5.5 货架与结构故障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7FE2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AB173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5B9C9762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58F0F8CC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0C71C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94BE8F">
            <w:r>
              <w:t>货位横梁变形（挠度＞L/2000）</w:t>
            </w:r>
          </w:p>
        </w:tc>
        <w:tc>
          <w:tcPr>
            <w:tcW w:w="0" w:type="auto"/>
            <w:vAlign w:val="center"/>
          </w:tcPr>
          <w:p w14:paraId="62FD1D6A">
            <w:r>
              <w:t>超载存储（＞额定负载110%）；连接螺栓松动（扭矩＜45N·m）</w:t>
            </w:r>
          </w:p>
        </w:tc>
        <w:tc>
          <w:tcPr>
            <w:tcW w:w="0" w:type="auto"/>
            <w:vAlign w:val="center"/>
          </w:tcPr>
          <w:p w14:paraId="41C293C8">
            <w:r>
              <w:t>立即移除超载货物，更换变形横梁（挠度≤L/2000）；使用扭矩扳手复紧螺栓（扭矩50±5N·m），涂抹螺纹锁固剂</w:t>
            </w:r>
          </w:p>
        </w:tc>
      </w:tr>
      <w:tr w14:paraId="4E4D0D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169519">
            <w:r>
              <w:t>货架立柱倾斜（垂直度＞1mm/m）</w:t>
            </w:r>
          </w:p>
        </w:tc>
        <w:tc>
          <w:tcPr>
            <w:tcW w:w="0" w:type="auto"/>
            <w:vAlign w:val="center"/>
          </w:tcPr>
          <w:p w14:paraId="2AAD3F90">
            <w:r>
              <w:t>地基沉降（不均匀沉降量＞5mm）；水平拉杆松动</w:t>
            </w:r>
          </w:p>
        </w:tc>
        <w:tc>
          <w:tcPr>
            <w:tcW w:w="0" w:type="auto"/>
            <w:vAlign w:val="center"/>
          </w:tcPr>
          <w:p w14:paraId="27F665C9">
            <w:r>
              <w:t>调整底部支撑脚（通过垫片，厚度≤5mm），校正垂直度至≤1mm/m；紧固水平拉杆螺栓，增加斜撑提高稳定性</w:t>
            </w:r>
          </w:p>
        </w:tc>
      </w:tr>
      <w:tr w14:paraId="489742A4">
        <w:tc>
          <w:tcPr>
            <w:tcW w:w="0" w:type="auto"/>
            <w:vAlign w:val="center"/>
          </w:tcPr>
          <w:p w14:paraId="545A331C">
            <w:r>
              <w:t>层板塌陷</w:t>
            </w:r>
          </w:p>
        </w:tc>
        <w:tc>
          <w:tcPr>
            <w:tcW w:w="0" w:type="auto"/>
            <w:vAlign w:val="center"/>
          </w:tcPr>
          <w:p w14:paraId="369F3A85">
            <w:r>
              <w:t>层板与横梁连接脱落；层板材料疲劳（屈服强度＜345MPa）</w:t>
            </w:r>
          </w:p>
        </w:tc>
        <w:tc>
          <w:tcPr>
            <w:tcW w:w="0" w:type="auto"/>
            <w:vAlign w:val="center"/>
          </w:tcPr>
          <w:p w14:paraId="6C583625">
            <w:r>
              <w:t>重新安装层板，确保完全卡入横梁卡槽；更换层板（材质Q345B），必要时增加加强筋（间距300mm）</w:t>
            </w:r>
          </w:p>
        </w:tc>
      </w:tr>
      <w:tr w14:paraId="63B3F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D55D40">
            <w:r>
              <w:t>防护栏松动</w:t>
            </w:r>
          </w:p>
        </w:tc>
        <w:tc>
          <w:tcPr>
            <w:tcW w:w="0" w:type="auto"/>
            <w:vAlign w:val="center"/>
          </w:tcPr>
          <w:p w14:paraId="23989C48">
            <w:r>
              <w:t>焊接点开裂（焊缝长度＜设计值的80%）；螺栓脱落</w:t>
            </w:r>
          </w:p>
        </w:tc>
        <w:tc>
          <w:tcPr>
            <w:tcW w:w="0" w:type="auto"/>
            <w:vAlign w:val="center"/>
          </w:tcPr>
          <w:p w14:paraId="0A4CD08B">
            <w:r>
              <w:t>补焊开裂焊点（焊缝高度≥5mm），进行渗透探伤；重新安装螺栓（M10×30mm），加装防松螺母</w:t>
            </w:r>
          </w:p>
        </w:tc>
      </w:tr>
    </w:tbl>
    <w:p w14:paraId="560CD25D">
      <w:pPr>
        <w:pStyle w:val="3"/>
      </w:pPr>
      <w:r>
        <w:t>六、维护保养</w:t>
      </w:r>
    </w:p>
    <w:p w14:paraId="0E76841C">
      <w:pPr>
        <w:pStyle w:val="4"/>
      </w:pPr>
      <w:r>
        <w:t>6.1 日常点检</w:t>
      </w:r>
    </w:p>
    <w:p w14:paraId="1810922B">
      <w:r>
        <w:t>日常点检由操作员每班（8小时）执行，按《立体仓库日常点检表》逐项检查，重点关注以下内容：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77B6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F47C0E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05D0AAFD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7367F520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7A4D3888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5FA1CB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4C3FE1">
            <w:r>
              <w:t>堆垛机运行状态</w:t>
            </w:r>
          </w:p>
        </w:tc>
        <w:tc>
          <w:tcPr>
            <w:tcW w:w="0" w:type="auto"/>
            <w:vAlign w:val="center"/>
          </w:tcPr>
          <w:p w14:paraId="3C8DEE16">
            <w:r>
              <w:t>目视观察运行是否平稳，耳听有无异响</w:t>
            </w:r>
          </w:p>
        </w:tc>
        <w:tc>
          <w:tcPr>
            <w:tcW w:w="0" w:type="auto"/>
            <w:vAlign w:val="center"/>
          </w:tcPr>
          <w:p w14:paraId="64222DA7">
            <w:r>
              <w:t>噪音≤75dB（距离1m），无异常振动（振幅≤0.1mm）</w:t>
            </w:r>
          </w:p>
        </w:tc>
        <w:tc>
          <w:tcPr>
            <w:tcW w:w="0" w:type="auto"/>
            <w:vAlign w:val="center"/>
          </w:tcPr>
          <w:p w14:paraId="0650B5C7">
            <w:r>
              <w:t>异响时记录位置，通知维护人员排查</w:t>
            </w:r>
          </w:p>
        </w:tc>
      </w:tr>
      <w:tr w14:paraId="052DD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8E3F65">
            <w:r>
              <w:t>输送机辊筒/链条</w:t>
            </w:r>
          </w:p>
        </w:tc>
        <w:tc>
          <w:tcPr>
            <w:tcW w:w="0" w:type="auto"/>
            <w:vAlign w:val="center"/>
          </w:tcPr>
          <w:p w14:paraId="323D0118">
            <w:r>
              <w:t>手动转动辊筒，检查链条张紧度</w:t>
            </w:r>
          </w:p>
        </w:tc>
        <w:tc>
          <w:tcPr>
            <w:tcW w:w="0" w:type="auto"/>
            <w:vAlign w:val="center"/>
          </w:tcPr>
          <w:p w14:paraId="223C822E">
            <w:r>
              <w:t>辊筒转动灵活（阻力≤0.5N·m），链条下垂量15-20mm</w:t>
            </w:r>
          </w:p>
        </w:tc>
        <w:tc>
          <w:tcPr>
            <w:tcW w:w="0" w:type="auto"/>
            <w:vAlign w:val="center"/>
          </w:tcPr>
          <w:p w14:paraId="3802BB0E">
            <w:r>
              <w:t>卡顿辊筒加注润滑脂，链条松弛时调整张紧装置</w:t>
            </w:r>
          </w:p>
        </w:tc>
      </w:tr>
      <w:tr w14:paraId="31337263">
        <w:tc>
          <w:tcPr>
            <w:tcW w:w="0" w:type="auto"/>
            <w:vAlign w:val="center"/>
          </w:tcPr>
          <w:p w14:paraId="72E649D3">
            <w:r>
              <w:t>传感器清洁度</w:t>
            </w:r>
          </w:p>
        </w:tc>
        <w:tc>
          <w:tcPr>
            <w:tcW w:w="0" w:type="auto"/>
            <w:vAlign w:val="center"/>
          </w:tcPr>
          <w:p w14:paraId="48FFAA95">
            <w:r>
              <w:t>目视检查镜头/检测窗口是否清洁</w:t>
            </w:r>
          </w:p>
        </w:tc>
        <w:tc>
          <w:tcPr>
            <w:tcW w:w="0" w:type="auto"/>
            <w:vAlign w:val="center"/>
          </w:tcPr>
          <w:p w14:paraId="4A772D28">
            <w:r>
              <w:t>无灰尘、油污，透光率≥95%</w:t>
            </w:r>
          </w:p>
        </w:tc>
        <w:tc>
          <w:tcPr>
            <w:tcW w:w="0" w:type="auto"/>
            <w:vAlign w:val="center"/>
          </w:tcPr>
          <w:p w14:paraId="4E189C3A">
            <w:r>
              <w:t>用无水乙醇清洁，严重污染时更换保护罩</w:t>
            </w:r>
          </w:p>
        </w:tc>
      </w:tr>
      <w:tr w14:paraId="2F7AF8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8484E7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66151F6B">
            <w:r>
              <w:t>触发急停按钮、安全光幕，观察设备是否停机</w:t>
            </w:r>
          </w:p>
        </w:tc>
        <w:tc>
          <w:tcPr>
            <w:tcW w:w="0" w:type="auto"/>
            <w:vAlign w:val="center"/>
          </w:tcPr>
          <w:p w14:paraId="2B5C316E">
            <w:r>
              <w:t>立即停机，无延迟（响应时间≤100ms）</w:t>
            </w:r>
          </w:p>
        </w:tc>
        <w:tc>
          <w:tcPr>
            <w:tcW w:w="0" w:type="auto"/>
            <w:vAlign w:val="center"/>
          </w:tcPr>
          <w:p w14:paraId="4673E9D7">
            <w:r>
              <w:t>功能失效时立即停用设备，修复后再运行</w:t>
            </w:r>
          </w:p>
        </w:tc>
      </w:tr>
      <w:tr w14:paraId="0C096F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A6EC47">
            <w:r>
              <w:t>温湿度环境</w:t>
            </w:r>
          </w:p>
        </w:tc>
        <w:tc>
          <w:tcPr>
            <w:tcW w:w="0" w:type="auto"/>
            <w:vAlign w:val="center"/>
          </w:tcPr>
          <w:p w14:paraId="704E9CD1">
            <w:r>
              <w:t>查看HMI显示的温湿度值（绝缘材料区）</w:t>
            </w:r>
          </w:p>
        </w:tc>
        <w:tc>
          <w:tcPr>
            <w:tcW w:w="0" w:type="auto"/>
            <w:vAlign w:val="center"/>
          </w:tcPr>
          <w:p w14:paraId="37336562">
            <w:r>
              <w:t>温度20-30℃，湿度≤60%RH</w:t>
            </w:r>
          </w:p>
        </w:tc>
        <w:tc>
          <w:tcPr>
            <w:tcW w:w="0" w:type="auto"/>
            <w:vAlign w:val="center"/>
          </w:tcPr>
          <w:p w14:paraId="38FABE0E">
            <w:r>
              <w:t>超标时检查空调/除湿机，必要时手动干预</w:t>
            </w:r>
          </w:p>
        </w:tc>
      </w:tr>
    </w:tbl>
    <w:p w14:paraId="1F34D833">
      <w:r>
        <w:t>点检发现异常时，操作员需立即停机并记录《设备异常报告》（含现象、时间、位置），维护工程师到场后按第五章故障诊断流程处理，处理完成后验证效果并签字确认。</w:t>
      </w:r>
    </w:p>
    <w:p w14:paraId="5F4868E8">
      <w:pPr>
        <w:pStyle w:val="4"/>
      </w:pPr>
      <w:r>
        <w:t>6.2 定期保养</w:t>
      </w:r>
    </w:p>
    <w:p w14:paraId="3ADA5AE2">
      <w:pPr>
        <w:pStyle w:val="5"/>
      </w:pPr>
      <w:r>
        <w:t>6.2.1 周/月保养</w:t>
      </w:r>
    </w:p>
    <w:p w14:paraId="0819375A">
      <w:r>
        <w:rPr>
          <w:b/>
        </w:rPr>
        <w:t>周保养</w:t>
      </w:r>
      <w:r>
        <w:t>（每周一执行）：</w:t>
      </w:r>
    </w:p>
    <w:p w14:paraId="2D912FF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清洁所有传感器镜头（激光测距仪、条码扫描枪、光电传感器），用压缩空气（0.4MPa）吹扫灰尘，顽固污渍用无水乙醇擦拭；</w:t>
      </w:r>
    </w:p>
    <w:p w14:paraId="36B0283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检查液压系统油位（如升降台液压站），油位应在液位计1/2-2/3处，不足时添加同型号液压油（L-HM46）；</w:t>
      </w:r>
    </w:p>
    <w:p w14:paraId="0A4808D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润滑链条输送机链条（每周1次），采用毛刷涂抹二硫化钼润滑脂（NLGI 2级），确保链条各关节充分润滑。</w:t>
      </w:r>
    </w:p>
    <w:p w14:paraId="3FE2C6EA">
      <w:r>
        <w:rPr>
          <w:b/>
        </w:rPr>
        <w:t>月保养</w:t>
      </w:r>
      <w:r>
        <w:t>（每月最后一周执行）：</w:t>
      </w:r>
    </w:p>
    <w:p w14:paraId="3CE144C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校准编码器零点：使用激光干涉仪或标准尺定位堆垛机X/Y轴原点，通过PLC程序修正零点偏差（≤0.1mm）；</w:t>
      </w:r>
    </w:p>
    <w:p w14:paraId="07F6080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测量电机绝缘电阻：用500V兆欧表检测驱动电机定子对地绝缘电阻，应≥5MΩ，相间绝缘电阻≥10MΩ；</w:t>
      </w:r>
    </w:p>
    <w:p w14:paraId="53C595A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紧固货架螺栓：重点复紧立柱与横梁连接螺栓（扭矩50±5N·m）、地基膨胀螺栓（扭矩80±10N·m），标记松动螺栓并追溯原因。</w:t>
      </w:r>
    </w:p>
    <w:p w14:paraId="7ED26B15">
      <w:pPr>
        <w:pStyle w:val="5"/>
      </w:pPr>
      <w:r>
        <w:t>6.2.2 季度/年度保养</w:t>
      </w:r>
    </w:p>
    <w:p w14:paraId="308C0119">
      <w:r>
        <w:rPr>
          <w:b/>
        </w:rPr>
        <w:t>季度保养</w:t>
      </w:r>
      <w:r>
        <w:t>（每3个月执行）：</w:t>
      </w:r>
    </w:p>
    <w:p w14:paraId="1F8F44E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堆垛机轨道校直：使用激光投线仪检测轨道平行度（≤0.5mm/m）、直线度（≤0.3mm/m），通过垫片调整偏差；</w:t>
      </w:r>
    </w:p>
    <w:p w14:paraId="22DA5F2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更换液压油：升降台、移载机液压系统更换液压油（型号L-HM46），同时清洗油箱（煤油冲洗）和过滤器（滤芯精度10μm）；</w:t>
      </w:r>
    </w:p>
    <w:p w14:paraId="44927C2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货叉伸缩机构检查：测量齿轮齿条啮合间隙（0.15-0.2mm），导向轮磨损量（≤0.2mm），必要时调整或更换。</w:t>
      </w:r>
    </w:p>
    <w:p w14:paraId="5F6FADEB">
      <w:r>
        <w:rPr>
          <w:b/>
        </w:rPr>
        <w:t>年度保养</w:t>
      </w:r>
      <w:r>
        <w:t>（每年12月执行）：</w:t>
      </w:r>
    </w:p>
    <w:p w14:paraId="48D8D79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货架承重测试：选取典型货位（每层至少1个），施加125%额定负载，持续30分钟，测量横梁挠度应≤L/2000，无永久变形；</w:t>
      </w:r>
    </w:p>
    <w:p w14:paraId="24074A6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控制系统功能验证：测试所有安全联锁逻辑（如急停、互锁、过载保护），确保动作可靠；备份PLC程序、WMS数据库，更新系统固件至最新版本；</w:t>
      </w:r>
    </w:p>
    <w:p w14:paraId="2EF9CDC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钢结构防腐处理：检查货架、堆垛机金属结构表面涂层，锈蚀面积＞5%时进行补漆（环氧富锌底漆+聚氨酯面漆，干膜厚度≥80μm）。</w:t>
      </w:r>
    </w:p>
    <w:p w14:paraId="19BA033D">
      <w:pPr>
        <w:pStyle w:val="4"/>
      </w:pPr>
      <w:r>
        <w:t>6.3 预防性维护与备件管理</w:t>
      </w:r>
    </w:p>
    <w:p w14:paraId="09FEA58F">
      <w:pPr>
        <w:pStyle w:val="5"/>
      </w:pPr>
      <w:r>
        <w:t>6.3.1 易损件更换计划</w:t>
      </w:r>
    </w:p>
    <w:p w14:paraId="5C82674C">
      <w:r>
        <w:t>根据设备运行经验及制造商建议，制定易损件更换计划，确保关键部件库存充足：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4898F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254825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5440AAAC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504875D2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0C959157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5A64635D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16D1D4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FDCE59">
            <w:r>
              <w:t>轴承</w:t>
            </w:r>
          </w:p>
        </w:tc>
        <w:tc>
          <w:tcPr>
            <w:tcW w:w="0" w:type="auto"/>
            <w:vAlign w:val="center"/>
          </w:tcPr>
          <w:p w14:paraId="762F156B">
            <w:r>
              <w:t>2年或运行5000小时</w:t>
            </w:r>
          </w:p>
        </w:tc>
        <w:tc>
          <w:tcPr>
            <w:tcW w:w="0" w:type="auto"/>
            <w:vAlign w:val="center"/>
          </w:tcPr>
          <w:p w14:paraId="53532153">
            <w:r>
              <w:t>6202ZZ（堆垛机导向轮）</w:t>
            </w:r>
          </w:p>
        </w:tc>
        <w:tc>
          <w:tcPr>
            <w:tcW w:w="0" w:type="auto"/>
            <w:vAlign w:val="center"/>
          </w:tcPr>
          <w:p w14:paraId="4B9BF362">
            <w:r>
              <w:t>10套</w:t>
            </w:r>
          </w:p>
        </w:tc>
        <w:tc>
          <w:tcPr>
            <w:tcW w:w="0" w:type="auto"/>
            <w:vAlign w:val="center"/>
          </w:tcPr>
          <w:p w14:paraId="07F373DA">
            <w:r>
              <w:t>原包装，温度-20-60℃</w:t>
            </w:r>
          </w:p>
        </w:tc>
      </w:tr>
      <w:tr w14:paraId="30599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E24834">
            <w:r>
              <w:t>链条</w:t>
            </w:r>
          </w:p>
        </w:tc>
        <w:tc>
          <w:tcPr>
            <w:tcW w:w="0" w:type="auto"/>
            <w:vAlign w:val="center"/>
          </w:tcPr>
          <w:p w14:paraId="092DAAFC">
            <w:r>
              <w:t>3年或链节磨损＞0.2mm</w:t>
            </w:r>
          </w:p>
        </w:tc>
        <w:tc>
          <w:tcPr>
            <w:tcW w:w="0" w:type="auto"/>
            <w:vAlign w:val="center"/>
          </w:tcPr>
          <w:p w14:paraId="304F7234">
            <w:r>
              <w:t>19.05mm滚子链（输送机）</w:t>
            </w:r>
          </w:p>
        </w:tc>
        <w:tc>
          <w:tcPr>
            <w:tcW w:w="0" w:type="auto"/>
            <w:vAlign w:val="center"/>
          </w:tcPr>
          <w:p w14:paraId="36DB4DB6">
            <w:r>
              <w:t>20m</w:t>
            </w:r>
          </w:p>
        </w:tc>
        <w:tc>
          <w:tcPr>
            <w:tcW w:w="0" w:type="auto"/>
            <w:vAlign w:val="center"/>
          </w:tcPr>
          <w:p w14:paraId="69B6533F">
            <w:r>
              <w:t>干燥环境，涂抹防锈油</w:t>
            </w:r>
          </w:p>
        </w:tc>
      </w:tr>
      <w:tr w14:paraId="504A5A4F">
        <w:tc>
          <w:tcPr>
            <w:tcW w:w="0" w:type="auto"/>
            <w:vAlign w:val="center"/>
          </w:tcPr>
          <w:p w14:paraId="17E7A9CD">
            <w:r>
              <w:t>传感器</w:t>
            </w:r>
          </w:p>
        </w:tc>
        <w:tc>
          <w:tcPr>
            <w:tcW w:w="0" w:type="auto"/>
            <w:vAlign w:val="center"/>
          </w:tcPr>
          <w:p w14:paraId="530C64B0">
            <w:r>
              <w:t>3年或精度偏差＞±5%</w:t>
            </w:r>
          </w:p>
        </w:tc>
        <w:tc>
          <w:tcPr>
            <w:tcW w:w="0" w:type="auto"/>
            <w:vAlign w:val="center"/>
          </w:tcPr>
          <w:p w14:paraId="4C26314D">
            <w:r>
              <w:t>SICK LMS511（激光测距仪）</w:t>
            </w:r>
          </w:p>
        </w:tc>
        <w:tc>
          <w:tcPr>
            <w:tcW w:w="0" w:type="auto"/>
            <w:vAlign w:val="center"/>
          </w:tcPr>
          <w:p w14:paraId="2AE983FA">
            <w:r>
              <w:t>1套</w:t>
            </w:r>
          </w:p>
        </w:tc>
        <w:tc>
          <w:tcPr>
            <w:tcW w:w="0" w:type="auto"/>
            <w:vAlign w:val="center"/>
          </w:tcPr>
          <w:p w14:paraId="20CDB71E">
            <w:r>
              <w:t>防静电包装，避免剧烈振动</w:t>
            </w:r>
          </w:p>
        </w:tc>
      </w:tr>
      <w:tr w14:paraId="6C9EBE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88EDBE">
            <w:r>
              <w:t>液压油</w:t>
            </w:r>
          </w:p>
        </w:tc>
        <w:tc>
          <w:tcPr>
            <w:tcW w:w="0" w:type="auto"/>
            <w:vAlign w:val="center"/>
          </w:tcPr>
          <w:p w14:paraId="06022428">
            <w:r>
              <w:t>2000小时或污染度NAS 8级</w:t>
            </w:r>
          </w:p>
        </w:tc>
        <w:tc>
          <w:tcPr>
            <w:tcW w:w="0" w:type="auto"/>
            <w:vAlign w:val="center"/>
          </w:tcPr>
          <w:p w14:paraId="4EB2D470">
            <w:r>
              <w:t>L-HM46（升降台液压系统）</w:t>
            </w:r>
          </w:p>
        </w:tc>
        <w:tc>
          <w:tcPr>
            <w:tcW w:w="0" w:type="auto"/>
            <w:vAlign w:val="center"/>
          </w:tcPr>
          <w:p w14:paraId="6937200E">
            <w:r>
              <w:t>50L</w:t>
            </w:r>
          </w:p>
        </w:tc>
        <w:tc>
          <w:tcPr>
            <w:tcW w:w="0" w:type="auto"/>
            <w:vAlign w:val="center"/>
          </w:tcPr>
          <w:p w14:paraId="0BAAEAD0">
            <w:r>
              <w:t>密封桶存放，温度5-40℃</w:t>
            </w:r>
          </w:p>
        </w:tc>
      </w:tr>
      <w:tr w14:paraId="739A2C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AB78D5">
            <w:r>
              <w:t>刹车片</w:t>
            </w:r>
          </w:p>
        </w:tc>
        <w:tc>
          <w:tcPr>
            <w:tcW w:w="0" w:type="auto"/>
            <w:vAlign w:val="center"/>
          </w:tcPr>
          <w:p w14:paraId="288ABA12">
            <w:r>
              <w:t>厚度＜3mm</w:t>
            </w:r>
          </w:p>
        </w:tc>
        <w:tc>
          <w:tcPr>
            <w:tcW w:w="0" w:type="auto"/>
            <w:vAlign w:val="center"/>
          </w:tcPr>
          <w:p w14:paraId="7B9372F5">
            <w:r>
              <w:t>堆垛机制动器刹车片</w:t>
            </w:r>
          </w:p>
        </w:tc>
        <w:tc>
          <w:tcPr>
            <w:tcW w:w="0" w:type="auto"/>
            <w:vAlign w:val="center"/>
          </w:tcPr>
          <w:p w14:paraId="6E1CD681">
            <w:r>
              <w:t>4套</w:t>
            </w:r>
          </w:p>
        </w:tc>
        <w:tc>
          <w:tcPr>
            <w:tcW w:w="0" w:type="auto"/>
            <w:vAlign w:val="center"/>
          </w:tcPr>
          <w:p w14:paraId="6AE283F8">
            <w:r>
              <w:t>干燥通风，避免油污污染</w:t>
            </w:r>
          </w:p>
        </w:tc>
      </w:tr>
    </w:tbl>
    <w:p w14:paraId="50846692">
      <w:pPr>
        <w:pStyle w:val="5"/>
      </w:pPr>
      <w:r>
        <w:t>6.3.2 状态监测与预测性维护</w:t>
      </w:r>
    </w:p>
    <w:p w14:paraId="51AE714C">
      <w:r>
        <w:t>通过状态监测技术提前发现潜在故障，实现“故障前维护”：</w:t>
      </w:r>
    </w:p>
    <w:p w14:paraId="49D648A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：在堆垛机电机轴承座安装振动传感器（量程0-50g，频率1-1000Hz），实时监测振动烈度，当值＞4.5mm/s²（报警阈值）时，预测轴承剩余寿命＜500小时，安排提前更换；</w:t>
      </w:r>
    </w:p>
    <w:p w14:paraId="38F2D95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：每季度取齿轮箱、液压系统油样，检测污染度（NAS 8级以下）、水分含量（＜0.1%）、粘度指数（变化率±10%内），超标时更换油液并排查污染源（如密封件老化）；</w:t>
      </w:r>
    </w:p>
    <w:p w14:paraId="1760457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电机温升趋势</w:t>
      </w:r>
      <w:r>
        <w:t>：通过红外热像仪定期检测电机温度（每月1次），绘制温升曲线，当温升超过环境温度+40℃时，检查电机负载、通风是否正常，预防过热故障；</w:t>
      </w:r>
    </w:p>
    <w:p w14:paraId="60EEA5E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货架结构健康度</w:t>
      </w:r>
      <w:r>
        <w:t>：每年使用全站仪检测货架垂直度（≤1mm/m）、横梁挠度（≤L/2000），建立结构变形趋势图，评估货架剩余寿命，必要时进行加固或更换。</w:t>
      </w:r>
    </w:p>
    <w:p w14:paraId="13374F8D">
      <w:r>
        <w:t>通过以上预防性维护措施，可使立体仓库平均无故障运行时间（MTBF）≥8000小时，故障停机率≤1%，确保干式变压器原材料存储的安全、高效、精准。</w:t>
      </w:r>
    </w:p>
    <w:p w14:paraId="7AD6722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C611B"/>
    <w:multiLevelType w:val="singleLevel"/>
    <w:tmpl w:val="A6FC61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EFADE5A"/>
    <w:multiLevelType w:val="singleLevel"/>
    <w:tmpl w:val="BEFADE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6EF33EB"/>
    <w:multiLevelType w:val="singleLevel"/>
    <w:tmpl w:val="F6EF33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BFEFD90"/>
    <w:multiLevelType w:val="singleLevel"/>
    <w:tmpl w:val="FBFEFD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BFFCD5C"/>
    <w:multiLevelType w:val="singleLevel"/>
    <w:tmpl w:val="FBFFCD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2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5">
    <w:nsid w:val="52FF2A88"/>
    <w:multiLevelType w:val="singleLevel"/>
    <w:tmpl w:val="52FF2A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7">
    <w:nsid w:val="77F78C97"/>
    <w:multiLevelType w:val="singleLevel"/>
    <w:tmpl w:val="77F78C9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4"/>
  </w:num>
  <w:num w:numId="2">
    <w:abstractNumId w:val="18"/>
  </w:num>
  <w:num w:numId="3">
    <w:abstractNumId w:val="2"/>
  </w:num>
  <w:num w:numId="4">
    <w:abstractNumId w:val="12"/>
  </w:num>
  <w:num w:numId="5">
    <w:abstractNumId w:val="9"/>
  </w:num>
  <w:num w:numId="6">
    <w:abstractNumId w:val="16"/>
  </w:num>
  <w:num w:numId="7">
    <w:abstractNumId w:val="5"/>
  </w:num>
  <w:num w:numId="8">
    <w:abstractNumId w:val="13"/>
  </w:num>
  <w:num w:numId="9">
    <w:abstractNumId w:val="10"/>
  </w:num>
  <w:num w:numId="10">
    <w:abstractNumId w:val="11"/>
  </w:num>
  <w:num w:numId="11">
    <w:abstractNumId w:val="3"/>
  </w:num>
  <w:num w:numId="12">
    <w:abstractNumId w:val="1"/>
  </w:num>
  <w:num w:numId="13">
    <w:abstractNumId w:val="6"/>
  </w:num>
  <w:num w:numId="14">
    <w:abstractNumId w:val="17"/>
  </w:num>
  <w:num w:numId="15">
    <w:abstractNumId w:val="4"/>
  </w:num>
  <w:num w:numId="16">
    <w:abstractNumId w:val="7"/>
  </w:num>
  <w:num w:numId="17">
    <w:abstractNumId w:val="8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5F2898A1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7FFA067D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2025-09-28T22:47:48Z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03AB7EACBDA5B982944AD96857FAAFAE_43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