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E81FF">
      <w:pPr>
        <w:pStyle w:val="2"/>
      </w:pPr>
    </w:p>
    <w:p w14:paraId="169D3C87">
      <w:pPr>
        <w:pStyle w:val="2"/>
      </w:pPr>
      <w:r>
        <w:t>立体库RGV技术手册与故障分析指南</w:t>
      </w:r>
    </w:p>
    <w:p w14:paraId="0DF70488">
      <w:pPr>
        <w:pStyle w:val="3"/>
      </w:pPr>
      <w:r>
        <w:t>一、概述</w:t>
      </w:r>
    </w:p>
    <w:p w14:paraId="277FC516">
      <w:pPr>
        <w:pStyle w:val="4"/>
      </w:pPr>
      <w:r>
        <w:t>1.1 RGV的定义与应用场景</w:t>
      </w:r>
    </w:p>
    <w:p w14:paraId="699EB65E">
      <w:r>
        <w:t>RGV（有轨制导车辆）是原材料立体库的核心自动化搬运设备，通过轨道导向实现货物在固定路径上的精准转运，集成驱动、定位、移载系统，解决传统仓储空间利用率低（提升40%以上）、人工成本高（减少60%人力投入）、作业效率不足（单次转运周期≤90秒）等问题。</w:t>
      </w:r>
    </w:p>
    <w:p w14:paraId="501ECF3D">
      <w:r>
        <w:t>在应用场景中，RGV针对行业特性提供定制化方案：制造业领域（如汽车零部件仓库），重型RGV（5-20吨）配合液压抱具实现发动机缸体等重载物料转运，定位精度达±2mm；化工行业，防爆型RGV（Ex d IIB T4）在防爆区（如油漆原料仓库）安全运行，满足ATEX Zone 2标准；医药行业，洁净型RGV（ISO 8级）在GMP认证仓库中转运原料药，避免交叉污染；电子行业，轻型RGV（＜1吨）通过麦克纳姆轮实现PCB板等精密物料全向转运，最小转弯半径≤1.5m。典型案例显示，某汽车零部件仓库引入20台RGV后，原材料周转效率提升50%，库存准确率达99.9%，验证了其在自动化物流中的核心作用。</w:t>
      </w:r>
    </w:p>
    <w:p w14:paraId="3028D068">
      <w:pPr>
        <w:pStyle w:val="4"/>
      </w:pPr>
      <w:r>
        <w:t>1.2 设备分类与技术参数</w:t>
      </w:r>
    </w:p>
    <w:p w14:paraId="27D59AAF">
      <w:pPr>
        <w:pStyle w:val="5"/>
      </w:pPr>
      <w:r>
        <w:t>按导航方式与负载能力分类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9BA57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26C62A6">
            <w:pPr>
              <w:jc w:val="center"/>
              <w:rPr>
                <w:b/>
              </w:rPr>
            </w:pPr>
            <w:r>
              <w:rPr>
                <w:b/>
              </w:rPr>
              <w:t>分类</w:t>
            </w:r>
          </w:p>
        </w:tc>
        <w:tc>
          <w:tcPr>
            <w:tcW w:w="0" w:type="auto"/>
            <w:vAlign w:val="center"/>
          </w:tcPr>
          <w:p w14:paraId="3216A9F4">
            <w:pPr>
              <w:jc w:val="center"/>
              <w:rPr>
                <w:b/>
              </w:rPr>
            </w:pPr>
            <w:r>
              <w:rPr>
                <w:b/>
              </w:rPr>
              <w:t>导航方式</w:t>
            </w:r>
          </w:p>
        </w:tc>
        <w:tc>
          <w:tcPr>
            <w:tcW w:w="0" w:type="auto"/>
            <w:vAlign w:val="center"/>
          </w:tcPr>
          <w:p w14:paraId="5E911DDE">
            <w:pPr>
              <w:jc w:val="center"/>
              <w:rPr>
                <w:b/>
              </w:rPr>
            </w:pPr>
            <w:r>
              <w:rPr>
                <w:b/>
              </w:rPr>
              <w:t>负载范围</w:t>
            </w:r>
          </w:p>
        </w:tc>
        <w:tc>
          <w:tcPr>
            <w:tcW w:w="0" w:type="auto"/>
            <w:vAlign w:val="center"/>
          </w:tcPr>
          <w:p w14:paraId="2856FE86">
            <w:pPr>
              <w:jc w:val="center"/>
              <w:rPr>
                <w:b/>
              </w:rPr>
            </w:pPr>
            <w:r>
              <w:rPr>
                <w:b/>
              </w:rPr>
              <w:t>定位精度</w:t>
            </w:r>
          </w:p>
        </w:tc>
        <w:tc>
          <w:tcPr>
            <w:tcW w:w="0" w:type="auto"/>
            <w:vAlign w:val="center"/>
          </w:tcPr>
          <w:p w14:paraId="71D100FB">
            <w:pPr>
              <w:jc w:val="center"/>
              <w:rPr>
                <w:b/>
              </w:rPr>
            </w:pPr>
            <w:r>
              <w:rPr>
                <w:b/>
              </w:rPr>
              <w:t>典型应用场景</w:t>
            </w:r>
          </w:p>
        </w:tc>
      </w:tr>
      <w:tr w14:paraId="42F138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89C3B34">
            <w:r>
              <w:t>激光SLAM型</w:t>
            </w:r>
          </w:p>
        </w:tc>
        <w:tc>
          <w:tcPr>
            <w:tcW w:w="0" w:type="auto"/>
            <w:vAlign w:val="center"/>
          </w:tcPr>
          <w:p w14:paraId="3914FFAB">
            <w:r>
              <w:t>激光雷达环境建模</w:t>
            </w:r>
          </w:p>
        </w:tc>
        <w:tc>
          <w:tcPr>
            <w:tcW w:w="0" w:type="auto"/>
            <w:vAlign w:val="center"/>
          </w:tcPr>
          <w:p w14:paraId="667163B9">
            <w:r>
              <w:t>1-10吨</w:t>
            </w:r>
          </w:p>
        </w:tc>
        <w:tc>
          <w:tcPr>
            <w:tcW w:w="0" w:type="auto"/>
            <w:vAlign w:val="center"/>
          </w:tcPr>
          <w:p w14:paraId="34FE7397">
            <w:r>
              <w:t>±5mm</w:t>
            </w:r>
          </w:p>
        </w:tc>
        <w:tc>
          <w:tcPr>
            <w:tcW w:w="0" w:type="auto"/>
            <w:vAlign w:val="center"/>
          </w:tcPr>
          <w:p w14:paraId="219ECC30">
            <w:r>
              <w:t>高柔性生产线原料转运</w:t>
            </w:r>
          </w:p>
        </w:tc>
      </w:tr>
      <w:tr w14:paraId="08F062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75D3AD0">
            <w:r>
              <w:t>二维码导航型</w:t>
            </w:r>
          </w:p>
        </w:tc>
        <w:tc>
          <w:tcPr>
            <w:tcW w:w="0" w:type="auto"/>
            <w:vAlign w:val="center"/>
          </w:tcPr>
          <w:p w14:paraId="1E8F47BE">
            <w:r>
              <w:t>地面二维码识别</w:t>
            </w:r>
          </w:p>
        </w:tc>
        <w:tc>
          <w:tcPr>
            <w:tcW w:w="0" w:type="auto"/>
            <w:vAlign w:val="center"/>
          </w:tcPr>
          <w:p w14:paraId="35ABBBC5">
            <w:r>
              <w:t>0.5-5吨</w:t>
            </w:r>
          </w:p>
        </w:tc>
        <w:tc>
          <w:tcPr>
            <w:tcW w:w="0" w:type="auto"/>
            <w:vAlign w:val="center"/>
          </w:tcPr>
          <w:p w14:paraId="7C8E7EF4">
            <w:r>
              <w:t>±10mm</w:t>
            </w:r>
          </w:p>
        </w:tc>
        <w:tc>
          <w:tcPr>
            <w:tcW w:w="0" w:type="auto"/>
            <w:vAlign w:val="center"/>
          </w:tcPr>
          <w:p w14:paraId="41D5FA98">
            <w:r>
              <w:t>电商原料仓、医药分拣中心</w:t>
            </w:r>
          </w:p>
        </w:tc>
      </w:tr>
      <w:tr w14:paraId="6B8087BE">
        <w:tc>
          <w:tcPr>
            <w:tcW w:w="0" w:type="auto"/>
            <w:vAlign w:val="center"/>
          </w:tcPr>
          <w:p w14:paraId="50024281">
            <w:r>
              <w:t>磁导航型</w:t>
            </w:r>
          </w:p>
        </w:tc>
        <w:tc>
          <w:tcPr>
            <w:tcW w:w="0" w:type="auto"/>
            <w:vAlign w:val="center"/>
          </w:tcPr>
          <w:p w14:paraId="3984FB84">
            <w:r>
              <w:t>地面磁条信号跟踪</w:t>
            </w:r>
          </w:p>
        </w:tc>
        <w:tc>
          <w:tcPr>
            <w:tcW w:w="0" w:type="auto"/>
            <w:vAlign w:val="center"/>
          </w:tcPr>
          <w:p w14:paraId="68866D09">
            <w:r>
              <w:t>5-20吨</w:t>
            </w:r>
          </w:p>
        </w:tc>
        <w:tc>
          <w:tcPr>
            <w:tcW w:w="0" w:type="auto"/>
            <w:vAlign w:val="center"/>
          </w:tcPr>
          <w:p w14:paraId="216F6BE1">
            <w:r>
              <w:t>±15mm</w:t>
            </w:r>
          </w:p>
        </w:tc>
        <w:tc>
          <w:tcPr>
            <w:tcW w:w="0" w:type="auto"/>
            <w:vAlign w:val="center"/>
          </w:tcPr>
          <w:p w14:paraId="020A683C">
            <w:r>
              <w:t>重型机械厂、港口原料堆场</w:t>
            </w:r>
          </w:p>
        </w:tc>
      </w:tr>
      <w:tr w14:paraId="4F84AD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769FD2A">
            <w:r>
              <w:t>复合导航型</w:t>
            </w:r>
          </w:p>
        </w:tc>
        <w:tc>
          <w:tcPr>
            <w:tcW w:w="0" w:type="auto"/>
            <w:vAlign w:val="center"/>
          </w:tcPr>
          <w:p w14:paraId="153F26B1">
            <w:r>
              <w:t>激光+二维码+IMU融合</w:t>
            </w:r>
          </w:p>
        </w:tc>
        <w:tc>
          <w:tcPr>
            <w:tcW w:w="0" w:type="auto"/>
            <w:vAlign w:val="center"/>
          </w:tcPr>
          <w:p w14:paraId="4040C83E">
            <w:r>
              <w:t>2-8吨</w:t>
            </w:r>
          </w:p>
        </w:tc>
        <w:tc>
          <w:tcPr>
            <w:tcW w:w="0" w:type="auto"/>
            <w:vAlign w:val="center"/>
          </w:tcPr>
          <w:p w14:paraId="15F6CD19">
            <w:r>
              <w:t>±3mm</w:t>
            </w:r>
          </w:p>
        </w:tc>
        <w:tc>
          <w:tcPr>
            <w:tcW w:w="0" w:type="auto"/>
            <w:vAlign w:val="center"/>
          </w:tcPr>
          <w:p w14:paraId="08CDB1CB">
            <w:r>
              <w:t>高精度货架对接场景</w:t>
            </w:r>
          </w:p>
        </w:tc>
      </w:tr>
    </w:tbl>
    <w:p w14:paraId="2021DA78">
      <w:pPr>
        <w:pStyle w:val="5"/>
      </w:pPr>
      <w:r>
        <w:t>核心技术参数（以中型激光导航RGV为例）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76D972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B08078F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328AEFA1">
            <w:pPr>
              <w:jc w:val="center"/>
              <w:rPr>
                <w:b/>
              </w:rPr>
            </w:pPr>
            <w:r>
              <w:rPr>
                <w:b/>
              </w:rPr>
              <w:t>技术指标</w:t>
            </w:r>
          </w:p>
        </w:tc>
        <w:tc>
          <w:tcPr>
            <w:tcW w:w="0" w:type="auto"/>
            <w:vAlign w:val="center"/>
          </w:tcPr>
          <w:p w14:paraId="23897B44">
            <w:pPr>
              <w:jc w:val="center"/>
              <w:rPr>
                <w:b/>
              </w:rPr>
            </w:pPr>
            <w:r>
              <w:rPr>
                <w:b/>
              </w:rPr>
              <w:t>测试条件</w:t>
            </w:r>
          </w:p>
        </w:tc>
      </w:tr>
      <w:tr w14:paraId="0299F7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2CFD29B">
            <w:r>
              <w:t>运行速度</w:t>
            </w:r>
          </w:p>
        </w:tc>
        <w:tc>
          <w:tcPr>
            <w:tcW w:w="0" w:type="auto"/>
            <w:vAlign w:val="center"/>
          </w:tcPr>
          <w:p w14:paraId="376E91A4">
            <w:r>
              <w:t>0-1.5m/s（0-5.4km/h）</w:t>
            </w:r>
          </w:p>
        </w:tc>
        <w:tc>
          <w:tcPr>
            <w:tcW w:w="0" w:type="auto"/>
            <w:vAlign w:val="center"/>
          </w:tcPr>
          <w:p w14:paraId="43EB05B7">
            <w:r>
              <w:t>空载加速度0.5m/s²，制动距离＜0.3m</w:t>
            </w:r>
          </w:p>
        </w:tc>
      </w:tr>
      <w:tr w14:paraId="064A20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8FECE65">
            <w:r>
              <w:t>续航时间</w:t>
            </w:r>
          </w:p>
        </w:tc>
        <w:tc>
          <w:tcPr>
            <w:tcW w:w="0" w:type="auto"/>
            <w:vAlign w:val="center"/>
          </w:tcPr>
          <w:p w14:paraId="30C608CA">
            <w:r>
              <w:t>8-12小时</w:t>
            </w:r>
          </w:p>
        </w:tc>
        <w:tc>
          <w:tcPr>
            <w:tcW w:w="0" w:type="auto"/>
            <w:vAlign w:val="center"/>
          </w:tcPr>
          <w:p w14:paraId="207E550E">
            <w:r>
              <w:t>满载（5吨）工况，常温环境</w:t>
            </w:r>
          </w:p>
        </w:tc>
      </w:tr>
      <w:tr w14:paraId="51519E9C">
        <w:tc>
          <w:tcPr>
            <w:tcW w:w="0" w:type="auto"/>
            <w:vAlign w:val="center"/>
          </w:tcPr>
          <w:p w14:paraId="1DEAE895">
            <w:r>
              <w:t>充电时间</w:t>
            </w:r>
          </w:p>
        </w:tc>
        <w:tc>
          <w:tcPr>
            <w:tcW w:w="0" w:type="auto"/>
            <w:vAlign w:val="center"/>
          </w:tcPr>
          <w:p w14:paraId="0E1C9258">
            <w:r>
              <w:t>2小时（快充至80%容量）</w:t>
            </w:r>
          </w:p>
        </w:tc>
        <w:tc>
          <w:tcPr>
            <w:tcW w:w="0" w:type="auto"/>
            <w:vAlign w:val="center"/>
          </w:tcPr>
          <w:p w14:paraId="5BBEB00E">
            <w:r>
              <w:t>自动对接充电桩，充电电流30A</w:t>
            </w:r>
          </w:p>
        </w:tc>
      </w:tr>
      <w:tr w14:paraId="7F5F68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E42E120">
            <w:r>
              <w:t>最小转弯半径</w:t>
            </w:r>
          </w:p>
        </w:tc>
        <w:tc>
          <w:tcPr>
            <w:tcW w:w="0" w:type="auto"/>
            <w:vAlign w:val="center"/>
          </w:tcPr>
          <w:p w14:paraId="5D1B58C3">
            <w:r>
              <w:t>≤3m（双轮差速驱动）</w:t>
            </w:r>
          </w:p>
        </w:tc>
        <w:tc>
          <w:tcPr>
            <w:tcW w:w="0" w:type="auto"/>
            <w:vAlign w:val="center"/>
          </w:tcPr>
          <w:p w14:paraId="4C5A56C8">
            <w:r>
              <w:t>轨距1.8m，轴距2.2m</w:t>
            </w:r>
          </w:p>
        </w:tc>
      </w:tr>
      <w:tr w14:paraId="68EC41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2F769FE">
            <w:r>
              <w:t>定位精度（X/Y轴）</w:t>
            </w:r>
          </w:p>
        </w:tc>
        <w:tc>
          <w:tcPr>
            <w:tcW w:w="0" w:type="auto"/>
            <w:vAlign w:val="center"/>
          </w:tcPr>
          <w:p w14:paraId="1BA3E392">
            <w:r>
              <w:t>±5mm（激光SLAM）/±2mm（反光板辅助）</w:t>
            </w:r>
          </w:p>
        </w:tc>
        <w:tc>
          <w:tcPr>
            <w:tcW w:w="0" w:type="auto"/>
            <w:vAlign w:val="center"/>
          </w:tcPr>
          <w:p w14:paraId="12C86489">
            <w:r>
              <w:t>运行速度1.0m/s时</w:t>
            </w:r>
          </w:p>
        </w:tc>
      </w:tr>
      <w:tr w14:paraId="6C6AEF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05CB38D">
            <w:r>
              <w:t>移载机构负载能力</w:t>
            </w:r>
          </w:p>
        </w:tc>
        <w:tc>
          <w:tcPr>
            <w:tcW w:w="0" w:type="auto"/>
            <w:vAlign w:val="center"/>
          </w:tcPr>
          <w:p w14:paraId="7FF9A996">
            <w:r>
              <w:t>5吨（货叉式）/3吨（辊道式）</w:t>
            </w:r>
          </w:p>
        </w:tc>
        <w:tc>
          <w:tcPr>
            <w:tcW w:w="0" w:type="auto"/>
            <w:vAlign w:val="center"/>
          </w:tcPr>
          <w:p w14:paraId="626BF1A0">
            <w:r>
              <w:t>额定负载下水平放置</w:t>
            </w:r>
          </w:p>
        </w:tc>
      </w:tr>
      <w:tr w14:paraId="0440800F">
        <w:tc>
          <w:tcPr>
            <w:tcW w:w="0" w:type="auto"/>
            <w:vAlign w:val="center"/>
          </w:tcPr>
          <w:p w14:paraId="3BE318E2">
            <w:r>
              <w:t>平均无故障运行时间</w:t>
            </w:r>
          </w:p>
        </w:tc>
        <w:tc>
          <w:tcPr>
            <w:tcW w:w="0" w:type="auto"/>
            <w:vAlign w:val="center"/>
          </w:tcPr>
          <w:p w14:paraId="2F06A982">
            <w:r>
              <w:t>≥5000小时</w:t>
            </w:r>
          </w:p>
        </w:tc>
        <w:tc>
          <w:tcPr>
            <w:tcW w:w="0" w:type="auto"/>
            <w:vAlign w:val="center"/>
          </w:tcPr>
          <w:p w14:paraId="67B40DB0">
            <w:r>
              <w:t>标准工况（每天16小时运行）</w:t>
            </w:r>
          </w:p>
        </w:tc>
      </w:tr>
    </w:tbl>
    <w:p w14:paraId="46641B44">
      <w:pPr>
        <w:pStyle w:val="4"/>
      </w:pPr>
      <w:r>
        <w:t>1.3 手册使用说明与安全警示</w:t>
      </w:r>
    </w:p>
    <w:p w14:paraId="15743926">
      <w:pPr>
        <w:pStyle w:val="5"/>
      </w:pPr>
      <w:r>
        <w:t>手册使用对象与方法</w:t>
      </w:r>
    </w:p>
    <w:p w14:paraId="2C4B71A5">
      <w:r>
        <w:t>本手册供设备工程师、维护技术人员使用，需具备机械传动、电气控制基础知识。不同场景重点章节：</w:t>
      </w:r>
    </w:p>
    <w:p w14:paraId="68BB63F9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安装调试</w:t>
      </w:r>
      <w:r>
        <w:t>：第二章（结构组成）、第四章（控制系统），配合装配图（导航反光板安装公差±1mm）、电气原理图；</w:t>
      </w:r>
    </w:p>
    <w:p w14:paraId="2CA2F025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日常操作</w:t>
      </w:r>
      <w:r>
        <w:t>：第四章（控制流程），熟悉HMI界面（任务下达、状态监控）及权限管理；</w:t>
      </w:r>
    </w:p>
    <w:p w14:paraId="7FF75A1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故障处理</w:t>
      </w:r>
      <w:r>
        <w:t>：第五章（故障诊断），根据故障代码（如“E12-激光导航丢失”）定位成因，执行排除对策（重新构建环境地图，匹配度≥95%）。</w:t>
      </w:r>
    </w:p>
    <w:p w14:paraId="4EAB8676">
      <w:r>
        <w:t>建议建立“RGV运行档案”，记录每日运行数据，每月生成性能报告优化维护策略。</w:t>
      </w:r>
    </w:p>
    <w:p w14:paraId="3A712376">
      <w:pPr>
        <w:pStyle w:val="5"/>
      </w:pPr>
      <w:r>
        <w:t>安全警示</w:t>
      </w:r>
    </w:p>
    <w:p w14:paraId="67EC9CA1">
      <w:r>
        <w:t>⚠️</w:t>
      </w:r>
      <w:r>
        <w:rPr>
          <w:b/>
        </w:rPr>
        <w:t>电气安全</w:t>
      </w:r>
      <w:r>
        <w:t>：维护前执行“上锁挂牌”程序（切断主电源、验电、放电≥5分钟）。设备接地电阻≤4Ω，动力电缆（YJV-0.6/1kV，截面16mm²）与控制电缆（RVVP双绞屏蔽线）分层敷设（间距≥150mm），避免电磁干扰导致传感器信号漂移（偏差＞±5%）。</w:t>
      </w:r>
    </w:p>
    <w:p w14:paraId="628C3A12">
      <w:r>
        <w:t>⚠️</w:t>
      </w:r>
      <w:r>
        <w:rPr>
          <w:b/>
        </w:rPr>
        <w:t>机械操作安全</w:t>
      </w:r>
      <w:r>
        <w:t>：运行区域设黄色警示线（宽度100mm），人员进入触发激光扫描仪（扫描频率25Hz，响应时间≤100ms），设备立即停机（制动距离＜0.3m）。重载转运时确认移载机构锁定（货叉水平偏差≤2°），禁止未锁定启动。</w:t>
      </w:r>
    </w:p>
    <w:p w14:paraId="0EA30BD4">
      <w:r>
        <w:t>⚠️</w:t>
      </w:r>
      <w:r>
        <w:rPr>
          <w:b/>
        </w:rPr>
        <w:t>环境安全</w:t>
      </w:r>
      <w:r>
        <w:t>：工作环境温度-10-40℃，湿度30-80%RH，粉尘浓度≤10mg/m³（避免激光雷达镜头污染，透光率＜85%）。电池舱配置防爆通风（换气量≥10次/小时），防止氢气聚集（浓度＜1%LEL）。</w:t>
      </w:r>
    </w:p>
    <w:p w14:paraId="16C838BA">
      <w:pPr>
        <w:pStyle w:val="3"/>
      </w:pPr>
      <w:r>
        <w:t>二、结构组成与功能特性</w:t>
      </w:r>
    </w:p>
    <w:p w14:paraId="52FF7C97">
      <w:pPr>
        <w:pStyle w:val="4"/>
      </w:pPr>
      <w:r>
        <w:t>2.1 车体框架</w:t>
      </w:r>
    </w:p>
    <w:p w14:paraId="2195131F">
      <w:r>
        <w:t>车体框架采用焊接箱型结构，材质为Q235或Q345低合金高强度钢（屈服强度345MPa），根据负载分轻型（＜1吨）、中型（1-5吨）、重型（5-20吨）。中型RGV底部安装加强横梁（间距300-500mm），确保满载挠度≤L/1000（L为轴距），焊接后经去应力退火处理（600-650℃保温2小时）避免长期重载变形。</w:t>
      </w:r>
    </w:p>
    <w:p w14:paraId="60A864D0">
      <w:r>
        <w:t>载货平台表面铺设防滑花纹钢板（厚度5-8mm），边缘设100mm高防护栏（可拆卸）防止原材料滑落。底部安装减震装置（弹簧刚度50N/mm），适应地面不平度≤±3mm/m，减少振动对导航系统影响（振动加速度≤4.5m/s²）。框架关键部位（如驱动轮安装座）采用角撑板加强（厚度10mm），通过100万次疲劳测试（加载1.2倍额定载荷）无裂纹。</w:t>
      </w:r>
    </w:p>
    <w:p w14:paraId="330C5A97">
      <w:pPr>
        <w:pStyle w:val="4"/>
      </w:pPr>
      <w:r>
        <w:t>2.2 驱动系统</w:t>
      </w:r>
    </w:p>
    <w:p w14:paraId="1415E700">
      <w:r>
        <w:t>驱动系统核心为双轮差速驱动，配置2台永磁同步伺服电机（功率1.5-5.5kW，额定转速3000r/min），通过行星齿轮减速器（减速比10:1-20:1）驱动主动轮，输出扭矩经联轴器传递至驱动轴（材质40Cr，调质处理HB220-250）。</w:t>
      </w:r>
    </w:p>
    <w:p w14:paraId="59B55BDA">
      <w:r>
        <w:t>传动方式根据负载选择：齿轮齿条传动（模数2-3mm，齿面渗碳淬火HRC58-62，传动效率92%-98%，定位精度±0.1mm，适用于5-20吨重载）；链传动（双排滚子链节距19.05mm，张紧度下垂量15-20mm/1m跨度，成本低但精度±1mm，适用于≤5吨中轻载）；同步带传动（聚氨酯同步带齿距5mm，无打滑，适用于轻型RGV）。</w:t>
      </w:r>
    </w:p>
    <w:p w14:paraId="6FDFDFCC">
      <w:r>
        <w:t>驱动轮直径200-300mm，材质聚氨酯（硬度85 Shore A），与地面摩擦系数≥0.8，从动轮为万向轮（承载能力2吨/个）。制动系统采用电磁制动器（安装于电机输出轴，制动力矩≥1.5倍额定扭矩），断电时弹簧力推动刹车片抱紧制动盘，制动距离＜0.3m（速度1m/s时），配备机械驻车制动防止溜车（坡度≤15°）。</w:t>
      </w:r>
    </w:p>
    <w:p w14:paraId="7A36F6EC">
      <w:pPr>
        <w:pStyle w:val="4"/>
      </w:pPr>
      <w:r>
        <w:t>2.3 定位系统</w:t>
      </w:r>
    </w:p>
    <w:p w14:paraId="736F0CB2">
      <w:r>
        <w:t>定位系统决定RGV运行精度，主要方式包括：</w:t>
      </w:r>
    </w:p>
    <w:p w14:paraId="4C04767D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激光测距定位</w:t>
      </w:r>
      <w:r>
        <w:t>：顶部激光雷达（Sick TIM561，扫描频率25Hz，量程0.1-25m）扫描环境特征，ICP算法与预存地图匹配，定位精度±5mm；配置反光板（100×100mm，安装高度1.5m）时精度提升至±2mm，反光板间距5-8m避免累积误差。</w:t>
      </w:r>
    </w:p>
    <w:p w14:paraId="6506E37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条码带定位</w:t>
      </w:r>
      <w:r>
        <w:t>：地面粘贴二维码标签（100×100mm PVC材质，耐磨≥10万次碾压），底部摄像头（300万像素，帧率30fps）在500mm距离识别，每5m布置1个标签校正路径，精度±10mm。</w:t>
      </w:r>
    </w:p>
    <w:p w14:paraId="1E622939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编码器定位</w:t>
      </w:r>
      <w:r>
        <w:t>：驱动轮编码器（分辨率1024线）实时反馈位移，配合IMU惯性测量单元（采样频率100Hz，加速度±10g），导航信号丢失时航迹推算维持短期定位（30秒内误差＜100mm）。</w:t>
      </w:r>
    </w:p>
    <w:p w14:paraId="75120BD0">
      <w:r>
        <w:t>多传感器融合通过卡尔曼滤波算法整合激光、编码器、IMU数据，激光提供长周期绝对位置（250ms更新），编码器提供短周期相对位移（1ms更新），确保复杂环境下定位可靠。</w:t>
      </w:r>
    </w:p>
    <w:p w14:paraId="61EE3620">
      <w:pPr>
        <w:pStyle w:val="4"/>
      </w:pPr>
      <w:r>
        <w:t>2.4 移载机构</w:t>
      </w:r>
    </w:p>
    <w:p w14:paraId="0FD3166C">
      <w:r>
        <w:t>移载机构根据原材料形态配置：</w:t>
      </w:r>
    </w:p>
    <w:p w14:paraId="37164A97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伸缩货叉</w:t>
      </w:r>
      <w:r>
        <w:t>：三级齿轮齿条传动（材质40Cr表面淬火HRC50-55），内叉固定，中叉由伺服电机（0.75-1.5kW）驱动齿轮与内叉齿条啮合，外叉同步伸缩，行程500-1500mm，速度0.2-0.5m/s，定位精度±3mm。双货叉间距可调（600-1200mm），端部光电传感器检测货物有无。</w:t>
      </w:r>
    </w:p>
    <w:p w14:paraId="4843C197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辊道输送机</w:t>
      </w:r>
      <w:r>
        <w:t>：辊筒直径50mm（不锈钢304），间距120mm，减速电机（0.55kW）驱动链条传动，输送速度1m/s，承重≤2000kg/m。侧向导板可调宽度500-1200mm，端部气动止挡防止滑落，光电传感器检测到位状态。</w:t>
      </w:r>
    </w:p>
    <w:p w14:paraId="5CCC8590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液压抱具</w:t>
      </w:r>
      <w:r>
        <w:t>：双抱臂结构（开合角度±45°），液压缸驱动（工作压力12-16MPa），夹持力0-5000N可调（压力传感器反馈），适应卷材直径300-1500mm，抱臂内侧橡胶垫（硬度60 Shore A）防滑落。</w:t>
      </w:r>
    </w:p>
    <w:p w14:paraId="2ADD5C7A">
      <w:pPr>
        <w:pStyle w:val="4"/>
      </w:pPr>
      <w:r>
        <w:t>2.5 供电装置</w:t>
      </w:r>
    </w:p>
    <w:p w14:paraId="1B55B588">
      <w:r>
        <w:t>供电方式分两类：</w:t>
      </w:r>
    </w:p>
    <w:p w14:paraId="787ABE6A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滑触线供电</w:t>
      </w:r>
      <w:r>
        <w:t>：3相五线制220V/380V交流电，通过集电器从绝缘导电钢轨取电，分单极（铜/铝材质，多极组合）、多极管式（IP54防护，结构紧凑）、钢体（电流达千安，适应高电流），持续供电无需充电，适合固定路径。</w:t>
      </w:r>
    </w:p>
    <w:p w14:paraId="1AED3E90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锂电池供电</w:t>
      </w:r>
      <w:r>
        <w:t>：48V/200Ah磷酸铁锂电池组（总能量9.6kWh），循环寿命≥2000次（80%DOD），续航8-12小时，快充2小时充满80%。电池管理系统（BMS）实时监测单体电压（精度±5mV）、温度（-20-60℃）、SOC（估算误差≤5%），单体压差＞50mV时启动均衡充电（被动均衡电流100mA）。</w:t>
      </w:r>
    </w:p>
    <w:p w14:paraId="1DCEDFF9">
      <w:pPr>
        <w:pStyle w:val="4"/>
      </w:pPr>
      <w:r>
        <w:t>2.6 控制系统</w:t>
      </w:r>
    </w:p>
    <w:p w14:paraId="7E94EBC0">
      <w:r>
        <w:t>控制系统采用“PLC+伺服驱动+传感器网络”架构，核心为工业级PLC（如西门子S7-1214C，处理速度0.1μs/指令）或嵌入式控制器（NVIDIA Jetson Xavier NX，算力21TOPS），运行导航算法（SLAM建图、路径规划）及运动控制程序（响应周期≤10ms）。</w:t>
      </w:r>
    </w:p>
    <w:p w14:paraId="562B7488">
      <w:r>
        <w:t>配置7英寸彩色触摸屏显示运行状态（速度、位置、电量），支持手动操作（点动控制、参数设置）。通讯模块通过Profinet总线（周期≤1ms）与执行层连接，工业以太网（传输速率100Mbps）与上位WCS/WMS系统通讯，实现任务调度和状态监控。</w:t>
      </w:r>
    </w:p>
    <w:p w14:paraId="40EB63EA">
      <w:r>
        <w:t>传感器网络包括环境感知类（超声波传感器测距0.1-5m，视觉传感器识别条码准确率≥99%）、安全检测类（激光扫描仪扫描角度270°，检测距离0.1-3m，人员闯入时减速至停止；防撞条触发力50N时停机）。</w:t>
      </w:r>
    </w:p>
    <w:p w14:paraId="18AEDC6C">
      <w:pPr>
        <w:pStyle w:val="4"/>
      </w:pPr>
      <w:r>
        <w:t>2.7 安全保护装置</w:t>
      </w:r>
    </w:p>
    <w:p w14:paraId="52823873">
      <w:r>
        <w:t>安全保护系统采用硬件与软件双重防护：</w:t>
      </w:r>
    </w:p>
    <w:p w14:paraId="0B62C283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急停系统</w:t>
      </w:r>
      <w:r>
        <w:t>：多处急停按钮（红色蘑菇头，安装高度1.3m），按下后切断电机电源，制动系统动作（响应时间≤100ms），急停回路采用安全继电器（PILZ PNOZ X2.8，安全等级PLd），单一点故障不导致保护失效。</w:t>
      </w:r>
    </w:p>
    <w:p w14:paraId="5C00E600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限位保护</w:t>
      </w:r>
      <w:r>
        <w:t>：水平运行设前后限位开关（机械接触式，动作行程5mm）和极限限位（光电式，距离限位300mm）；起升设上下限位（高度偏差≤50mm），防止超程碰撞。</w:t>
      </w:r>
    </w:p>
    <w:p w14:paraId="473E55A4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过载保护</w:t>
      </w:r>
      <w:r>
        <w:t>：电机驱动系统监测电流（＞150%额定值60秒停机），移载机构重量传感器（量程0-10吨，精度±0.5%FS）超载10%时禁止动作，电池过充过放保护（充电电压＞54V或放电＜40V时切断回路）。</w:t>
      </w:r>
    </w:p>
    <w:p w14:paraId="7E8E364A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激光防撞</w:t>
      </w:r>
      <w:r>
        <w:t>：前后激光扫描仪（检测高度0.2-1.2m，分辨率20mm），运行方向形成防护区域（0.5-3m可调），检测到障碍物时分级减速（3m时50%速度，1m时停止），声光报警（蜂鸣器音量≥85dB，红色LED闪烁）。</w:t>
      </w:r>
    </w:p>
    <w:p w14:paraId="1AE6D223">
      <w:pPr>
        <w:pStyle w:val="3"/>
      </w:pPr>
      <w:r>
        <w:t>三、机械工作原理</w:t>
      </w:r>
    </w:p>
    <w:p w14:paraId="1D8E0C13">
      <w:pPr>
        <w:pStyle w:val="4"/>
      </w:pPr>
      <w:r>
        <w:t>3.1 驱动方式与传动机制</w:t>
      </w:r>
    </w:p>
    <w:p w14:paraId="24A24EB2">
      <w:r>
        <w:t>RGV驱动方式决定运动性能，主要有：</w:t>
      </w:r>
    </w:p>
    <w:p w14:paraId="79108CE6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舵轮驱动</w:t>
      </w:r>
      <w:r>
        <w:t>：集成驱动与转向，驱动电机（0.75-2.2kW）经行星减速器驱动轮体，转向电机（0.3-0.5kW）通过蜗轮蜗杆减速器控制转向轴旋转（±180°），实现原地转向。转向角度由绝对值编码器反馈，PLC通过PID控制（Kp=8，Ti=0.5s），转向角度＞30°时速度降至50%额定值，适用于重载、高灵活性场景。</w:t>
      </w:r>
    </w:p>
    <w:p w14:paraId="423DA1B7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差速驱动</w:t>
      </w:r>
      <w:r>
        <w:t>：两侧驱动轮独立控制，通过转速差转向，转向半径R=（v左+v右）/（v左-v右）×L/2（L为轮距），最小转弯半径≥车体长度1/2。PLC根据目标角度计算两侧转速，IMU监测偏航角（100Hz），偏差＞2°时调整转速纠偏，轨迹精度（转弯半径误差≤±50mm），结构简单成本低，适用于中轻型。</w:t>
      </w:r>
    </w:p>
    <w:p w14:paraId="57258E2A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麦克纳姆轮驱动</w:t>
      </w:r>
      <w:r>
        <w:t>：轮体圆周斜向辊子（45°夹角），四轮独立驱动实现全向移动（横向平移、原地旋转），定位精度±3mm，但承载能力受限（≤500kg），适用于3C精密物料转运。</w:t>
      </w:r>
    </w:p>
    <w:p w14:paraId="2D8F307B">
      <w:r>
        <w:t>传动组件根据驱动方式选择：齿轮传动（舵轮驱动，斜齿轮模数2-3mm，效率95%-98%）、链传动（差速驱动，链条节距19.05mm）、同步带传动（轻型RGV，聚氨酯同步带齿距5mm）。</w:t>
      </w:r>
    </w:p>
    <w:p w14:paraId="0B409F0A">
      <w:pPr>
        <w:pStyle w:val="4"/>
      </w:pPr>
      <w:r>
        <w:t>3.2 传动系统工作机制</w:t>
      </w:r>
    </w:p>
    <w:p w14:paraId="502836D8">
      <w:r>
        <w:t>传动系统结构组成包括：</w:t>
      </w:r>
    </w:p>
    <w:p w14:paraId="02A4C8BF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驱动电机与减速机构</w:t>
      </w:r>
      <w:r>
        <w:t>：永磁同步伺服电机（1.5-5.5kW）搭配行星齿轮减速器（效率≥95%）或蜗轮蜗杆减速器（自锁功能适用于斜坡轨道），电机与减速器通过花键联轴器连接，同轴度≤0.1mm，径向跳动≤0.05mm。</w:t>
      </w:r>
    </w:p>
    <w:p w14:paraId="3259380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齿轮齿条传动</w:t>
      </w:r>
      <w:r>
        <w:t>：驱动齿轮（模数2-3mm，渗碳淬火HRC58-62）与轨道齿条啮合，齿条安装平行度误差≤0.3mm/m，齿侧间隙0.15-0.2mm，通过电机座偏心套调整（0.05mm/圈），适用于重载高精度场景（汽车零部件仓库）。</w:t>
      </w:r>
    </w:p>
    <w:p w14:paraId="726FB326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链传动</w:t>
      </w:r>
      <w:r>
        <w:t>：双排滚子链（节距19.05mm）通过链轮传递动力，张紧度以下垂量15-20mm/1m跨度为标准，定期（500小时）检查链条销轴磨损（＞0.2mm时更换），适用于中轻载固定路径。</w:t>
      </w:r>
    </w:p>
    <w:p w14:paraId="0C0F538D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铰链传动</w:t>
      </w:r>
      <w:r>
        <w:t>：万向节联轴器补偿轨道平行度偏差（±2mm/m），车轮组一侧双轮缘、一侧无轮缘，轴承座预留轴向间隙（0.5-1mm），适应轨道安装误差，抗污染能力强，适用于多尘环境。</w:t>
      </w:r>
    </w:p>
    <w:p w14:paraId="46320428">
      <w:r>
        <w:t>车轮与轨道：驱动轮材质聚氨酯（硬度85 Shore A），与钢轨接触压强≤500kPa，轨道采用P型或工字型钢轨（Q235钢，表面淬火深度2-3mm），对接处间隙≤0.5mm，平行度误差≤0.3mm/m。</w:t>
      </w:r>
    </w:p>
    <w:p w14:paraId="20E12982">
      <w:pPr>
        <w:pStyle w:val="4"/>
      </w:pPr>
      <w:r>
        <w:t>3.3 转向与制动原理</w:t>
      </w:r>
    </w:p>
    <w:p w14:paraId="09A96816">
      <w:r>
        <w:t>转向系统通过控制车轮偏转或转速差改变方向：</w:t>
      </w:r>
    </w:p>
    <w:p w14:paraId="5BE50601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舵轮转向原理</w:t>
      </w:r>
      <w:r>
        <w:t>：转向电机经蜗轮蜗杆减速器驱动转向轴旋转，角度由绝对值编码器（12位）反馈，PLC根据导航指令计算目标角度（如90°转弯），PID算法控制转向电机动作，转向过程中速度自动降低（＞30°时50%速度），避免货物偏移。转向限位通过机械止挡（±180°）和软件限位（±175°）双重保护。</w:t>
      </w:r>
    </w:p>
    <w:p w14:paraId="59C96C98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差速转向原理</w:t>
      </w:r>
      <w:r>
        <w:t>：两侧驱动轮由独立伺服驱动器控制，PLC计算目标转速（v左=ω(R+L/2)，v右=ω(R-L/2)，ω为转向角速度），脉冲指令控制电机输出。例如半径2m转向（轮距L=1.8m），左轮速1.2m/s、右轮速0.8m/s，转速差0.4m/s，确保轨迹精度。</w:t>
      </w:r>
    </w:p>
    <w:p w14:paraId="10988A59">
      <w:r>
        <w:t>制动原理：电磁制动器由励磁线圈和制动片组成，通电时线圈吸合衔铁，制动片分离；断电时弹簧力抱紧制动盘，制动力矩≥1.5倍额定扭矩（11kW电机对应≥330N·m），确保15°坡道驻车无滑移。制动距离与速度相关，1m/s时＜0.3m，通过控制制动电流实现分级制动（先快后慢），减少冲击。</w:t>
      </w:r>
    </w:p>
    <w:p w14:paraId="6D1F7D59">
      <w:pPr>
        <w:pStyle w:val="4"/>
      </w:pPr>
      <w:r>
        <w:t>3.4 移载机构工作原理</w:t>
      </w:r>
    </w:p>
    <w:p w14:paraId="6D74F670">
      <w:r>
        <w:t>移载机构实现货物取放，不同类型原理如下：</w:t>
      </w:r>
    </w:p>
    <w:p w14:paraId="129B6B8E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伸缩货叉</w:t>
      </w:r>
      <w:r>
        <w:t>：三级齿轮齿条传动，内叉固定，中叉由伺服电机（0.75-1.5kW）驱动齿轮与内叉齿条啮合，外叉随中叉齿条同步伸缩，中叉与外叉速度比1:2（中叉伸出100mm，外叉200mm）。伸缩位置由线性光栅尺（分辨率0.01mm）反馈，PLC控制偏差≤±1mm时停止，电磁制动器抱闸（制动力矩≥5N·m）。导向轮组（垂直轮+水平轮）确保运动平稳（阻力≤50N），齿轮齿条啮合处自动润滑泵定时供油（每2小时5mL，ISO VG460）。</w:t>
      </w:r>
    </w:p>
    <w:p w14:paraId="014290D4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辊道输送机</w:t>
      </w:r>
      <w:r>
        <w:t>：减速电机通过链轮驱动主动辊筒，主动辊筒经链条带动从动辊筒（线速度1m/s），货物在摩擦力作用下移动。两侧光电传感器检测到位（前端遮光时停止），端部气动止挡（气缸压力0.6MPa）防止滑落，不规则原料通过侧推机构（行程50-150mm）对中（偏差≤10mm）。</w:t>
      </w:r>
    </w:p>
    <w:p w14:paraId="30F365F2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液压抱具</w:t>
      </w:r>
      <w:r>
        <w:t>：液压泵（12-16MPa）驱动双液压缸伸缩，抱臂开合，压力传感器实时检测夹持力（目标值按重量设定，5吨卷材对应3000N），PLC通过比例阀调节流量实现闭环控制（误差≤±5%）。抱具升降由液压马达驱动链条（速度0.1m/s），编码器反馈高度（精度±5mm），确保与货架对齐。</w:t>
      </w:r>
    </w:p>
    <w:p w14:paraId="30897612">
      <w:pPr>
        <w:pStyle w:val="4"/>
      </w:pPr>
      <w:r>
        <w:t>3.5 行走与承载平衡原理</w:t>
      </w:r>
    </w:p>
    <w:p w14:paraId="23010736">
      <w:r>
        <w:t>行走系统通过轮组与地面接触实现支撑与运动，承载平衡确保运行稳定：</w:t>
      </w:r>
    </w:p>
    <w:p w14:paraId="1675961B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轮组受力分析</w:t>
      </w:r>
      <w:r>
        <w:t>：主动轮承受垂直载荷（自重+货物重量）和驱动力，从动轮承受部分垂直载荷并辅助转向。中型RGV（5吨负载）配置4个万向轮（2吨/个）和2个主动轮（3.5吨/个），总承载15吨（安全系数1.5）。驱动轮与地面摩擦系数≥0.8，爬坡时驱动力F=mg sinθ+μmg cosθ（θ为坡度角），确保动力足够。</w:t>
      </w:r>
    </w:p>
    <w:p w14:paraId="20B888FD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承载平衡设计</w:t>
      </w:r>
      <w:r>
        <w:t>：车体重心与轮组支撑中心重合（X/Y偏差≤50mm），避免偏载。重载RGV（＞10吨）采用多轮分布（6/8轮），降低单轮负载（≤2吨/轮），适应地面承重要求（仓库地面≥5kN/m²）。车架加强横梁按等强度设计，关键部位有限元分析验证（应力≤200MPa，Q345钢屈服强度345MPa）。</w:t>
      </w:r>
    </w:p>
    <w:p w14:paraId="2217C666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减震与缓冲</w:t>
      </w:r>
      <w:r>
        <w:t>：万向轮配置减震弹簧（刚度30-50N/mm，压缩量10-15mm），吸收地面冲击，保护导航传感器（激光雷达允许振动≤1g）。车体与载货台间橡胶缓冲垫（厚度10mm，硬度60 Shore A）减少货物放置冲击（加速度≤2g），防止易碎原料损坏。</w:t>
      </w:r>
    </w:p>
    <w:p w14:paraId="0287EE27">
      <w:pPr>
        <w:pStyle w:val="3"/>
      </w:pPr>
      <w:r>
        <w:t>四、控制原理</w:t>
      </w:r>
    </w:p>
    <w:p w14:paraId="223F3D45">
      <w:pPr>
        <w:pStyle w:val="4"/>
      </w:pPr>
      <w:r>
        <w:t>4.1 控制系统架构</w:t>
      </w:r>
    </w:p>
    <w:p w14:paraId="3C6CB7DF">
      <w:r>
        <w:t>控制系统采用三层架构，实现信息交互与功能协同：</w:t>
      </w:r>
    </w:p>
    <w:p w14:paraId="2BCB8471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管理层（WMS/WCS系统）</w:t>
      </w:r>
      <w:r>
        <w:t>：工业服务器（Intel Xeon E5，16GB内存）负责任务管理、路径规划、设备调度。WMS接收ERP/MES出入库指令，根据货位占用率、存取频率优化分配（先进先出/就近存取）；WCS分解订单为动作指令（如“导航至35.2m，货叉伸1200mm”），工业以太网下发至控制层（300ms更新）。</w:t>
      </w:r>
    </w:p>
    <w:p w14:paraId="57BA4270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控制层（车载控制器）</w:t>
      </w:r>
      <w:r>
        <w:t>：PLC或嵌入式控制器解析目标坐标（X,Y,Z），插补算法生成S型速度曲线（加速度0.5m/s²），驱动执行层动作。PLC配置定位模块（QD75D2N）、高速计数模块（QD62），Profinet通讯（100Mbps，≤1ms周期）；嵌入式控制器运行SLAM算法（CPU+GPU建图＜30分钟），激光雷达数据（25Hz）输出定位（100ms更新）。</w:t>
      </w:r>
    </w:p>
    <w:p w14:paraId="68419F74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执行层（传感器与执行元件）</w:t>
      </w:r>
      <w:r>
        <w:t>：驱动电机（水平、起升、货叉伺服电机）、传感器（激光雷达、编码器、光电传感器）、执行元件（电磁阀、接触器）接收指令并反馈状态。伺服驱动器（安川SGDV）速度闭环控制（±0.5%额定转速），编码器位置反馈（0.01mm分辨率）形成闭环；传感器信号通过I/O模块接入PLC，确保控制层实时掌握设备情况。</w:t>
      </w:r>
    </w:p>
    <w:p w14:paraId="31FFE0EF">
      <w:r>
        <w:t>通讯网络：管理层与控制层光纤环网（冗余切换＜50ms）；RGV无线AP（华为AirEngine 5760，覆盖50m，漫游切换＜50ms），802.11ac协议吞吐量≥867Mbps，满足高速运动通讯。</w:t>
      </w:r>
    </w:p>
    <w:p w14:paraId="1254F13A">
      <w:pPr>
        <w:pStyle w:val="4"/>
      </w:pPr>
      <w:r>
        <w:t>4.2 电气系统组成</w:t>
      </w:r>
    </w:p>
    <w:p w14:paraId="5F656B11">
      <w:r>
        <w:t>电气系统分动力、控制、安全回路，确保动力供应与安全运行：</w:t>
      </w:r>
    </w:p>
    <w:p w14:paraId="56607BAC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动力回路</w:t>
      </w:r>
      <w:r>
        <w:t>：380V三相五线制供电，总进线断路器（施耐德NSX，250A，分断50kA）、浪涌保护器（Imax=40kA，Up≤1.5kV）、隔离变压器（50kVA，1:1）防电网波动。动力电缆通过滑触线或拖链供电，YJV-0.6/1kV电缆（截面16-50mm²）载流量1.5倍电机额定电流（5.5kW电机对应10mm²电缆）。</w:t>
      </w:r>
    </w:p>
    <w:p w14:paraId="272F7A65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控制回路</w:t>
      </w:r>
      <w:r>
        <w:t>：DC24V开关电源（明纬LRS-350-24，14.6A，纹波≤50mV）为PLC、传感器供电。控制信号RVVP双绞屏蔽电缆（0.75-1.5mm²），屏蔽层单端接地（≤1Ω），与动力电缆分层敷设（间距≥150mm）防干扰（噪声≤50mV）。PLC I/O模块：数字量I/O各32点、模拟量输入4路（0-10V），连接限位开关、传感器。</w:t>
      </w:r>
    </w:p>
    <w:p w14:paraId="1835BF38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安全回路</w:t>
      </w:r>
      <w:r>
        <w:t>：独立安全继电器系统，串联急停、光幕、限位，双通道设计（信号差异＞50ms触发保护）。安全继电器（PILZ PNOZ X）输出控制主接触器线圈，紧急切断动力（≤100ms）。含电机过载（热继电器120%额定电流）、漏电保护（剩余电流＞30mA跳闸），多层防护。</w:t>
      </w:r>
    </w:p>
    <w:p w14:paraId="48ECB12F">
      <w:r>
        <w:t>电气柜IP54防护，轴流风扇（≥2m³/min）和加热器（500W）控温5-40℃，湿度30-80%RH，防止PLC结露超温（0-60℃工作）。电缆进出口格兰头密封（IP65），防尘防水。</w:t>
      </w:r>
    </w:p>
    <w:p w14:paraId="54879A5A">
      <w:pPr>
        <w:pStyle w:val="4"/>
      </w:pPr>
      <w:r>
        <w:t>4.3 控制流程与逻辑</w:t>
      </w:r>
    </w:p>
    <w:p w14:paraId="18E6C402">
      <w:r>
        <w:t>控制流程遵循“任务接收-路径规划-动作执行-状态反馈”闭环，分自动与手动模式：</w:t>
      </w:r>
    </w:p>
    <w:p w14:paraId="6F1582CF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自动模式</w:t>
      </w:r>
      <w:r>
        <w:t>：WCS下发入库任务（如“从1号货架A区取货至混料机”），车载控制器解析目标坐标（X=35.2m，Y=7.5m），计算运动距离（ΔX=24.7m，ΔY=5.5m），A*算法规划路径（避障），生成S型速度曲线（加速度0.5m/s²）。PLC脉冲指令（100kHz）控制驱动电机，至目标前1m减速（0.3m/s），激光校准位置（≤±3mm），货叉伸出1200mm，光电检测货物到位，缩回完成存储。货位传感器确认后，反馈“任务完成”至WCS，WMS更新库存。</w:t>
      </w:r>
    </w:p>
    <w:p w14:paraId="20323F6D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手动模式</w:t>
      </w:r>
      <w:r>
        <w:t>：HMI或操作盒单步控制（密码验证管理员权限），功能包括电机点动（30%额定速度）、货叉伸缩（50mm/次）、参数设置（激光校准、PID调整）。调试时设置“X轴点动0.5m”，观察运行平稳性（偏差≤3mm），记录电机电流（≤80%额定）、温度（≤环境+40℃）。</w:t>
      </w:r>
    </w:p>
    <w:p w14:paraId="1E06513F">
      <w:r>
        <w:t>安全联锁逻辑：货叉未缩回（＞100mm）禁止水平/起升；未回原点禁止自动模式；人员闯入停止所有运动。互锁通过PLC“与/或”逻辑实现，确保动作有序安全。</w:t>
      </w:r>
    </w:p>
    <w:p w14:paraId="7CBE6505">
      <w:pPr>
        <w:pStyle w:val="4"/>
      </w:pPr>
      <w:r>
        <w:t>4.4 导航与定位原理</w:t>
      </w:r>
    </w:p>
    <w:p w14:paraId="70C6F96D">
      <w:r>
        <w:t>导航与定位通过多传感器融合实现：</w:t>
      </w:r>
    </w:p>
    <w:p w14:paraId="2240F6E9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激光SLAM导航</w:t>
      </w:r>
      <w:r>
        <w:t>：激光雷达扫描环境特征（货架立柱、墙壁），ICP算法与预存地图匹配（迭代≤20次），定位精度±5mm。建图阶段AGV 0.5m/s行驶采集3圈数据，后端优化生成栅格地图（50mm×50mm分辨率）。反光板辅助时，识别特征点三角定位，精度±2mm，反光板间距5-8m避免累积误差。</w:t>
      </w:r>
    </w:p>
    <w:p w14:paraId="0225CCDF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二维码导航</w:t>
      </w:r>
      <w:r>
        <w:t>：地面二维码（100×100mm PVC）存储位置信息，底部摄像头（300万像素，30fps）500mm距离识别，每5m标签校正路径，与编码器里程计卡尔曼滤波融合，定位精度±10mm。弯道每3-5m、直线每8-10m布置标签，适应中等精度低成本场景。</w:t>
      </w:r>
    </w:p>
    <w:p w14:paraId="04E06C1C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磁导航</w:t>
      </w:r>
      <w:r>
        <w:t>：地面磁条（20mm宽，50mm深）产生交变磁场（1kHz），磁传感器（50-500μT）输出0-10V信号，左右传感器压差计算偏移量，控制转向回归路径，精度±15mm，抗光照粉尘干扰，但路径变更需重铺磁条，适用于固定路径高粉尘环境（铸造原料仓库）。</w:t>
      </w:r>
    </w:p>
    <w:p w14:paraId="78E0B3F0">
      <w:r>
        <w:t>多传感器融合：激光（250ms）提供绝对位置，编码器（1ms）相对位移，IMU（100Hz）姿态，卡尔曼滤波融合数据，系统噪声协方差Q按精度设置（激光0.01m²，编码器0.05m²），观测噪声R动态调整（静态0.1，动态0.5），输出最优定位（±3mm，100Hz更新）。</w:t>
      </w:r>
    </w:p>
    <w:p w14:paraId="6CDE6E94">
      <w:r>
        <w:t>零点校准：上电后回原点，激光至反光板、编码器归零、货叉缩回，建立机械与坐标系原点对应（偏差≤0.1mm），每月或更换传感器后执行，确保长期精度。</w:t>
      </w:r>
    </w:p>
    <w:p w14:paraId="1D94DD5E">
      <w:pPr>
        <w:pStyle w:val="3"/>
      </w:pPr>
      <w:r>
        <w:t>五、常见故障诊断与排除</w:t>
      </w:r>
    </w:p>
    <w:p w14:paraId="34D4445E">
      <w:pPr>
        <w:pStyle w:val="4"/>
      </w:pPr>
      <w:r>
        <w:t>5.1 机械系统故障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593F25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8AC32F8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306D928C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24BBC83C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187081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3F4BB75">
            <w:r>
              <w:t>驱动轮异响</w:t>
            </w:r>
          </w:p>
        </w:tc>
        <w:tc>
          <w:tcPr>
            <w:tcW w:w="0" w:type="auto"/>
            <w:vAlign w:val="center"/>
          </w:tcPr>
          <w:p w14:paraId="118009B2">
            <w:r>
              <w:t>轴承游隙过大（＞0.15mm）；轨道异物阻挡</w:t>
            </w:r>
          </w:p>
        </w:tc>
        <w:tc>
          <w:tcPr>
            <w:tcW w:w="0" w:type="auto"/>
            <w:vAlign w:val="center"/>
          </w:tcPr>
          <w:p w14:paraId="11F20B9D">
            <w:r>
              <w:t>更换6204ZZ轴承（C3游隙），加注锂基脂3-5g/轴承；清理轨道杂物，检查轮组与轨道接触（偏差≤0.5mm）</w:t>
            </w:r>
          </w:p>
        </w:tc>
      </w:tr>
      <w:tr w14:paraId="742E17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FB5383B">
            <w:r>
              <w:t>转向角度偏差大（＞±2°）</w:t>
            </w:r>
          </w:p>
        </w:tc>
        <w:tc>
          <w:tcPr>
            <w:tcW w:w="0" w:type="auto"/>
            <w:vAlign w:val="center"/>
          </w:tcPr>
          <w:p w14:paraId="465A8D64">
            <w:r>
              <w:t>舵轮齿轮啮合间隙过大（＞0.3mm）；限位开关偏移（＞1mm）</w:t>
            </w:r>
          </w:p>
        </w:tc>
        <w:tc>
          <w:tcPr>
            <w:tcW w:w="0" w:type="auto"/>
            <w:vAlign w:val="center"/>
          </w:tcPr>
          <w:p w14:paraId="14AFB2DB">
            <w:r>
              <w:t>调整电机座偏心套，啮合间隙0.15-0.2mm（0.05mm/圈）；校准限位开关（机械止挡间距0.5-1mm），更新软件限位参数</w:t>
            </w:r>
          </w:p>
        </w:tc>
      </w:tr>
      <w:tr w14:paraId="35F263E9">
        <w:tc>
          <w:tcPr>
            <w:tcW w:w="0" w:type="auto"/>
            <w:vAlign w:val="center"/>
          </w:tcPr>
          <w:p w14:paraId="2C1FD00D">
            <w:r>
              <w:t>货叉伸缩卡顿</w:t>
            </w:r>
          </w:p>
        </w:tc>
        <w:tc>
          <w:tcPr>
            <w:tcW w:w="0" w:type="auto"/>
            <w:vAlign w:val="center"/>
          </w:tcPr>
          <w:p w14:paraId="75EB2C42">
            <w:r>
              <w:t>齿轮齿条润滑不足（＜5mL/m）；导向轮轴承磨损（游隙＞0.15mm）</w:t>
            </w:r>
          </w:p>
        </w:tc>
        <w:tc>
          <w:tcPr>
            <w:tcW w:w="0" w:type="auto"/>
            <w:vAlign w:val="center"/>
          </w:tcPr>
          <w:p w14:paraId="35510270">
            <w:r>
              <w:t>自动润滑泵加注ISO VG460齿轮油（5mL/m），清理过滤器（100目）；更换6202ZZ轴承，调整轮轴间隙0.05-0.1mm</w:t>
            </w:r>
          </w:p>
        </w:tc>
      </w:tr>
      <w:tr w14:paraId="7A78C5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AD0C3B">
            <w:r>
              <w:t>制动距离延长（＞0.3m@1m/s）</w:t>
            </w:r>
          </w:p>
        </w:tc>
        <w:tc>
          <w:tcPr>
            <w:tcW w:w="0" w:type="auto"/>
            <w:vAlign w:val="center"/>
          </w:tcPr>
          <w:p w14:paraId="53577D0F">
            <w:r>
              <w:t>刹车片磨损（＜3mm）；制动弹簧弹力衰减（＜150N）</w:t>
            </w:r>
          </w:p>
        </w:tc>
        <w:tc>
          <w:tcPr>
            <w:tcW w:w="0" w:type="auto"/>
            <w:vAlign w:val="center"/>
          </w:tcPr>
          <w:p w14:paraId="2F853FE1">
            <w:r>
              <w:t>更换电磁制动器刹车片（铜基粉末冶金），调整间隙0.1-0.2mm；更换制动弹簧（自由长度50mm，弹力150-200N），测试制动力矩≥1.5倍额定值</w:t>
            </w:r>
          </w:p>
        </w:tc>
      </w:tr>
    </w:tbl>
    <w:p w14:paraId="4CCAFC5A">
      <w:pPr>
        <w:pStyle w:val="4"/>
      </w:pPr>
      <w:r>
        <w:t>5.2 电气系统故障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65F901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3DF98C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0ECC9541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47273620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397DD2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2E0162C">
            <w:r>
              <w:t>电池续航缩短（＜6小时）</w:t>
            </w:r>
          </w:p>
        </w:tc>
        <w:tc>
          <w:tcPr>
            <w:tcW w:w="0" w:type="auto"/>
            <w:vAlign w:val="center"/>
          </w:tcPr>
          <w:p w14:paraId="1ED04AAE">
            <w:r>
              <w:t>单体电压不均衡（压差＞50mV）；BMS通讯故障（CAN丢包率＞5%）</w:t>
            </w:r>
          </w:p>
        </w:tc>
        <w:tc>
          <w:tcPr>
            <w:tcW w:w="0" w:type="auto"/>
            <w:vAlign w:val="center"/>
          </w:tcPr>
          <w:p w14:paraId="3C64235B">
            <w:r>
              <w:t>均衡充电（100mA，至压差≤20mV）；检查CAN终端电阻（120Ω），更换破损双绞屏蔽线（0.75mm²），端子扭矩5±1N·m</w:t>
            </w:r>
          </w:p>
        </w:tc>
      </w:tr>
      <w:tr w14:paraId="0F50B1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1C301EF">
            <w:r>
              <w:t>激光雷达无信号（E12）</w:t>
            </w:r>
          </w:p>
        </w:tc>
        <w:tc>
          <w:tcPr>
            <w:tcW w:w="0" w:type="auto"/>
            <w:vAlign w:val="center"/>
          </w:tcPr>
          <w:p w14:paraId="4C3D18A2">
            <w:r>
              <w:t>镜头污染（透光率＜85%）；电源异常（DC24V＜22V）</w:t>
            </w:r>
          </w:p>
        </w:tc>
        <w:tc>
          <w:tcPr>
            <w:tcW w:w="0" w:type="auto"/>
            <w:vAlign w:val="center"/>
          </w:tcPr>
          <w:p w14:paraId="7813F2B6">
            <w:r>
              <w:t>无水乙醇清洁镜头（顺时针擦拭），安装防尘罩（透光率≥95%）；检查供电回路，更换24V开关电源（明纬LRS-350-24，纹波≤50mV）</w:t>
            </w:r>
          </w:p>
        </w:tc>
      </w:tr>
      <w:tr w14:paraId="6B383657">
        <w:tc>
          <w:tcPr>
            <w:tcW w:w="0" w:type="auto"/>
            <w:vAlign w:val="center"/>
          </w:tcPr>
          <w:p w14:paraId="2960E490">
            <w:r>
              <w:t>电机过流（E.OC）</w:t>
            </w:r>
          </w:p>
        </w:tc>
        <w:tc>
          <w:tcPr>
            <w:tcW w:w="0" w:type="auto"/>
            <w:vAlign w:val="center"/>
          </w:tcPr>
          <w:p w14:paraId="18A8F60D">
            <w:r>
              <w:t>轴承卡滞（阻力＞0.5N·m）；驱动器参数错误（Kp过大）</w:t>
            </w:r>
          </w:p>
        </w:tc>
        <w:tc>
          <w:tcPr>
            <w:tcW w:w="0" w:type="auto"/>
            <w:vAlign w:val="center"/>
          </w:tcPr>
          <w:p w14:paraId="581EAA0B">
            <w:r>
              <w:t>更换6205-2RS轴承，手动转动灵活无卡滞；重整定驱动器参数（Kp=0.6，Ki=0.2），启动电流≤150%额定值</w:t>
            </w:r>
          </w:p>
        </w:tc>
      </w:tr>
      <w:tr w14:paraId="352BC3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5D88E56">
            <w:r>
              <w:t>传感器误报</w:t>
            </w:r>
          </w:p>
        </w:tc>
        <w:tc>
          <w:tcPr>
            <w:tcW w:w="0" w:type="auto"/>
            <w:vAlign w:val="center"/>
          </w:tcPr>
          <w:p w14:paraId="75DDFE2E">
            <w:r>
              <w:t>检测窗口积尘（透光率＜85%）；灵敏度低（阈值＜50%）</w:t>
            </w:r>
          </w:p>
        </w:tc>
        <w:tc>
          <w:tcPr>
            <w:tcW w:w="0" w:type="auto"/>
            <w:vAlign w:val="center"/>
          </w:tcPr>
          <w:p w14:paraId="095829D7">
            <w:r>
              <w:t>棉签蘸乙醇清洁窗口；HMI调整灵敏度至70%，无货时输出低电平（＜0.5V），有货高电平（＞2.5V）</w:t>
            </w:r>
          </w:p>
        </w:tc>
      </w:tr>
    </w:tbl>
    <w:p w14:paraId="7D6AEC5D">
      <w:pPr>
        <w:pStyle w:val="4"/>
      </w:pPr>
      <w:r>
        <w:t>5.3 控制系统故障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4B71D8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34FF94A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7178682B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5056BF0D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218C04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0470D4E">
            <w:r>
              <w:t>通讯中断（丢包率＞5%）</w:t>
            </w:r>
          </w:p>
        </w:tc>
        <w:tc>
          <w:tcPr>
            <w:tcW w:w="0" w:type="auto"/>
            <w:vAlign w:val="center"/>
          </w:tcPr>
          <w:p w14:paraId="17E1BDA4">
            <w:r>
              <w:t>Wi-Fi弱（＜-70dBm）；信道冲突（多车同频）</w:t>
            </w:r>
          </w:p>
        </w:tc>
        <w:tc>
          <w:tcPr>
            <w:tcW w:w="0" w:type="auto"/>
            <w:vAlign w:val="center"/>
          </w:tcPr>
          <w:p w14:paraId="0829FFF7">
            <w:r>
              <w:t>调整AP位置（信号≥-65dBm），增加AP（覆盖50m）；无线分析仪扫频，切换至空闲信道（1/6/11），启用5G频段（≥867Mbps）</w:t>
            </w:r>
          </w:p>
        </w:tc>
      </w:tr>
      <w:tr w14:paraId="57511A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7599B5B">
            <w:r>
              <w:t>定位偏差大（＞±8mm）</w:t>
            </w:r>
          </w:p>
        </w:tc>
        <w:tc>
          <w:tcPr>
            <w:tcW w:w="0" w:type="auto"/>
            <w:vAlign w:val="center"/>
          </w:tcPr>
          <w:p w14:paraId="2ED2F31E">
            <w:r>
              <w:t>地图漂移（匹配度＜95%）；反光板偏移（＞±2mm）</w:t>
            </w:r>
          </w:p>
        </w:tc>
        <w:tc>
          <w:tcPr>
            <w:tcW w:w="0" w:type="auto"/>
            <w:vAlign w:val="center"/>
          </w:tcPr>
          <w:p w14:paraId="537B71AB">
            <w:r>
              <w:t>重构建地图（0.5m/s行驶3圈，匹配度≥98%）；激光投线仪校准反光板（≤±1mm），更新坐标至导航系统</w:t>
            </w:r>
          </w:p>
        </w:tc>
      </w:tr>
      <w:tr w14:paraId="4BAC8976">
        <w:tc>
          <w:tcPr>
            <w:tcW w:w="0" w:type="auto"/>
            <w:vAlign w:val="center"/>
          </w:tcPr>
          <w:p w14:paraId="2E466522">
            <w:r>
              <w:t>任务超时</w:t>
            </w:r>
          </w:p>
        </w:tc>
        <w:tc>
          <w:tcPr>
            <w:tcW w:w="0" w:type="auto"/>
            <w:vAlign w:val="center"/>
          </w:tcPr>
          <w:p w14:paraId="57EA3113">
            <w:r>
              <w:t>路径冲突（双车抢道）；传感器延迟（＞200ms）</w:t>
            </w:r>
          </w:p>
        </w:tc>
        <w:tc>
          <w:tcPr>
            <w:tcW w:w="0" w:type="auto"/>
            <w:vAlign w:val="center"/>
          </w:tcPr>
          <w:p w14:paraId="7F436AA0">
            <w:r>
              <w:t>WCS启用交通管制（入库优先出库）；更换响应慢传感器（接近开关≤1ms），优化PLC扫描周期（≤50ms）</w:t>
            </w:r>
          </w:p>
        </w:tc>
      </w:tr>
      <w:tr w14:paraId="122C0D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307B9BA">
            <w:r>
              <w:t>PLC程序跑飞</w:t>
            </w:r>
          </w:p>
        </w:tc>
        <w:tc>
          <w:tcPr>
            <w:tcW w:w="0" w:type="auto"/>
            <w:vAlign w:val="center"/>
          </w:tcPr>
          <w:p w14:paraId="4002F11B">
            <w:r>
              <w:t>内存故障；电磁干扰（脉冲＞2kV）</w:t>
            </w:r>
          </w:p>
        </w:tc>
        <w:tc>
          <w:tcPr>
            <w:tcW w:w="0" w:type="auto"/>
            <w:vAlign w:val="center"/>
          </w:tcPr>
          <w:p w14:paraId="20D69F29">
            <w:r>
              <w:t>恢复最近程序备份；控制电缆加磁环（100Ω@100MHz），接地≤1Ω，降低干扰</w:t>
            </w:r>
          </w:p>
        </w:tc>
      </w:tr>
    </w:tbl>
    <w:p w14:paraId="4DEF520B">
      <w:pPr>
        <w:pStyle w:val="4"/>
      </w:pPr>
      <w:r>
        <w:t>5.4 环境与外部因素故障</w:t>
      </w:r>
    </w:p>
    <w:p w14:paraId="6C68123A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地面不平车体倾斜（＞2°）</w:t>
      </w:r>
      <w:r>
        <w:t>：地面平整度＞±3mm/m，导致货叉对不准货位（偏差＞10mm）。排除：激光干涉仪测地面（5m测点），超差区域打磨灌浆（≤±2mm/m）；调悬架弹簧（50N/mm），减震加速度≤3m/s²。</w:t>
      </w:r>
    </w:p>
    <w:p w14:paraId="199B8055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电池高温（＞45℃）</w:t>
      </w:r>
      <w:r>
        <w:t>：环境＞40℃或散热孔堵，充放电温度超阈值。排除：电池舱装空调（1.5kW）控温20-30℃；200小时吹扫散热孔（0.4MPa），检查风扇（≥2000r/min）。</w:t>
      </w:r>
    </w:p>
    <w:p w14:paraId="2395728B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粉尘编码器误差（±5脉冲）</w:t>
      </w:r>
      <w:r>
        <w:t>：粉尘进入光栅，计数不准（每100m偏差＞5mm）。排除：编码器IP65防尘罩，500小时乙醇清洁光栅；轨道每周吹扫（0.4MPa），重载机型装清扫器（聚氨酯刮板10mm）。</w:t>
      </w:r>
    </w:p>
    <w:p w14:paraId="0050FEE7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货物偏心移载过载</w:t>
      </w:r>
      <w:r>
        <w:t>：偏心距＞300mm，移载电机电流超150%额定。排除：人工调货（≤100mm）；载货台限位挡板（150mm高）；电机控制器设120%电流预警，提示减重。</w:t>
      </w:r>
    </w:p>
    <w:p w14:paraId="20B86AF9">
      <w:pPr>
        <w:pStyle w:val="3"/>
      </w:pPr>
      <w:r>
        <w:t>六、维护保养</w:t>
      </w:r>
    </w:p>
    <w:p w14:paraId="0EEF2419">
      <w:pPr>
        <w:pStyle w:val="4"/>
      </w:pPr>
      <w:r>
        <w:t>6.1 日常点检</w:t>
      </w:r>
    </w:p>
    <w:p w14:paraId="32ACFE5E">
      <w:r>
        <w:t>日常点检由操作员每班执行，按《RGV日常点检表》检查：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0DFD3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DD71F1D">
            <w:pPr>
              <w:jc w:val="center"/>
              <w:rPr>
                <w:b/>
              </w:rPr>
            </w:pPr>
            <w:r>
              <w:rPr>
                <w:b/>
              </w:rPr>
              <w:t>检查项目</w:t>
            </w:r>
          </w:p>
        </w:tc>
        <w:tc>
          <w:tcPr>
            <w:tcW w:w="0" w:type="auto"/>
            <w:vAlign w:val="center"/>
          </w:tcPr>
          <w:p w14:paraId="73A93992">
            <w:pPr>
              <w:jc w:val="center"/>
              <w:rPr>
                <w:b/>
              </w:rPr>
            </w:pPr>
            <w:r>
              <w:rPr>
                <w:b/>
              </w:rPr>
              <w:t>方法</w:t>
            </w:r>
          </w:p>
        </w:tc>
        <w:tc>
          <w:tcPr>
            <w:tcW w:w="0" w:type="auto"/>
            <w:vAlign w:val="center"/>
          </w:tcPr>
          <w:p w14:paraId="11796E32">
            <w:pPr>
              <w:jc w:val="center"/>
              <w:rPr>
                <w:b/>
              </w:rPr>
            </w:pPr>
            <w:r>
              <w:rPr>
                <w:b/>
              </w:rPr>
              <w:t>标准值</w:t>
            </w:r>
          </w:p>
        </w:tc>
        <w:tc>
          <w:tcPr>
            <w:tcW w:w="0" w:type="auto"/>
            <w:vAlign w:val="center"/>
          </w:tcPr>
          <w:p w14:paraId="1893A14F">
            <w:pPr>
              <w:jc w:val="center"/>
              <w:rPr>
                <w:b/>
              </w:rPr>
            </w:pPr>
            <w:r>
              <w:rPr>
                <w:b/>
              </w:rPr>
              <w:t>异常处理</w:t>
            </w:r>
          </w:p>
        </w:tc>
      </w:tr>
      <w:tr w14:paraId="172532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143A7A1">
            <w:r>
              <w:t>运行状态</w:t>
            </w:r>
          </w:p>
        </w:tc>
        <w:tc>
          <w:tcPr>
            <w:tcW w:w="0" w:type="auto"/>
            <w:vAlign w:val="center"/>
          </w:tcPr>
          <w:p w14:paraId="1DEFDDF7">
            <w:r>
              <w:t>目视耳听</w:t>
            </w:r>
          </w:p>
        </w:tc>
        <w:tc>
          <w:tcPr>
            <w:tcW w:w="0" w:type="auto"/>
            <w:vAlign w:val="center"/>
          </w:tcPr>
          <w:p w14:paraId="00B12E56">
            <w:r>
              <w:t>噪音≤75dB（1m），振幅≤0.1mm</w:t>
            </w:r>
          </w:p>
        </w:tc>
        <w:tc>
          <w:tcPr>
            <w:tcW w:w="0" w:type="auto"/>
            <w:vAlign w:val="center"/>
          </w:tcPr>
          <w:p w14:paraId="444640E5">
            <w:r>
              <w:t>异响记录位置，维护人员听诊器定位，停机查轴承齿轮</w:t>
            </w:r>
          </w:p>
        </w:tc>
      </w:tr>
      <w:tr w14:paraId="0C4894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913E9C2">
            <w:r>
              <w:t>电机温度</w:t>
            </w:r>
          </w:p>
        </w:tc>
        <w:tc>
          <w:tcPr>
            <w:tcW w:w="0" w:type="auto"/>
            <w:vAlign w:val="center"/>
          </w:tcPr>
          <w:p w14:paraId="5515D636">
            <w:r>
              <w:t>红外测温枪（500mm）</w:t>
            </w:r>
          </w:p>
        </w:tc>
        <w:tc>
          <w:tcPr>
            <w:tcW w:w="0" w:type="auto"/>
            <w:vAlign w:val="center"/>
          </w:tcPr>
          <w:p w14:paraId="5342BD81">
            <w:r>
              <w:t>≤环境+40℃（25℃时≤65℃）</w:t>
            </w:r>
          </w:p>
        </w:tc>
        <w:tc>
          <w:tcPr>
            <w:tcW w:w="0" w:type="auto"/>
            <w:vAlign w:val="center"/>
          </w:tcPr>
          <w:p w14:paraId="112814C0">
            <w:r>
              <w:t>停机查润滑（补锂基脂）、散热（清防尘网），测绝缘≥5MΩ</w:t>
            </w:r>
          </w:p>
        </w:tc>
      </w:tr>
      <w:tr w14:paraId="673E4E54">
        <w:tc>
          <w:tcPr>
            <w:tcW w:w="0" w:type="auto"/>
            <w:vAlign w:val="center"/>
          </w:tcPr>
          <w:p w14:paraId="79CA76B9">
            <w:r>
              <w:t>电池状态</w:t>
            </w:r>
          </w:p>
        </w:tc>
        <w:tc>
          <w:tcPr>
            <w:tcW w:w="0" w:type="auto"/>
            <w:vAlign w:val="center"/>
          </w:tcPr>
          <w:p w14:paraId="61143974">
            <w:r>
              <w:t>HMI看SOC、单体电压</w:t>
            </w:r>
          </w:p>
        </w:tc>
        <w:tc>
          <w:tcPr>
            <w:tcW w:w="0" w:type="auto"/>
            <w:vAlign w:val="center"/>
          </w:tcPr>
          <w:p w14:paraId="037C78C1">
            <w:r>
              <w:t>SOC≥20%，压差≤50mV</w:t>
            </w:r>
          </w:p>
        </w:tc>
        <w:tc>
          <w:tcPr>
            <w:tcW w:w="0" w:type="auto"/>
            <w:vAlign w:val="center"/>
          </w:tcPr>
          <w:p w14:paraId="7FE91966">
            <w:r>
              <w:t>低SOC充电，压差大均衡充电2小时</w:t>
            </w:r>
          </w:p>
        </w:tc>
      </w:tr>
      <w:tr w14:paraId="0C85BA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025F46E">
            <w:r>
              <w:t>导航传感器清洁度</w:t>
            </w:r>
          </w:p>
        </w:tc>
        <w:tc>
          <w:tcPr>
            <w:tcW w:w="0" w:type="auto"/>
            <w:vAlign w:val="center"/>
          </w:tcPr>
          <w:p w14:paraId="066DC867">
            <w:r>
              <w:t>目视镜头、摄像头</w:t>
            </w:r>
          </w:p>
        </w:tc>
        <w:tc>
          <w:tcPr>
            <w:tcW w:w="0" w:type="auto"/>
            <w:vAlign w:val="center"/>
          </w:tcPr>
          <w:p w14:paraId="719144DC">
            <w:r>
              <w:t>无灰尘油污，透光率≥95%</w:t>
            </w:r>
          </w:p>
        </w:tc>
        <w:tc>
          <w:tcPr>
            <w:tcW w:w="0" w:type="auto"/>
            <w:vAlign w:val="center"/>
          </w:tcPr>
          <w:p w14:paraId="136F2F3E">
            <w:r>
              <w:t>乙醇清洁（镜头纸顺时针），严重换保护罩</w:t>
            </w:r>
          </w:p>
        </w:tc>
      </w:tr>
      <w:tr w14:paraId="0BF650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7BD98CC">
            <w:r>
              <w:t>安全装置功能</w:t>
            </w:r>
          </w:p>
        </w:tc>
        <w:tc>
          <w:tcPr>
            <w:tcW w:w="0" w:type="auto"/>
            <w:vAlign w:val="center"/>
          </w:tcPr>
          <w:p w14:paraId="064F0522">
            <w:r>
              <w:t>触发急停、挡光幕</w:t>
            </w:r>
          </w:p>
        </w:tc>
        <w:tc>
          <w:tcPr>
            <w:tcW w:w="0" w:type="auto"/>
            <w:vAlign w:val="center"/>
          </w:tcPr>
          <w:p w14:paraId="78F7B180">
            <w:r>
              <w:t>立即停机，响应≤100ms</w:t>
            </w:r>
          </w:p>
        </w:tc>
        <w:tc>
          <w:tcPr>
            <w:tcW w:w="0" w:type="auto"/>
            <w:vAlign w:val="center"/>
          </w:tcPr>
          <w:p w14:paraId="18BFA333">
            <w:r>
              <w:t>失效停用，查急停回路（安全继电器、线缆），换光幕（1.2m高，20mm分辨率）</w:t>
            </w:r>
          </w:p>
        </w:tc>
      </w:tr>
    </w:tbl>
    <w:p w14:paraId="6C139136">
      <w:r>
        <w:t>异常时停机记录《设备异常报告》，维护工程师按第五章处理，验证后签字确认。</w:t>
      </w:r>
    </w:p>
    <w:p w14:paraId="55CA0846">
      <w:pPr>
        <w:pStyle w:val="4"/>
      </w:pPr>
      <w:r>
        <w:t>6.2 定期保养</w:t>
      </w:r>
    </w:p>
    <w:p w14:paraId="0C962036">
      <w:pPr>
        <w:pStyle w:val="5"/>
      </w:pPr>
      <w:r>
        <w:t>周/月保养</w:t>
      </w:r>
    </w:p>
    <w:p w14:paraId="682C51AF">
      <w:r>
        <w:rPr>
          <w:b/>
        </w:rPr>
        <w:t>周保养</w:t>
      </w:r>
      <w:r>
        <w:t>（维护人员负责）：</w:t>
      </w:r>
    </w:p>
    <w:p w14:paraId="4AEFCF02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润滑</w:t>
      </w:r>
      <w:r>
        <w:t>：驱动轮轴承（3-5g锂基脂）、链条（每节1mL链条油ISO VG150）、齿轮齿条（每米5mL ISO VG460）。</w:t>
      </w:r>
    </w:p>
    <w:p w14:paraId="6BFA97F7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清洁</w:t>
      </w:r>
      <w:r>
        <w:t>：压缩空气（0.4MPa）吹扫电气柜滤网（风量≥0.5m³/min）、激光镜头、电池散热孔，清理轨道异物。</w:t>
      </w:r>
    </w:p>
    <w:p w14:paraId="54C351EC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检查</w:t>
      </w:r>
      <w:r>
        <w:t>：货叉限位（响应≤1ms）、钢丝绳张力（差≤5%）、制动片（≥5mm）。</w:t>
      </w:r>
    </w:p>
    <w:p w14:paraId="6D9D3DF5">
      <w:r>
        <w:rPr>
          <w:b/>
        </w:rPr>
        <w:t>月保养</w:t>
      </w:r>
      <w:r>
        <w:t>（工程师负责）：</w:t>
      </w:r>
    </w:p>
    <w:p w14:paraId="43F31BBA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校准</w:t>
      </w:r>
      <w:r>
        <w:t>：激光零点（≤1mm）、编码器（标准尺定位≤2mm）、货叉位置（光栅校准≤1mm）。</w:t>
      </w:r>
    </w:p>
    <w:p w14:paraId="50592EC8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紧固</w:t>
      </w:r>
      <w:r>
        <w:t>：门架螺栓（80±5N·m）、电机螺栓（40±5N·m）、链条张紧（下垂15-20mm/1m）。</w:t>
      </w:r>
    </w:p>
    <w:p w14:paraId="5434FA02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测试</w:t>
      </w:r>
      <w:r>
        <w:t>：制动距离（1m/s时＜0.3m）、联锁逻辑（货叉未缩禁止行）、充电对接（±10mm，100%成功）。</w:t>
      </w:r>
    </w:p>
    <w:p w14:paraId="30BEBC67">
      <w:pPr>
        <w:pStyle w:val="5"/>
      </w:pPr>
      <w:r>
        <w:t>季度/年度保养</w:t>
      </w:r>
    </w:p>
    <w:p w14:paraId="53B9FACD">
      <w:r>
        <w:rPr>
          <w:b/>
        </w:rPr>
        <w:t>季度保养</w:t>
      </w:r>
      <w:r>
        <w:t>（工程师团队）：</w:t>
      </w:r>
    </w:p>
    <w:p w14:paraId="3D18489E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换油</w:t>
      </w:r>
      <w:r>
        <w:t>：液压油（40-50℃排放，煤油洗油箱，加L-HM46至2/3液位，排气5分钟）。</w:t>
      </w:r>
    </w:p>
    <w:p w14:paraId="529455BC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检测</w:t>
      </w:r>
      <w:r>
        <w:t>：齿轮间隙（0.15-0.2mm塞尺）、链条磨损（≤0.2mm千分尺）、绳槽深度（≤1mm卡尺）、激光精度（标准靶板≤±10mm）。</w:t>
      </w:r>
    </w:p>
    <w:p w14:paraId="54CC1632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验证</w:t>
      </w:r>
      <w:r>
        <w:t>：PLC程序备份（服务器存储，含版本时间）、HMI响应（≤500ms）、传感器稳定性（1小时无波动）。</w:t>
      </w:r>
    </w:p>
    <w:p w14:paraId="5087D530">
      <w:r>
        <w:rPr>
          <w:b/>
        </w:rPr>
        <w:t>年度保养</w:t>
      </w:r>
      <w:r>
        <w:t>（专业团队）：</w:t>
      </w:r>
    </w:p>
    <w:p w14:paraId="00466781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换件</w:t>
      </w:r>
      <w:r>
        <w:t>：轴承（5000小时或游隙＞0.15mm）、制动片（＜3mm）、轮胎（磨损＞2mm或硬度＜60 Shore A）、电池（2000次循环或容量＜80%）。</w:t>
      </w:r>
    </w:p>
    <w:p w14:paraId="6A7CC282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检测</w:t>
      </w:r>
      <w:r>
        <w:t>：车体垂直度（≤1mm/m铅锤）、门架挠度（≤L/2000）、焊缝裂纹（磁力探伤关键部位）。</w:t>
      </w:r>
    </w:p>
    <w:p w14:paraId="3571095D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优化</w:t>
      </w:r>
      <w:r>
        <w:t>：据运行数据调周期（粉尘环境润滑200小时），更PLC固件（兼容测试），优导航参数（地图匹配≥98%）。</w:t>
      </w:r>
    </w:p>
    <w:p w14:paraId="61718BCE">
      <w:pPr>
        <w:pStyle w:val="4"/>
      </w:pPr>
      <w:r>
        <w:t>6.3 预防性维护与备件管理</w:t>
      </w:r>
    </w:p>
    <w:p w14:paraId="534143FC">
      <w:pPr>
        <w:pStyle w:val="5"/>
      </w:pPr>
      <w:r>
        <w:t>易损件更换计划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8D030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2A3F74C">
            <w:pPr>
              <w:jc w:val="center"/>
              <w:rPr>
                <w:b/>
              </w:rPr>
            </w:pPr>
            <w:r>
              <w:rPr>
                <w:b/>
              </w:rPr>
              <w:t>易损件名称</w:t>
            </w:r>
          </w:p>
        </w:tc>
        <w:tc>
          <w:tcPr>
            <w:tcW w:w="0" w:type="auto"/>
            <w:vAlign w:val="center"/>
          </w:tcPr>
          <w:p w14:paraId="630D72C5">
            <w:pPr>
              <w:jc w:val="center"/>
              <w:rPr>
                <w:b/>
              </w:rPr>
            </w:pPr>
            <w:r>
              <w:rPr>
                <w:b/>
              </w:rPr>
              <w:t>更换周期/判定标准</w:t>
            </w:r>
          </w:p>
        </w:tc>
        <w:tc>
          <w:tcPr>
            <w:tcW w:w="0" w:type="auto"/>
            <w:vAlign w:val="center"/>
          </w:tcPr>
          <w:p w14:paraId="60EE15D7">
            <w:pPr>
              <w:jc w:val="center"/>
              <w:rPr>
                <w:b/>
              </w:rPr>
            </w:pPr>
            <w:r>
              <w:rPr>
                <w:b/>
              </w:rPr>
              <w:t>规格型号示例</w:t>
            </w:r>
          </w:p>
        </w:tc>
        <w:tc>
          <w:tcPr>
            <w:tcW w:w="0" w:type="auto"/>
            <w:vAlign w:val="center"/>
          </w:tcPr>
          <w:p w14:paraId="6971F579">
            <w:pPr>
              <w:jc w:val="center"/>
              <w:rPr>
                <w:b/>
              </w:rPr>
            </w:pPr>
            <w:r>
              <w:rPr>
                <w:b/>
              </w:rPr>
              <w:t>最小库存量</w:t>
            </w:r>
          </w:p>
        </w:tc>
        <w:tc>
          <w:tcPr>
            <w:tcW w:w="0" w:type="auto"/>
            <w:vAlign w:val="center"/>
          </w:tcPr>
          <w:p w14:paraId="5A8A9715">
            <w:pPr>
              <w:jc w:val="center"/>
              <w:rPr>
                <w:b/>
              </w:rPr>
            </w:pPr>
            <w:r>
              <w:rPr>
                <w:b/>
              </w:rPr>
              <w:t>存储条件</w:t>
            </w:r>
          </w:p>
        </w:tc>
      </w:tr>
      <w:tr w14:paraId="7EBF7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5F2F9E1">
            <w:r>
              <w:t>轴承</w:t>
            </w:r>
          </w:p>
        </w:tc>
        <w:tc>
          <w:tcPr>
            <w:tcW w:w="0" w:type="auto"/>
            <w:vAlign w:val="center"/>
          </w:tcPr>
          <w:p w14:paraId="0B756686">
            <w:r>
              <w:t>5000小时或游隙＞0.15mm</w:t>
            </w:r>
          </w:p>
        </w:tc>
        <w:tc>
          <w:tcPr>
            <w:tcW w:w="0" w:type="auto"/>
            <w:vAlign w:val="center"/>
          </w:tcPr>
          <w:p w14:paraId="0CD9956F">
            <w:r>
              <w:t>6204ZZ（驱动轮）</w:t>
            </w:r>
          </w:p>
        </w:tc>
        <w:tc>
          <w:tcPr>
            <w:tcW w:w="0" w:type="auto"/>
            <w:vAlign w:val="center"/>
          </w:tcPr>
          <w:p w14:paraId="6145868C">
            <w:r>
              <w:t>10套</w:t>
            </w:r>
          </w:p>
        </w:tc>
        <w:tc>
          <w:tcPr>
            <w:tcW w:w="0" w:type="auto"/>
            <w:vAlign w:val="center"/>
          </w:tcPr>
          <w:p w14:paraId="601BC7D5">
            <w:r>
              <w:t>原包装密封，-20-60℃，湿度≤60%</w:t>
            </w:r>
          </w:p>
        </w:tc>
      </w:tr>
      <w:tr w14:paraId="04191F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8E591C">
            <w:r>
              <w:t>驱动轮轮胎</w:t>
            </w:r>
          </w:p>
        </w:tc>
        <w:tc>
          <w:tcPr>
            <w:tcW w:w="0" w:type="auto"/>
            <w:vAlign w:val="center"/>
          </w:tcPr>
          <w:p w14:paraId="41DA32B3">
            <w:r>
              <w:t>8000小时或磨损＞2mm</w:t>
            </w:r>
          </w:p>
        </w:tc>
        <w:tc>
          <w:tcPr>
            <w:tcW w:w="0" w:type="auto"/>
            <w:vAlign w:val="center"/>
          </w:tcPr>
          <w:p w14:paraId="4CAD6897">
            <w:r>
              <w:t>Φ250×80mm（聚氨酯85 Shore A）</w:t>
            </w:r>
          </w:p>
        </w:tc>
        <w:tc>
          <w:tcPr>
            <w:tcW w:w="0" w:type="auto"/>
            <w:vAlign w:val="center"/>
          </w:tcPr>
          <w:p w14:paraId="4DD9BB4D">
            <w:r>
              <w:t>4个</w:t>
            </w:r>
          </w:p>
        </w:tc>
        <w:tc>
          <w:tcPr>
            <w:tcW w:w="0" w:type="auto"/>
            <w:vAlign w:val="center"/>
          </w:tcPr>
          <w:p w14:paraId="6765EFA5">
            <w:r>
              <w:t>避光平放，远离油污</w:t>
            </w:r>
          </w:p>
        </w:tc>
      </w:tr>
      <w:tr w14:paraId="20158FD1">
        <w:tc>
          <w:tcPr>
            <w:tcW w:w="0" w:type="auto"/>
            <w:vAlign w:val="center"/>
          </w:tcPr>
          <w:p w14:paraId="47B9A04B">
            <w:r>
              <w:t>制动片</w:t>
            </w:r>
          </w:p>
        </w:tc>
        <w:tc>
          <w:tcPr>
            <w:tcW w:w="0" w:type="auto"/>
            <w:vAlign w:val="center"/>
          </w:tcPr>
          <w:p w14:paraId="381B1FD6">
            <w:r>
              <w:t>厚度＜3mm或制动距离＞0.5m</w:t>
            </w:r>
          </w:p>
        </w:tc>
        <w:tc>
          <w:tcPr>
            <w:tcW w:w="0" w:type="auto"/>
            <w:vAlign w:val="center"/>
          </w:tcPr>
          <w:p w14:paraId="22EBD30C">
            <w:r>
              <w:t>电磁制动器刹车片</w:t>
            </w:r>
          </w:p>
        </w:tc>
        <w:tc>
          <w:tcPr>
            <w:tcW w:w="0" w:type="auto"/>
            <w:vAlign w:val="center"/>
          </w:tcPr>
          <w:p w14:paraId="795B89DD">
            <w:r>
              <w:t>4套</w:t>
            </w:r>
          </w:p>
        </w:tc>
        <w:tc>
          <w:tcPr>
            <w:tcW w:w="0" w:type="auto"/>
            <w:vAlign w:val="center"/>
          </w:tcPr>
          <w:p w14:paraId="6D95950D">
            <w:r>
              <w:t>干燥通风，湿度≤60%</w:t>
            </w:r>
          </w:p>
        </w:tc>
      </w:tr>
      <w:tr w14:paraId="79A7B6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29AE234">
            <w:r>
              <w:t>激光雷达镜头</w:t>
            </w:r>
          </w:p>
        </w:tc>
        <w:tc>
          <w:tcPr>
            <w:tcW w:w="0" w:type="auto"/>
            <w:vAlign w:val="center"/>
          </w:tcPr>
          <w:p w14:paraId="0E27FEF5">
            <w:r>
              <w:t>透光率＜85%或划伤</w:t>
            </w:r>
          </w:p>
        </w:tc>
        <w:tc>
          <w:tcPr>
            <w:tcW w:w="0" w:type="auto"/>
            <w:vAlign w:val="center"/>
          </w:tcPr>
          <w:p w14:paraId="03B211BA">
            <w:r>
              <w:t>Sick TIM561镜头组件</w:t>
            </w:r>
          </w:p>
        </w:tc>
        <w:tc>
          <w:tcPr>
            <w:tcW w:w="0" w:type="auto"/>
            <w:vAlign w:val="center"/>
          </w:tcPr>
          <w:p w14:paraId="6895F892">
            <w:r>
              <w:t>2个</w:t>
            </w:r>
          </w:p>
        </w:tc>
        <w:tc>
          <w:tcPr>
            <w:tcW w:w="0" w:type="auto"/>
            <w:vAlign w:val="center"/>
          </w:tcPr>
          <w:p w14:paraId="243E8E9B">
            <w:r>
              <w:t>防静电包装，振动≤10g</w:t>
            </w:r>
          </w:p>
        </w:tc>
      </w:tr>
      <w:tr w14:paraId="3C8867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C2422C7">
            <w:r>
              <w:t>锂电池组</w:t>
            </w:r>
          </w:p>
        </w:tc>
        <w:tc>
          <w:tcPr>
            <w:tcW w:w="0" w:type="auto"/>
            <w:vAlign w:val="center"/>
          </w:tcPr>
          <w:p w14:paraId="1ED25B34">
            <w:r>
              <w:t>2000次循环或容量＜80%</w:t>
            </w:r>
          </w:p>
        </w:tc>
        <w:tc>
          <w:tcPr>
            <w:tcW w:w="0" w:type="auto"/>
            <w:vAlign w:val="center"/>
          </w:tcPr>
          <w:p w14:paraId="51ADE795">
            <w:r>
              <w:t>48V/200Ah磷酸铁锂电池组</w:t>
            </w:r>
          </w:p>
        </w:tc>
        <w:tc>
          <w:tcPr>
            <w:tcW w:w="0" w:type="auto"/>
            <w:vAlign w:val="center"/>
          </w:tcPr>
          <w:p w14:paraId="6640E095">
            <w:r>
              <w:t>1组</w:t>
            </w:r>
          </w:p>
        </w:tc>
        <w:tc>
          <w:tcPr>
            <w:tcW w:w="0" w:type="auto"/>
            <w:vAlign w:val="center"/>
          </w:tcPr>
          <w:p w14:paraId="02223D70">
            <w:r>
              <w:t>5-40℃，SOC 50%存储，月补电一次</w:t>
            </w:r>
          </w:p>
        </w:tc>
      </w:tr>
    </w:tbl>
    <w:p w14:paraId="0EC9C469">
      <w:pPr>
        <w:pStyle w:val="5"/>
      </w:pPr>
      <w:r>
        <w:t>状态监测与预测性维护</w:t>
      </w:r>
    </w:p>
    <w:p w14:paraId="76962269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振动监测</w:t>
      </w:r>
      <w:r>
        <w:t>：电机轴承座、齿轮箱装振动传感器（0-50g，1-1000Hz），烈度＞4.5mm/s²（ISO 10816报警）预测轴承余命＜500小时，提前更换。</w:t>
      </w:r>
    </w:p>
    <w:p w14:paraId="79D28281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油液分析</w:t>
      </w:r>
      <w:r>
        <w:t>：季度取液压油样，测污染度（NAS 8级以下）、水分（＜0.1%）、粘度（变化±10%内），超标换油并查污染源（换密封件）。</w:t>
      </w:r>
    </w:p>
    <w:p w14:paraId="44E98C10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电机监测</w:t>
      </w:r>
      <w:r>
        <w:t>：驱动器采电流（1ms）、温度（10秒记录），波动＞±10%或温升5℃/周时检修（轴承、动平衡G2.5级）。</w:t>
      </w:r>
    </w:p>
    <w:p w14:paraId="7EFE2D65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导航精度趋势</w:t>
      </w:r>
      <w:r>
        <w:t>：月测激光定位偏差（10次平均），从±2mm增至±5mm时清反光板、校雷达（零点≤1mm），防偏差超标取货失败。</w:t>
      </w:r>
    </w:p>
    <w:p w14:paraId="38470FD8">
      <w:r>
        <w:t>通过以上维护，RGV MTBF从300小时提至520小时，故障停机率降40%，维护成本减30%，保障原材料立体库连续运行。</w:t>
      </w:r>
    </w:p>
    <w:p w14:paraId="0DC7D1AF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B4F52E"/>
    <w:multiLevelType w:val="singleLevel"/>
    <w:tmpl w:val="9DB4F5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AEFD2B2E"/>
    <w:multiLevelType w:val="singleLevel"/>
    <w:tmpl w:val="AEFD2B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4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B7BBBB72"/>
    <w:multiLevelType w:val="singleLevel"/>
    <w:tmpl w:val="B7BBBB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BA772F4D"/>
    <w:multiLevelType w:val="singleLevel"/>
    <w:tmpl w:val="BA772F4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BAFB67D3"/>
    <w:multiLevelType w:val="singleLevel"/>
    <w:tmpl w:val="BAFB67D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BFF95CE"/>
    <w:multiLevelType w:val="singleLevel"/>
    <w:tmpl w:val="BBFF95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CE6F4AB6"/>
    <w:multiLevelType w:val="singleLevel"/>
    <w:tmpl w:val="CE6F4A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D7EF5491"/>
    <w:multiLevelType w:val="singleLevel"/>
    <w:tmpl w:val="D7EF549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E7CC5D00"/>
    <w:multiLevelType w:val="singleLevel"/>
    <w:tmpl w:val="E7CC5D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E8ACEB1D"/>
    <w:multiLevelType w:val="singleLevel"/>
    <w:tmpl w:val="E8ACEB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EFF43885"/>
    <w:multiLevelType w:val="singleLevel"/>
    <w:tmpl w:val="EFF438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F3E7C804"/>
    <w:multiLevelType w:val="singleLevel"/>
    <w:tmpl w:val="F3E7C8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6">
    <w:nsid w:val="F7FFC471"/>
    <w:multiLevelType w:val="singleLevel"/>
    <w:tmpl w:val="F7FFC47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F9EF9786"/>
    <w:multiLevelType w:val="singleLevel"/>
    <w:tmpl w:val="F9EF97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FC97E71D"/>
    <w:multiLevelType w:val="singleLevel"/>
    <w:tmpl w:val="FC97E7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FE7ED30A"/>
    <w:multiLevelType w:val="singleLevel"/>
    <w:tmpl w:val="FE7ED30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FEA4A320"/>
    <w:multiLevelType w:val="singleLevel"/>
    <w:tmpl w:val="FEA4A32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2">
    <w:nsid w:val="FEF28C77"/>
    <w:multiLevelType w:val="singleLevel"/>
    <w:tmpl w:val="FEF28C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FF9B456E"/>
    <w:multiLevelType w:val="singleLevel"/>
    <w:tmpl w:val="FF9B456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5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26">
    <w:nsid w:val="FFDA9310"/>
    <w:multiLevelType w:val="singleLevel"/>
    <w:tmpl w:val="FFDA931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0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3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29"/>
  </w:num>
  <w:num w:numId="2">
    <w:abstractNumId w:val="31"/>
  </w:num>
  <w:num w:numId="3">
    <w:abstractNumId w:val="3"/>
  </w:num>
  <w:num w:numId="4">
    <w:abstractNumId w:val="27"/>
  </w:num>
  <w:num w:numId="5">
    <w:abstractNumId w:val="21"/>
  </w:num>
  <w:num w:numId="6">
    <w:abstractNumId w:val="30"/>
  </w:num>
  <w:num w:numId="7">
    <w:abstractNumId w:val="15"/>
  </w:num>
  <w:num w:numId="8">
    <w:abstractNumId w:val="28"/>
  </w:num>
  <w:num w:numId="9">
    <w:abstractNumId w:val="24"/>
  </w:num>
  <w:num w:numId="10">
    <w:abstractNumId w:val="25"/>
  </w:num>
  <w:num w:numId="11">
    <w:abstractNumId w:val="4"/>
  </w:num>
  <w:num w:numId="12">
    <w:abstractNumId w:val="1"/>
  </w:num>
  <w:num w:numId="13">
    <w:abstractNumId w:val="22"/>
  </w:num>
  <w:num w:numId="14">
    <w:abstractNumId w:val="17"/>
  </w:num>
  <w:num w:numId="15">
    <w:abstractNumId w:val="5"/>
  </w:num>
  <w:num w:numId="16">
    <w:abstractNumId w:val="13"/>
  </w:num>
  <w:num w:numId="17">
    <w:abstractNumId w:val="2"/>
  </w:num>
  <w:num w:numId="18">
    <w:abstractNumId w:val="20"/>
  </w:num>
  <w:num w:numId="19">
    <w:abstractNumId w:val="16"/>
  </w:num>
  <w:num w:numId="20">
    <w:abstractNumId w:val="0"/>
  </w:num>
  <w:num w:numId="21">
    <w:abstractNumId w:val="19"/>
  </w:num>
  <w:num w:numId="22">
    <w:abstractNumId w:val="7"/>
  </w:num>
  <w:num w:numId="23">
    <w:abstractNumId w:val="12"/>
  </w:num>
  <w:num w:numId="24">
    <w:abstractNumId w:val="9"/>
  </w:num>
  <w:num w:numId="25">
    <w:abstractNumId w:val="6"/>
  </w:num>
  <w:num w:numId="26">
    <w:abstractNumId w:val="10"/>
  </w:num>
  <w:num w:numId="27">
    <w:abstractNumId w:val="18"/>
  </w:num>
  <w:num w:numId="28">
    <w:abstractNumId w:val="23"/>
  </w:num>
  <w:num w:numId="29">
    <w:abstractNumId w:val="26"/>
  </w:num>
  <w:num w:numId="30">
    <w:abstractNumId w:val="8"/>
  </w:num>
  <w:num w:numId="31">
    <w:abstractNumId w:val="14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DFFDD067"/>
    <w:rsid w:val="F3EB132D"/>
    <w:rsid w:val="FB3F98DE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2025-09-28T23:47:08Z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809E87BF216FA5A57C58D9688580890F_43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