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3CF0DA">
      <w:pPr>
        <w:pStyle w:val="2"/>
      </w:pPr>
    </w:p>
    <w:p w14:paraId="2BC14283">
      <w:pPr>
        <w:pStyle w:val="2"/>
      </w:pPr>
      <w:r>
        <w:t>干变浇注车间真空浇注设备真空泵技术手册</w:t>
      </w:r>
    </w:p>
    <w:p w14:paraId="71329E99">
      <w:pPr>
        <w:pStyle w:val="3"/>
      </w:pPr>
      <w:r>
        <w:t>一、概述</w:t>
      </w:r>
    </w:p>
    <w:p w14:paraId="2C5F4F01">
      <w:pPr>
        <w:pStyle w:val="4"/>
      </w:pPr>
      <w:r>
        <w:t>1.1 手册目的与适用范围</w:t>
      </w:r>
    </w:p>
    <w:p w14:paraId="0C80C0D2">
      <w:r>
        <w:t>本手册旨在为干变浇注车间设备工程师及维修技术人员提供真空浇注设备中真空泵的系统性技术指导，内容涵盖结构组成、工作原理、操作控制、故障诊断及维护保养等关键环节，以确保设备安全稳定运行并满足环氧树脂浇注工艺要求。</w:t>
      </w:r>
    </w:p>
    <w:p w14:paraId="1C33D639">
      <w:r>
        <w:t>本手册适用于干变浇注车间真空浇注设备配套的各类真空泵，包括干式真空泵（螺杆式、爪式）、定片式真空泵、水环式真空泵及罗茨真空泵等；不适用于与真空系统无关的辅助设备（如混料罐搅拌系统、模具加热装置）。适用人员需具备电气、机械基础知识及设备操作资质，且已接受过真空系统安全培训。</w:t>
      </w:r>
    </w:p>
    <w:p w14:paraId="16F49237">
      <w:pPr>
        <w:pStyle w:val="4"/>
      </w:pPr>
      <w:r>
        <w:t>1.2 安全注意事项</w:t>
      </w:r>
    </w:p>
    <w:p w14:paraId="312D9D10">
      <w:pPr>
        <w:pStyle w:val="5"/>
      </w:pPr>
      <w:r>
        <w:t>电气安全</w:t>
      </w:r>
    </w:p>
    <w:p w14:paraId="0152E1A6">
      <w:pPr>
        <w:numPr>
          <w:ilvl w:val="0"/>
          <w:numId w:val="13"/>
        </w:numPr>
        <w:spacing w:before="0" w:beforeAutospacing="1" w:after="0" w:afterAutospacing="1"/>
        <w:ind w:left="720" w:hanging="360"/>
      </w:pPr>
      <w:r>
        <w:t>设备必须可靠接地，接地电阻≤4Ω，接地线缆截面积≥4mm²，严禁拆除接地装置或使用不合格导线。</w:t>
      </w:r>
    </w:p>
    <w:p w14:paraId="00CBDA96">
      <w:pPr>
        <w:numPr>
          <w:ilvl w:val="0"/>
          <w:numId w:val="13"/>
        </w:numPr>
        <w:spacing w:before="0" w:beforeAutospacing="1" w:after="0" w:afterAutospacing="1"/>
        <w:ind w:left="720" w:hanging="360"/>
      </w:pPr>
      <w:r>
        <w:t>操作前需检查电源电压是否符合设备额定值（380V±10%），三相平衡度偏差≤2%，避免缺相运行导致电机烧毁。</w:t>
      </w:r>
    </w:p>
    <w:p w14:paraId="0328F364">
      <w:pPr>
        <w:numPr>
          <w:ilvl w:val="0"/>
          <w:numId w:val="13"/>
        </w:numPr>
        <w:spacing w:before="0" w:beforeAutospacing="1" w:after="0" w:afterAutospacing="1"/>
        <w:ind w:left="720" w:hanging="360"/>
      </w:pPr>
      <w:r>
        <w:t>打开电控柜前必须切断总电源，悬挂“禁止合闸”标识，并用验电笔确认无电压残留，柜内潮湿时需先干燥处理。</w:t>
      </w:r>
    </w:p>
    <w:p w14:paraId="063D9DA3">
      <w:pPr>
        <w:pStyle w:val="5"/>
      </w:pPr>
      <w:r>
        <w:t>机械安全</w:t>
      </w:r>
    </w:p>
    <w:p w14:paraId="2E237AF9">
      <w:pPr>
        <w:numPr>
          <w:ilvl w:val="0"/>
          <w:numId w:val="14"/>
        </w:numPr>
        <w:spacing w:before="0" w:beforeAutospacing="1" w:after="0" w:afterAutospacing="1"/>
        <w:ind w:left="720" w:hanging="360"/>
      </w:pPr>
      <w:r>
        <w:t>真空泵旋转部件（联轴器、皮带轮）必须安装防护罩，防护网孔径≤12mm，严禁在运行中拆卸或打开防护罩。</w:t>
      </w:r>
    </w:p>
    <w:p w14:paraId="0A5F0D66">
      <w:pPr>
        <w:numPr>
          <w:ilvl w:val="0"/>
          <w:numId w:val="14"/>
        </w:numPr>
        <w:spacing w:before="0" w:beforeAutospacing="1" w:after="0" w:afterAutospacing="1"/>
        <w:ind w:left="720" w:hanging="360"/>
      </w:pPr>
      <w:r>
        <w:t>真空罐操作需遵守“先破真空后开门”原则，罐内真空度未降至常压（≤0.02MPa表压）时，严禁强行开启罐门，以防罐门飞出造成伤害。</w:t>
      </w:r>
    </w:p>
    <w:p w14:paraId="45A6171A">
      <w:pPr>
        <w:numPr>
          <w:ilvl w:val="0"/>
          <w:numId w:val="14"/>
        </w:numPr>
        <w:spacing w:before="0" w:beforeAutospacing="1" w:after="0" w:afterAutospacing="1"/>
        <w:ind w:left="720" w:hanging="360"/>
      </w:pPr>
      <w:r>
        <w:t>拆卸泵体时需使用专用工具，避免蛮力敲击导致零件变形；转子、轴承等精密部件需放置在专用工装架上，防止磕碰损坏。</w:t>
      </w:r>
    </w:p>
    <w:p w14:paraId="5B98EE8F">
      <w:pPr>
        <w:pStyle w:val="5"/>
      </w:pPr>
      <w:r>
        <w:t>化学品安全</w:t>
      </w:r>
    </w:p>
    <w:p w14:paraId="2AC52195">
      <w:pPr>
        <w:numPr>
          <w:ilvl w:val="0"/>
          <w:numId w:val="15"/>
        </w:numPr>
        <w:spacing w:before="0" w:beforeAutospacing="1" w:after="0" w:afterAutospacing="1"/>
        <w:ind w:left="720" w:hanging="360"/>
      </w:pPr>
      <w:r>
        <w:t>真空泵油需使用设备专用型号（如ISO VG32真空泵油），严禁混用机油、齿轮油等其他油品，换油时需佩戴耐油手套，废弃油液需按危废处理规范回收。</w:t>
      </w:r>
    </w:p>
    <w:p w14:paraId="74A3E92C">
      <w:pPr>
        <w:numPr>
          <w:ilvl w:val="0"/>
          <w:numId w:val="15"/>
        </w:numPr>
        <w:spacing w:before="0" w:beforeAutospacing="1" w:after="0" w:afterAutospacing="1"/>
        <w:ind w:left="720" w:hanging="360"/>
      </w:pPr>
      <w:r>
        <w:t>接触环氧树脂、硅微粉等物料时，需佩戴丁腈橡胶手套（耐化学腐蚀）及护目镜，若物料溅入眼睛，立即用生理盐水冲洗并就医。</w:t>
      </w:r>
    </w:p>
    <w:p w14:paraId="006DCF03">
      <w:pPr>
        <w:numPr>
          <w:ilvl w:val="0"/>
          <w:numId w:val="15"/>
        </w:numPr>
        <w:spacing w:before="0" w:beforeAutospacing="1" w:after="0" w:afterAutospacing="1"/>
        <w:ind w:left="720" w:hanging="360"/>
      </w:pPr>
      <w:r>
        <w:t>清洗泵腔时使用专用清洗剂（如丙酮、酒精），操作区域保持通风，远离火源，清洗剂存放需符合防爆要求（闪点≥60℃）。</w:t>
      </w:r>
    </w:p>
    <w:p w14:paraId="5D1FDC6D">
      <w:pPr>
        <w:pStyle w:val="4"/>
      </w:pPr>
      <w:r>
        <w:t>1.3 参考资料与术语定义</w:t>
      </w:r>
    </w:p>
    <w:p w14:paraId="11680EA7">
      <w:pPr>
        <w:pStyle w:val="5"/>
      </w:pPr>
      <w:r>
        <w:t>参考资料</w:t>
      </w:r>
    </w:p>
    <w:p w14:paraId="2ED710B0">
      <w:pPr>
        <w:numPr>
          <w:ilvl w:val="0"/>
          <w:numId w:val="16"/>
        </w:numPr>
        <w:spacing w:before="0" w:beforeAutospacing="1" w:after="0" w:afterAutospacing="1"/>
        <w:ind w:left="720" w:hanging="360"/>
      </w:pPr>
      <w:r>
        <w:t>《干式变压器环氧树脂真空压力浇注设备技术条件》（JB/T 10946-2010）</w:t>
      </w:r>
    </w:p>
    <w:p w14:paraId="34AE8D29">
      <w:pPr>
        <w:numPr>
          <w:ilvl w:val="0"/>
          <w:numId w:val="16"/>
        </w:numPr>
        <w:spacing w:before="0" w:beforeAutospacing="1" w:after="0" w:afterAutospacing="1"/>
        <w:ind w:left="720" w:hanging="360"/>
      </w:pPr>
      <w:r>
        <w:t>《真空泵性能测量方法》（GB/T 19951-2019）</w:t>
      </w:r>
    </w:p>
    <w:p w14:paraId="09FDA8EB">
      <w:pPr>
        <w:numPr>
          <w:ilvl w:val="0"/>
          <w:numId w:val="16"/>
        </w:numPr>
        <w:spacing w:before="0" w:beforeAutospacing="1" w:after="0" w:afterAutospacing="1"/>
        <w:ind w:left="720" w:hanging="360"/>
      </w:pPr>
      <w:r>
        <w:t>360文库《真空浇注设备真空泵维护手册》</w:t>
      </w:r>
    </w:p>
    <w:p w14:paraId="7D196C93">
      <w:pPr>
        <w:numPr>
          <w:ilvl w:val="0"/>
          <w:numId w:val="16"/>
        </w:numPr>
        <w:spacing w:before="0" w:beforeAutospacing="1" w:after="0" w:afterAutospacing="1"/>
        <w:ind w:left="720" w:hanging="360"/>
      </w:pPr>
      <w:r>
        <w:t>百度文库《螺杆式干式真空泵技术参数与选型指南》</w:t>
      </w:r>
    </w:p>
    <w:p w14:paraId="41D49051">
      <w:pPr>
        <w:numPr>
          <w:ilvl w:val="0"/>
          <w:numId w:val="16"/>
        </w:numPr>
        <w:spacing w:before="0" w:beforeAutospacing="1" w:after="0" w:afterAutospacing="1"/>
        <w:ind w:left="720" w:hanging="360"/>
      </w:pPr>
      <w:r>
        <w:t>知乎《干变浇注车间真空泵常见故障处理案例分析》</w:t>
      </w:r>
    </w:p>
    <w:p w14:paraId="735CE80F">
      <w:pPr>
        <w:pStyle w:val="5"/>
      </w:pPr>
      <w:r>
        <w:t>术语定义</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7A800B45">
        <w:tblPrEx>
          <w:tblCellMar>
            <w:top w:w="0" w:type="dxa"/>
            <w:left w:w="0" w:type="dxa"/>
            <w:bottom w:w="0" w:type="dxa"/>
            <w:right w:w="0" w:type="dxa"/>
          </w:tblCellMar>
        </w:tblPrEx>
        <w:tc>
          <w:tcPr>
            <w:tcW w:w="0" w:type="auto"/>
            <w:vAlign w:val="center"/>
          </w:tcPr>
          <w:p w14:paraId="01310216">
            <w:pPr>
              <w:jc w:val="center"/>
              <w:rPr>
                <w:b/>
              </w:rPr>
            </w:pPr>
            <w:r>
              <w:rPr>
                <w:b/>
              </w:rPr>
              <w:t>术语</w:t>
            </w:r>
          </w:p>
        </w:tc>
        <w:tc>
          <w:tcPr>
            <w:tcW w:w="0" w:type="auto"/>
            <w:vAlign w:val="center"/>
          </w:tcPr>
          <w:p w14:paraId="7AC65E92">
            <w:pPr>
              <w:jc w:val="center"/>
              <w:rPr>
                <w:b/>
              </w:rPr>
            </w:pPr>
            <w:r>
              <w:rPr>
                <w:b/>
              </w:rPr>
              <w:t>定义</w:t>
            </w:r>
          </w:p>
        </w:tc>
        <w:tc>
          <w:tcPr>
            <w:tcW w:w="0" w:type="auto"/>
            <w:vAlign w:val="center"/>
          </w:tcPr>
          <w:p w14:paraId="24DBBE88">
            <w:pPr>
              <w:jc w:val="center"/>
              <w:rPr>
                <w:b/>
              </w:rPr>
            </w:pPr>
            <w:r>
              <w:rPr>
                <w:b/>
              </w:rPr>
              <w:t>单位</w:t>
            </w:r>
          </w:p>
        </w:tc>
      </w:tr>
      <w:tr w14:paraId="523087E3">
        <w:tblPrEx>
          <w:tblCellMar>
            <w:top w:w="0" w:type="dxa"/>
            <w:left w:w="0" w:type="dxa"/>
            <w:bottom w:w="0" w:type="dxa"/>
            <w:right w:w="0" w:type="dxa"/>
          </w:tblCellMar>
        </w:tblPrEx>
        <w:tc>
          <w:tcPr>
            <w:tcW w:w="0" w:type="auto"/>
            <w:vAlign w:val="center"/>
          </w:tcPr>
          <w:p w14:paraId="0CEA78AA">
            <w:r>
              <w:t>极限真空度</w:t>
            </w:r>
          </w:p>
        </w:tc>
        <w:tc>
          <w:tcPr>
            <w:tcW w:w="0" w:type="auto"/>
            <w:vAlign w:val="center"/>
          </w:tcPr>
          <w:p w14:paraId="58AE7CE5">
            <w:r>
              <w:t>真空泵在额定工况下，关闭进气口并持续抽气后，能达到的最低绝对压力值</w:t>
            </w:r>
          </w:p>
        </w:tc>
        <w:tc>
          <w:tcPr>
            <w:tcW w:w="0" w:type="auto"/>
            <w:vAlign w:val="center"/>
          </w:tcPr>
          <w:p w14:paraId="2B944D27">
            <w:r>
              <w:t>Pa（绝对压力）</w:t>
            </w:r>
          </w:p>
        </w:tc>
      </w:tr>
      <w:tr w14:paraId="540B1F22">
        <w:tblPrEx>
          <w:tblCellMar>
            <w:top w:w="0" w:type="dxa"/>
            <w:left w:w="0" w:type="dxa"/>
            <w:bottom w:w="0" w:type="dxa"/>
            <w:right w:w="0" w:type="dxa"/>
          </w:tblCellMar>
        </w:tblPrEx>
        <w:tc>
          <w:tcPr>
            <w:tcW w:w="0" w:type="auto"/>
            <w:vAlign w:val="center"/>
          </w:tcPr>
          <w:p w14:paraId="73DDCD3C">
            <w:r>
              <w:t>抽气速率</w:t>
            </w:r>
          </w:p>
        </w:tc>
        <w:tc>
          <w:tcPr>
            <w:tcW w:w="0" w:type="auto"/>
            <w:vAlign w:val="center"/>
          </w:tcPr>
          <w:p w14:paraId="633388AA">
            <w:r>
              <w:t>在特定压力下，真空泵单位时间内从进气口抽除的气体体积（标准状态下）</w:t>
            </w:r>
          </w:p>
        </w:tc>
        <w:tc>
          <w:tcPr>
            <w:tcW w:w="0" w:type="auto"/>
            <w:vAlign w:val="center"/>
          </w:tcPr>
          <w:p w14:paraId="55DD2C06">
            <w:r>
              <w:t>m³/h</w:t>
            </w:r>
          </w:p>
        </w:tc>
      </w:tr>
      <w:tr w14:paraId="04F7EF57">
        <w:tc>
          <w:tcPr>
            <w:tcW w:w="0" w:type="auto"/>
            <w:vAlign w:val="center"/>
          </w:tcPr>
          <w:p w14:paraId="5A33C4FA">
            <w:r>
              <w:t>压缩比</w:t>
            </w:r>
          </w:p>
        </w:tc>
        <w:tc>
          <w:tcPr>
            <w:tcW w:w="0" w:type="auto"/>
            <w:vAlign w:val="center"/>
          </w:tcPr>
          <w:p w14:paraId="72CC1258">
            <w:r>
              <w:t>真空泵排气压力与进气压力的比值，反映气体压缩能力</w:t>
            </w:r>
          </w:p>
        </w:tc>
        <w:tc>
          <w:tcPr>
            <w:tcW w:w="0" w:type="auto"/>
            <w:vAlign w:val="center"/>
          </w:tcPr>
          <w:p w14:paraId="13FD2B7D">
            <w:r>
              <w:t>-</w:t>
            </w:r>
          </w:p>
        </w:tc>
      </w:tr>
      <w:tr w14:paraId="0F2816E3">
        <w:tblPrEx>
          <w:tblCellMar>
            <w:top w:w="0" w:type="dxa"/>
            <w:left w:w="0" w:type="dxa"/>
            <w:bottom w:w="0" w:type="dxa"/>
            <w:right w:w="0" w:type="dxa"/>
          </w:tblCellMar>
        </w:tblPrEx>
        <w:tc>
          <w:tcPr>
            <w:tcW w:w="0" w:type="auto"/>
            <w:vAlign w:val="center"/>
          </w:tcPr>
          <w:p w14:paraId="60E3E6DD">
            <w:r>
              <w:t>气镇阀</w:t>
            </w:r>
          </w:p>
        </w:tc>
        <w:tc>
          <w:tcPr>
            <w:tcW w:w="0" w:type="auto"/>
            <w:vAlign w:val="center"/>
          </w:tcPr>
          <w:p w14:paraId="372E0427">
            <w:r>
              <w:t>安装在泵体排气端，可引入微量干燥空气以降低可凝性蒸汽分压的阀门</w:t>
            </w:r>
          </w:p>
        </w:tc>
        <w:tc>
          <w:tcPr>
            <w:tcW w:w="0" w:type="auto"/>
            <w:vAlign w:val="center"/>
          </w:tcPr>
          <w:p w14:paraId="422013CC">
            <w:r>
              <w:t>-</w:t>
            </w:r>
          </w:p>
        </w:tc>
      </w:tr>
      <w:tr w14:paraId="57D0F9A2">
        <w:tblPrEx>
          <w:tblCellMar>
            <w:top w:w="0" w:type="dxa"/>
            <w:left w:w="0" w:type="dxa"/>
            <w:bottom w:w="0" w:type="dxa"/>
            <w:right w:w="0" w:type="dxa"/>
          </w:tblCellMar>
        </w:tblPrEx>
        <w:tc>
          <w:tcPr>
            <w:tcW w:w="0" w:type="auto"/>
            <w:vAlign w:val="center"/>
          </w:tcPr>
          <w:p w14:paraId="5CC1AAA5">
            <w:r>
              <w:t>间隙密封</w:t>
            </w:r>
          </w:p>
        </w:tc>
        <w:tc>
          <w:tcPr>
            <w:tcW w:w="0" w:type="auto"/>
            <w:vAlign w:val="center"/>
          </w:tcPr>
          <w:p w14:paraId="5E6A2CBD">
            <w:r>
              <w:t>利用转子与泵壳间的微米级间隙（通常≤0.4mm）实现气体密封的方式</w:t>
            </w:r>
          </w:p>
        </w:tc>
        <w:tc>
          <w:tcPr>
            <w:tcW w:w="0" w:type="auto"/>
            <w:vAlign w:val="center"/>
          </w:tcPr>
          <w:p w14:paraId="3A244730">
            <w:r>
              <w:t>mm</w:t>
            </w:r>
          </w:p>
        </w:tc>
      </w:tr>
      <w:tr w14:paraId="7C17CCBB">
        <w:tblPrEx>
          <w:tblCellMar>
            <w:top w:w="0" w:type="dxa"/>
            <w:left w:w="0" w:type="dxa"/>
            <w:bottom w:w="0" w:type="dxa"/>
            <w:right w:w="0" w:type="dxa"/>
          </w:tblCellMar>
        </w:tblPrEx>
        <w:tc>
          <w:tcPr>
            <w:tcW w:w="0" w:type="auto"/>
            <w:vAlign w:val="center"/>
          </w:tcPr>
          <w:p w14:paraId="413F5EB0">
            <w:r>
              <w:t>前级泵</w:t>
            </w:r>
          </w:p>
        </w:tc>
        <w:tc>
          <w:tcPr>
            <w:tcW w:w="0" w:type="auto"/>
            <w:vAlign w:val="center"/>
          </w:tcPr>
          <w:p w14:paraId="2A6ACB18">
            <w:r>
              <w:t>用于降低主泵入口压力，使主泵能在其允许的前级压力范围内工作的真空泵</w:t>
            </w:r>
          </w:p>
        </w:tc>
        <w:tc>
          <w:tcPr>
            <w:tcW w:w="0" w:type="auto"/>
            <w:vAlign w:val="center"/>
          </w:tcPr>
          <w:p w14:paraId="36B1658E">
            <w:r>
              <w:t>-</w:t>
            </w:r>
          </w:p>
        </w:tc>
      </w:tr>
    </w:tbl>
    <w:p w14:paraId="3F541ABD">
      <w:pPr>
        <w:pStyle w:val="3"/>
      </w:pPr>
      <w:r>
        <w:t>二、真空泵结构组成与功能说明</w:t>
      </w:r>
    </w:p>
    <w:p w14:paraId="3F166A0F">
      <w:pPr>
        <w:pStyle w:val="4"/>
      </w:pPr>
      <w:r>
        <w:t>2.1 核心结构组成</w:t>
      </w:r>
    </w:p>
    <w:p w14:paraId="0DA06C8D">
      <w:pPr>
        <w:pStyle w:val="5"/>
      </w:pPr>
      <w:r>
        <w:t>泵体组件</w:t>
      </w:r>
    </w:p>
    <w:p w14:paraId="2475DC2D">
      <w:pPr>
        <w:numPr>
          <w:ilvl w:val="0"/>
          <w:numId w:val="17"/>
        </w:numPr>
        <w:spacing w:before="0" w:beforeAutospacing="1" w:after="0" w:afterAutospacing="1"/>
        <w:ind w:left="720" w:hanging="360"/>
      </w:pPr>
      <w:r>
        <w:rPr>
          <w:b/>
        </w:rPr>
        <w:t>材质与加工精度</w:t>
      </w:r>
      <w:r>
        <w:t>：螺杆式真空泵泵体采用HT300铸铁或ZL108铝合金铸造，内壁经精密磨削加工，表面粗糙度Ra≤1.6μm，螺旋腔体导程误差≤0.05mm/m；定片式真空泵定子壳体为20CrMnTi淬火钢（硬度HRC58-62），圆柱形腔体内径公差IT6级。</w:t>
      </w:r>
    </w:p>
    <w:p w14:paraId="2D4DB3AA">
      <w:pPr>
        <w:numPr>
          <w:ilvl w:val="0"/>
          <w:numId w:val="17"/>
        </w:numPr>
        <w:spacing w:before="0" w:beforeAutospacing="1" w:after="0" w:afterAutospacing="1"/>
        <w:ind w:left="720" w:hanging="360"/>
      </w:pPr>
      <w:r>
        <w:rPr>
          <w:b/>
        </w:rPr>
        <w:t>冷却系统</w:t>
      </w:r>
      <w:r>
        <w:t>：水冷式泵体集成螺旋形冷却水道，进口水温≤32℃，流量≥2L/min，水压0.2-0.3MPa；风冷式配置轴流风扇（风量≥150m³/h），风扇叶片采用铝合金压铸成型，动平衡等级G2.5（转速≤3000r/min时）。</w:t>
      </w:r>
    </w:p>
    <w:p w14:paraId="664A90F1">
      <w:pPr>
        <w:pStyle w:val="5"/>
      </w:pPr>
      <w:r>
        <w:t>转子组件</w:t>
      </w:r>
    </w:p>
    <w:p w14:paraId="03BFB39C">
      <w:pPr>
        <w:numPr>
          <w:ilvl w:val="0"/>
          <w:numId w:val="18"/>
        </w:numPr>
        <w:spacing w:before="0" w:beforeAutospacing="1" w:after="0" w:afterAutospacing="1"/>
        <w:ind w:left="720" w:hanging="360"/>
      </w:pPr>
      <w:r>
        <w:rPr>
          <w:b/>
        </w:rPr>
        <w:t>螺杆式转子</w:t>
      </w:r>
      <w:r>
        <w:t>：主动转子（阳转子）与从动转子（阴转子）为共轭螺旋结构，齿数比1:1或2:3，材质为40CrNiMoA合金钢，经渗碳淬火（渗层深度0.8-1.2mm），表面硬度HRC60-62，转子啮合间隙0.15-0.25mm（常温下），工作时通过同步齿轮传动（齿轮精度ISO 5级）实现反向旋转（转速1450-2900r/min）。</w:t>
      </w:r>
    </w:p>
    <w:p w14:paraId="64372342">
      <w:pPr>
        <w:numPr>
          <w:ilvl w:val="0"/>
          <w:numId w:val="18"/>
        </w:numPr>
        <w:spacing w:before="0" w:beforeAutospacing="1" w:after="0" w:afterAutospacing="1"/>
        <w:ind w:left="720" w:hanging="360"/>
      </w:pPr>
      <w:r>
        <w:rPr>
          <w:b/>
        </w:rPr>
        <w:t>爪式转子</w:t>
      </w:r>
      <w:r>
        <w:t>：多级串联结构（通常4级），每级含一对共轭爪型转子，第一级吸气容积为后续各级的1.5倍，转子材料为QT600-3球墨铸铁，表面喷涂碳化钨涂层（厚度50-80μm），转子与泵壳间隙0.2-0.3mm。</w:t>
      </w:r>
    </w:p>
    <w:p w14:paraId="2AFCAA87">
      <w:pPr>
        <w:numPr>
          <w:ilvl w:val="0"/>
          <w:numId w:val="18"/>
        </w:numPr>
        <w:spacing w:before="0" w:beforeAutospacing="1" w:after="0" w:afterAutospacing="1"/>
        <w:ind w:left="720" w:hanging="360"/>
      </w:pPr>
      <w:r>
        <w:rPr>
          <w:b/>
        </w:rPr>
        <w:t>定片式转子</w:t>
      </w:r>
      <w:r>
        <w:t>：偏心轴系（偏心距2-5mm）带动3-4片碳素钢滑片（厚度3-5mm），滑片通过弹簧加载（弹簧刚度2-5N/mm）与定子内壁动态接触，滑片顶端镶嵌聚四氟乙烯耐磨条（厚度1-2mm），确保密封同时降低摩擦系数。</w:t>
      </w:r>
    </w:p>
    <w:p w14:paraId="4F979A2E">
      <w:pPr>
        <w:pStyle w:val="5"/>
      </w:pPr>
      <w:r>
        <w:t>密封系统</w:t>
      </w:r>
    </w:p>
    <w:p w14:paraId="0D3B631C">
      <w:pPr>
        <w:numPr>
          <w:ilvl w:val="0"/>
          <w:numId w:val="19"/>
        </w:numPr>
        <w:spacing w:before="0" w:beforeAutospacing="1" w:after="0" w:afterAutospacing="1"/>
        <w:ind w:left="720" w:hanging="360"/>
      </w:pPr>
      <w:r>
        <w:rPr>
          <w:b/>
        </w:rPr>
        <w:t>机械密封</w:t>
      </w:r>
      <w:r>
        <w:t>：轴端采用集装式机械密封（型号如BIA-50），动环材质SiC，静环材质石墨（浸渍树脂），密封圈为氟橡胶（耐温-20-200℃），密封面比压0.3-0.5MPa，正常使用寿命≥8000小时。</w:t>
      </w:r>
    </w:p>
    <w:p w14:paraId="27A77C36">
      <w:pPr>
        <w:numPr>
          <w:ilvl w:val="0"/>
          <w:numId w:val="19"/>
        </w:numPr>
        <w:spacing w:before="0" w:beforeAutospacing="1" w:after="0" w:afterAutospacing="1"/>
        <w:ind w:left="720" w:hanging="360"/>
      </w:pPr>
      <w:r>
        <w:rPr>
          <w:b/>
        </w:rPr>
        <w:t>磁流体密封</w:t>
      </w:r>
      <w:r>
        <w:t>：用于无油工况，由永磁体、极靴、磁流体组成，耐压≥0.1MPa，漏率≤1×10⁻⁷Pa·m³/s，适用转速≤6000r/min，磁流体工作温度-30-180℃。</w:t>
      </w:r>
    </w:p>
    <w:p w14:paraId="112FEA1C">
      <w:pPr>
        <w:numPr>
          <w:ilvl w:val="0"/>
          <w:numId w:val="19"/>
        </w:numPr>
        <w:spacing w:before="0" w:beforeAutospacing="1" w:after="0" w:afterAutospacing="1"/>
        <w:ind w:left="720" w:hanging="360"/>
      </w:pPr>
      <w:r>
        <w:rPr>
          <w:b/>
        </w:rPr>
        <w:t>间隙密封</w:t>
      </w:r>
      <w:r>
        <w:t>：螺杆式/爪式真空泵通过转子与泵壳间的微米级间隙（0.1-0.3mm）实现密封，配合泵体温度控制（65-90℃），利用热膨胀补偿间隙变化，确保在不同工况下的密封性能。</w:t>
      </w:r>
    </w:p>
    <w:p w14:paraId="0A12BC3C">
      <w:pPr>
        <w:pStyle w:val="5"/>
      </w:pPr>
      <w:r>
        <w:t>辅助系统</w:t>
      </w:r>
    </w:p>
    <w:p w14:paraId="2F2396EF">
      <w:pPr>
        <w:numPr>
          <w:ilvl w:val="0"/>
          <w:numId w:val="20"/>
        </w:numPr>
        <w:spacing w:before="0" w:beforeAutospacing="1" w:after="0" w:afterAutospacing="1"/>
        <w:ind w:left="720" w:hanging="360"/>
      </w:pPr>
      <w:r>
        <w:rPr>
          <w:b/>
        </w:rPr>
        <w:t>润滑系统</w:t>
      </w:r>
      <w:r>
        <w:t>：油润滑泵配备齿轮油泵（供油压力0.2-0.4MPa），润滑油路串联精过滤器（过滤精度10μm），油箱容积≥1.5L，油位通过视窗观察（正常油位在1/2-2/3高度）。</w:t>
      </w:r>
    </w:p>
    <w:p w14:paraId="18A18992">
      <w:pPr>
        <w:numPr>
          <w:ilvl w:val="0"/>
          <w:numId w:val="20"/>
        </w:numPr>
        <w:spacing w:before="0" w:beforeAutospacing="1" w:after="0" w:afterAutospacing="1"/>
        <w:ind w:left="720" w:hanging="360"/>
      </w:pPr>
      <w:r>
        <w:rPr>
          <w:b/>
        </w:rPr>
        <w:t>气镇系统</w:t>
      </w:r>
      <w:r>
        <w:t>：由气镇阀（可调开度0-100%）、干燥过滤器（吸附剂为分子筛）组成，用于抽除可凝性蒸汽时引入干燥空气，气镇流量0.5-5m³/h（标准状态下）。</w:t>
      </w:r>
    </w:p>
    <w:p w14:paraId="11615BE4">
      <w:pPr>
        <w:pStyle w:val="4"/>
      </w:pPr>
      <w:r>
        <w:t>2.2 主要功能与工艺作用</w:t>
      </w:r>
    </w:p>
    <w:p w14:paraId="5E9C1B92">
      <w:pPr>
        <w:pStyle w:val="5"/>
      </w:pPr>
      <w:r>
        <w:t>预混料脱气功能</w:t>
      </w:r>
    </w:p>
    <w:p w14:paraId="5375678B">
      <w:r>
        <w:t>在环氧树脂、固化剂与硅微粉（填料）的预混阶段，真空泵通过薄膜脱气装置实现混合料脱气：螺旋提料器将物料提升至脱气伞顶部，物料分散成薄膜状（厚度≤0.5mm）流动，真空泵在脱气腔形成≤50Pa的真空环境，使混合料中的溶解空气（主要为氧气、氮气）及挥发分（如固化剂中的游离胺）充分释放，脱气时间30-60分钟，可去除90%以上的气体杂质，避免固化后形成气泡、针孔等缺陷。</w:t>
      </w:r>
    </w:p>
    <w:p w14:paraId="3B7EBF78">
      <w:pPr>
        <w:pStyle w:val="5"/>
      </w:pPr>
      <w:r>
        <w:t>浇注罐真空环境构建</w:t>
      </w:r>
    </w:p>
    <w:p w14:paraId="4A3707DE">
      <w:r>
        <w:t>浇注阶段，真空泵需将浇注罐内真空度维持在300Pa以下（绝对压力），确保模具型腔内的空气被完全抽出。对于高粘度混合料（25℃时粘度800-1200mPa·s），真空环境可降低流动阻力，使浇注料填充密度提升约15%，特别是线圈匝间、层间缝隙的填充效果显著改善。真空度控制采用分级调节：抽真空初期（0-10分钟）快速降至1000Pa，中期（10-20分钟）稳定在300Pa，浇注过程中动态维持在200-300Pa，防止压力波动导致物料飞溅。</w:t>
      </w:r>
    </w:p>
    <w:p w14:paraId="2F1A5D55">
      <w:pPr>
        <w:pStyle w:val="5"/>
      </w:pPr>
      <w:r>
        <w:t>“真空-压力”切换控制</w:t>
      </w:r>
    </w:p>
    <w:p w14:paraId="0606D735">
      <w:r>
        <w:t>固化前的加压工序中，真空泵需配合加压系统实现“真空-压力”切换：当罐内真空度达到设定值（如200Pa）后，关闭真空泵进气阀，开启加压阀通入压缩空气，使罐内压力在3分钟内从真空状态升至0.4MPa（表压）。切换过程中，真空泵通过泄压阀缓慢通入大气，防止压力骤变导致线圈位移或模具变形。此功能需真空泵具备快速响应能力，阀门动作时间≤0.5秒，压力控制精度±0.02MPa。</w:t>
      </w:r>
    </w:p>
    <w:p w14:paraId="776D91AF">
      <w:pPr>
        <w:pStyle w:val="5"/>
      </w:pPr>
      <w:r>
        <w:t>废气处理功能</w:t>
      </w:r>
    </w:p>
    <w:p w14:paraId="40F33F4C">
      <w:r>
        <w:t>真空泵抽气过程中会夹带环氧树脂蒸汽（沸点约180-220℃）及微量粉尘，需通过冷凝分离器（工作温度5-15℃）将蒸汽冷凝回收（回收率≥95%），再经活性炭过滤器（活性炭粒度2-4mm）吸附残留有机物，使排放气体中有机物浓度≤20mg/m³，泵体运行温度控制在60℃以下，延长密封件及润滑油寿命。</w:t>
      </w:r>
    </w:p>
    <w:p w14:paraId="284E0A18">
      <w:pPr>
        <w:pStyle w:val="4"/>
      </w:pPr>
      <w:r>
        <w:t>2.3 常用类型及适用性对比</w:t>
      </w:r>
    </w:p>
    <w:tbl>
      <w:tblPr>
        <w:tblStyle w:val="50"/>
        <w:tblW w:w="0" w:type="auto"/>
        <w:tblInd w:w="0" w:type="dxa"/>
        <w:tblLayout w:type="fixed"/>
        <w:tblCellMar>
          <w:top w:w="0" w:type="dxa"/>
          <w:left w:w="0" w:type="dxa"/>
          <w:bottom w:w="0" w:type="dxa"/>
          <w:right w:w="0" w:type="dxa"/>
        </w:tblCellMar>
      </w:tblPr>
      <w:tblGrid>
        <w:gridCol w:w="1234"/>
        <w:gridCol w:w="1234"/>
        <w:gridCol w:w="1234"/>
        <w:gridCol w:w="1234"/>
        <w:gridCol w:w="1234"/>
        <w:gridCol w:w="1234"/>
        <w:gridCol w:w="1234"/>
      </w:tblGrid>
      <w:tr w14:paraId="2A3C1D50">
        <w:tblPrEx>
          <w:tblCellMar>
            <w:top w:w="0" w:type="dxa"/>
            <w:left w:w="0" w:type="dxa"/>
            <w:bottom w:w="0" w:type="dxa"/>
            <w:right w:w="0" w:type="dxa"/>
          </w:tblCellMar>
        </w:tblPrEx>
        <w:tc>
          <w:tcPr>
            <w:tcW w:w="0" w:type="auto"/>
            <w:vAlign w:val="center"/>
          </w:tcPr>
          <w:p w14:paraId="6D7628CE">
            <w:pPr>
              <w:jc w:val="center"/>
              <w:rPr>
                <w:b/>
              </w:rPr>
            </w:pPr>
            <w:r>
              <w:rPr>
                <w:b/>
              </w:rPr>
              <w:t>类型</w:t>
            </w:r>
          </w:p>
        </w:tc>
        <w:tc>
          <w:tcPr>
            <w:tcW w:w="0" w:type="auto"/>
            <w:vAlign w:val="center"/>
          </w:tcPr>
          <w:p w14:paraId="5593E731">
            <w:pPr>
              <w:jc w:val="center"/>
              <w:rPr>
                <w:b/>
              </w:rPr>
            </w:pPr>
            <w:r>
              <w:rPr>
                <w:b/>
              </w:rPr>
              <w:t>结构特点</w:t>
            </w:r>
          </w:p>
        </w:tc>
        <w:tc>
          <w:tcPr>
            <w:tcW w:w="0" w:type="auto"/>
            <w:vAlign w:val="center"/>
          </w:tcPr>
          <w:p w14:paraId="67F35934">
            <w:pPr>
              <w:jc w:val="center"/>
              <w:rPr>
                <w:b/>
              </w:rPr>
            </w:pPr>
            <w:r>
              <w:rPr>
                <w:b/>
              </w:rPr>
              <w:t>极限真空度（Pa）</w:t>
            </w:r>
          </w:p>
        </w:tc>
        <w:tc>
          <w:tcPr>
            <w:tcW w:w="0" w:type="auto"/>
            <w:vAlign w:val="center"/>
          </w:tcPr>
          <w:p w14:paraId="6456DA2E">
            <w:pPr>
              <w:jc w:val="center"/>
              <w:rPr>
                <w:b/>
              </w:rPr>
            </w:pPr>
            <w:r>
              <w:rPr>
                <w:b/>
              </w:rPr>
              <w:t>抽速范围（m³/h）</w:t>
            </w:r>
          </w:p>
        </w:tc>
        <w:tc>
          <w:tcPr>
            <w:tcW w:w="0" w:type="auto"/>
            <w:vAlign w:val="center"/>
          </w:tcPr>
          <w:p w14:paraId="3FC1C769">
            <w:pPr>
              <w:jc w:val="center"/>
              <w:rPr>
                <w:b/>
              </w:rPr>
            </w:pPr>
            <w:r>
              <w:rPr>
                <w:b/>
              </w:rPr>
              <w:t>适用场景</w:t>
            </w:r>
          </w:p>
        </w:tc>
        <w:tc>
          <w:tcPr>
            <w:tcW w:w="0" w:type="auto"/>
            <w:vAlign w:val="center"/>
          </w:tcPr>
          <w:p w14:paraId="60E41160">
            <w:pPr>
              <w:jc w:val="center"/>
              <w:rPr>
                <w:b/>
              </w:rPr>
            </w:pPr>
            <w:r>
              <w:rPr>
                <w:b/>
              </w:rPr>
              <w:t>优点</w:t>
            </w:r>
          </w:p>
        </w:tc>
        <w:tc>
          <w:tcPr>
            <w:tcW w:w="0" w:type="auto"/>
            <w:vAlign w:val="center"/>
          </w:tcPr>
          <w:p w14:paraId="538080C0">
            <w:pPr>
              <w:jc w:val="center"/>
              <w:rPr>
                <w:b/>
              </w:rPr>
            </w:pPr>
            <w:r>
              <w:rPr>
                <w:b/>
              </w:rPr>
              <w:t>缺点</w:t>
            </w:r>
          </w:p>
        </w:tc>
      </w:tr>
      <w:tr w14:paraId="5C158E58">
        <w:tblPrEx>
          <w:tblCellMar>
            <w:top w:w="0" w:type="dxa"/>
            <w:left w:w="0" w:type="dxa"/>
            <w:bottom w:w="0" w:type="dxa"/>
            <w:right w:w="0" w:type="dxa"/>
          </w:tblCellMar>
        </w:tblPrEx>
        <w:tc>
          <w:tcPr>
            <w:tcW w:w="0" w:type="auto"/>
            <w:vAlign w:val="center"/>
          </w:tcPr>
          <w:p w14:paraId="186402CD">
            <w:r>
              <w:t>螺杆式干式真空泵</w:t>
            </w:r>
          </w:p>
        </w:tc>
        <w:tc>
          <w:tcPr>
            <w:tcW w:w="0" w:type="auto"/>
            <w:vAlign w:val="center"/>
          </w:tcPr>
          <w:p w14:paraId="089CF614">
            <w:r>
              <w:t>双螺杆啮合，无油间隙密封</w:t>
            </w:r>
          </w:p>
        </w:tc>
        <w:tc>
          <w:tcPr>
            <w:tcW w:w="0" w:type="auto"/>
            <w:vAlign w:val="center"/>
          </w:tcPr>
          <w:p w14:paraId="5A4320A8">
            <w:r>
              <w:t>≤1</w:t>
            </w:r>
          </w:p>
        </w:tc>
        <w:tc>
          <w:tcPr>
            <w:tcW w:w="0" w:type="auto"/>
            <w:vAlign w:val="center"/>
          </w:tcPr>
          <w:p w14:paraId="2A27333B">
            <w:r>
              <w:t>50-1000</w:t>
            </w:r>
          </w:p>
        </w:tc>
        <w:tc>
          <w:tcPr>
            <w:tcW w:w="0" w:type="auto"/>
            <w:vAlign w:val="center"/>
          </w:tcPr>
          <w:p w14:paraId="7D4FF739">
            <w:r>
              <w:t>高真空度、无油污染的浇注系统（如薄绝缘结构）</w:t>
            </w:r>
          </w:p>
        </w:tc>
        <w:tc>
          <w:tcPr>
            <w:tcW w:w="0" w:type="auto"/>
            <w:vAlign w:val="center"/>
          </w:tcPr>
          <w:p w14:paraId="72CD3EDF">
            <w:r>
              <w:t>抽速稳定，维护周期长（≥8000小时），可抽含少量粉尘气体</w:t>
            </w:r>
          </w:p>
        </w:tc>
        <w:tc>
          <w:tcPr>
            <w:tcW w:w="0" w:type="auto"/>
            <w:vAlign w:val="center"/>
          </w:tcPr>
          <w:p w14:paraId="6675AD78">
            <w:r>
              <w:t>设备成本高，对杂质敏感（需前置过滤）</w:t>
            </w:r>
          </w:p>
        </w:tc>
      </w:tr>
      <w:tr w14:paraId="522DF2C3">
        <w:tblPrEx>
          <w:tblCellMar>
            <w:top w:w="0" w:type="dxa"/>
            <w:left w:w="0" w:type="dxa"/>
            <w:bottom w:w="0" w:type="dxa"/>
            <w:right w:w="0" w:type="dxa"/>
          </w:tblCellMar>
        </w:tblPrEx>
        <w:tc>
          <w:tcPr>
            <w:tcW w:w="0" w:type="auto"/>
            <w:vAlign w:val="center"/>
          </w:tcPr>
          <w:p w14:paraId="0A4630A4">
            <w:r>
              <w:t>爪式干式真空泵</w:t>
            </w:r>
          </w:p>
        </w:tc>
        <w:tc>
          <w:tcPr>
            <w:tcW w:w="0" w:type="auto"/>
            <w:vAlign w:val="center"/>
          </w:tcPr>
          <w:p w14:paraId="3E917A5D">
            <w:r>
              <w:t>多级爪型转子串联，无油压缩</w:t>
            </w:r>
          </w:p>
        </w:tc>
        <w:tc>
          <w:tcPr>
            <w:tcW w:w="0" w:type="auto"/>
            <w:vAlign w:val="center"/>
          </w:tcPr>
          <w:p w14:paraId="4BB7C247">
            <w:r>
              <w:t>≤10</w:t>
            </w:r>
          </w:p>
        </w:tc>
        <w:tc>
          <w:tcPr>
            <w:tcW w:w="0" w:type="auto"/>
            <w:vAlign w:val="center"/>
          </w:tcPr>
          <w:p w14:paraId="7AEC6E7A">
            <w:r>
              <w:t>30-500</w:t>
            </w:r>
          </w:p>
        </w:tc>
        <w:tc>
          <w:tcPr>
            <w:tcW w:w="0" w:type="auto"/>
            <w:vAlign w:val="center"/>
          </w:tcPr>
          <w:p w14:paraId="5D803FA7">
            <w:r>
              <w:t>中高真空度、连续生产场景</w:t>
            </w:r>
          </w:p>
        </w:tc>
        <w:tc>
          <w:tcPr>
            <w:tcW w:w="0" w:type="auto"/>
            <w:vAlign w:val="center"/>
          </w:tcPr>
          <w:p w14:paraId="551C2043">
            <w:r>
              <w:t>结构紧凑，噪音低（≤75dB），启动迅速</w:t>
            </w:r>
          </w:p>
        </w:tc>
        <w:tc>
          <w:tcPr>
            <w:tcW w:w="0" w:type="auto"/>
            <w:vAlign w:val="center"/>
          </w:tcPr>
          <w:p w14:paraId="0BF8E2AA">
            <w:r>
              <w:t>级间密封要求高，维修难度大</w:t>
            </w:r>
          </w:p>
        </w:tc>
      </w:tr>
      <w:tr w14:paraId="404C4BAC">
        <w:tc>
          <w:tcPr>
            <w:tcW w:w="0" w:type="auto"/>
            <w:vAlign w:val="center"/>
          </w:tcPr>
          <w:p w14:paraId="0ECD9A5E">
            <w:r>
              <w:t>定片式真空泵</w:t>
            </w:r>
          </w:p>
        </w:tc>
        <w:tc>
          <w:tcPr>
            <w:tcW w:w="0" w:type="auto"/>
            <w:vAlign w:val="center"/>
          </w:tcPr>
          <w:p w14:paraId="66E1FBF1">
            <w:r>
              <w:t>偏心转子+滑片，油润滑密封</w:t>
            </w:r>
          </w:p>
        </w:tc>
        <w:tc>
          <w:tcPr>
            <w:tcW w:w="0" w:type="auto"/>
            <w:vAlign w:val="center"/>
          </w:tcPr>
          <w:p w14:paraId="5C1D4D38">
            <w:r>
              <w:t>≤0.1</w:t>
            </w:r>
          </w:p>
        </w:tc>
        <w:tc>
          <w:tcPr>
            <w:tcW w:w="0" w:type="auto"/>
            <w:vAlign w:val="center"/>
          </w:tcPr>
          <w:p w14:paraId="4558AF7C">
            <w:r>
              <w:t>10-200</w:t>
            </w:r>
          </w:p>
        </w:tc>
        <w:tc>
          <w:tcPr>
            <w:tcW w:w="0" w:type="auto"/>
            <w:vAlign w:val="center"/>
          </w:tcPr>
          <w:p w14:paraId="3700FA82">
            <w:r>
              <w:t>中小型浇注系统，对油污染不敏感工况</w:t>
            </w:r>
          </w:p>
        </w:tc>
        <w:tc>
          <w:tcPr>
            <w:tcW w:w="0" w:type="auto"/>
            <w:vAlign w:val="center"/>
          </w:tcPr>
          <w:p w14:paraId="78BD18B6">
            <w:r>
              <w:t>成本低，极限真空度高</w:t>
            </w:r>
          </w:p>
        </w:tc>
        <w:tc>
          <w:tcPr>
            <w:tcW w:w="0" w:type="auto"/>
            <w:vAlign w:val="center"/>
          </w:tcPr>
          <w:p w14:paraId="4FFAE4BD">
            <w:r>
              <w:t>滑片易磨损（寿命约3000小时），需定期换油</w:t>
            </w:r>
          </w:p>
        </w:tc>
      </w:tr>
      <w:tr w14:paraId="5007E70F">
        <w:tblPrEx>
          <w:tblCellMar>
            <w:top w:w="0" w:type="dxa"/>
            <w:left w:w="0" w:type="dxa"/>
            <w:bottom w:w="0" w:type="dxa"/>
            <w:right w:w="0" w:type="dxa"/>
          </w:tblCellMar>
        </w:tblPrEx>
        <w:tc>
          <w:tcPr>
            <w:tcW w:w="0" w:type="auto"/>
            <w:vAlign w:val="center"/>
          </w:tcPr>
          <w:p w14:paraId="1C0B843C">
            <w:r>
              <w:t>水环式真空泵</w:t>
            </w:r>
          </w:p>
        </w:tc>
        <w:tc>
          <w:tcPr>
            <w:tcW w:w="0" w:type="auto"/>
            <w:vAlign w:val="center"/>
          </w:tcPr>
          <w:p w14:paraId="3E2ACDE5">
            <w:r>
              <w:t>偏心叶轮带动水环形成可变容积</w:t>
            </w:r>
          </w:p>
        </w:tc>
        <w:tc>
          <w:tcPr>
            <w:tcW w:w="0" w:type="auto"/>
            <w:vAlign w:val="center"/>
          </w:tcPr>
          <w:p w14:paraId="4F2CD185">
            <w:r>
              <w:t>≤2000</w:t>
            </w:r>
          </w:p>
        </w:tc>
        <w:tc>
          <w:tcPr>
            <w:tcW w:w="0" w:type="auto"/>
            <w:vAlign w:val="center"/>
          </w:tcPr>
          <w:p w14:paraId="62B9B022">
            <w:r>
              <w:t>50-2000</w:t>
            </w:r>
          </w:p>
        </w:tc>
        <w:tc>
          <w:tcPr>
            <w:tcW w:w="0" w:type="auto"/>
            <w:vAlign w:val="center"/>
          </w:tcPr>
          <w:p w14:paraId="5A29C21C">
            <w:r>
              <w:t>含大量水蒸气、腐蚀性气体的工况</w:t>
            </w:r>
          </w:p>
        </w:tc>
        <w:tc>
          <w:tcPr>
            <w:tcW w:w="0" w:type="auto"/>
            <w:vAlign w:val="center"/>
          </w:tcPr>
          <w:p w14:paraId="46D47700">
            <w:r>
              <w:t>结构简单，故障率低，可直接抽湿气体</w:t>
            </w:r>
          </w:p>
        </w:tc>
        <w:tc>
          <w:tcPr>
            <w:tcW w:w="0" w:type="auto"/>
            <w:vAlign w:val="center"/>
          </w:tcPr>
          <w:p w14:paraId="729E3E83">
            <w:r>
              <w:t>极限真空度低，需持续供水（耗水量≥2m³/h）</w:t>
            </w:r>
          </w:p>
        </w:tc>
      </w:tr>
      <w:tr w14:paraId="10258ED0">
        <w:tblPrEx>
          <w:tblCellMar>
            <w:top w:w="0" w:type="dxa"/>
            <w:left w:w="0" w:type="dxa"/>
            <w:bottom w:w="0" w:type="dxa"/>
            <w:right w:w="0" w:type="dxa"/>
          </w:tblCellMar>
        </w:tblPrEx>
        <w:tc>
          <w:tcPr>
            <w:tcW w:w="0" w:type="auto"/>
            <w:vAlign w:val="center"/>
          </w:tcPr>
          <w:p w14:paraId="433784F8">
            <w:r>
              <w:t>罗茨真空泵</w:t>
            </w:r>
          </w:p>
        </w:tc>
        <w:tc>
          <w:tcPr>
            <w:tcW w:w="0" w:type="auto"/>
            <w:vAlign w:val="center"/>
          </w:tcPr>
          <w:p w14:paraId="51252861">
            <w:r>
              <w:t>双转子啮合，需前级泵配合</w:t>
            </w:r>
          </w:p>
        </w:tc>
        <w:tc>
          <w:tcPr>
            <w:tcW w:w="0" w:type="auto"/>
            <w:vAlign w:val="center"/>
          </w:tcPr>
          <w:p w14:paraId="28291D4D">
            <w:r>
              <w:t>≤0.01</w:t>
            </w:r>
          </w:p>
        </w:tc>
        <w:tc>
          <w:tcPr>
            <w:tcW w:w="0" w:type="auto"/>
            <w:vAlign w:val="center"/>
          </w:tcPr>
          <w:p w14:paraId="38850128">
            <w:r>
              <w:t>100-5000</w:t>
            </w:r>
          </w:p>
        </w:tc>
        <w:tc>
          <w:tcPr>
            <w:tcW w:w="0" w:type="auto"/>
            <w:vAlign w:val="center"/>
          </w:tcPr>
          <w:p w14:paraId="50340568">
            <w:r>
              <w:t>大型浇注线，高抽速需求（如≥500m³/h）</w:t>
            </w:r>
          </w:p>
        </w:tc>
        <w:tc>
          <w:tcPr>
            <w:tcW w:w="0" w:type="auto"/>
            <w:vAlign w:val="center"/>
          </w:tcPr>
          <w:p w14:paraId="2DFB4BD0">
            <w:r>
              <w:t>抽速大，适用压力范围宽（10-10⁵Pa）</w:t>
            </w:r>
          </w:p>
        </w:tc>
        <w:tc>
          <w:tcPr>
            <w:tcW w:w="0" w:type="auto"/>
            <w:vAlign w:val="center"/>
          </w:tcPr>
          <w:p w14:paraId="4FB19DF5">
            <w:r>
              <w:t>需前级泵（如旋片泵、水环泵），振动较大</w:t>
            </w:r>
          </w:p>
        </w:tc>
      </w:tr>
    </w:tbl>
    <w:p w14:paraId="63CEF091">
      <w:pPr>
        <w:pStyle w:val="4"/>
      </w:pPr>
      <w:r>
        <w:t>2.4 关键性能参数</w:t>
      </w:r>
    </w:p>
    <w:p w14:paraId="3346D955">
      <w:pPr>
        <w:pStyle w:val="5"/>
      </w:pPr>
      <w:r>
        <w:t>真空性能参数</w:t>
      </w:r>
    </w:p>
    <w:p w14:paraId="06CED720">
      <w:pPr>
        <w:numPr>
          <w:ilvl w:val="0"/>
          <w:numId w:val="21"/>
        </w:numPr>
        <w:spacing w:before="0" w:beforeAutospacing="1" w:after="0" w:afterAutospacing="1"/>
        <w:ind w:left="720" w:hanging="360"/>
      </w:pPr>
      <w:r>
        <w:rPr>
          <w:b/>
        </w:rPr>
        <w:t>极限真空度</w:t>
      </w:r>
      <w:r>
        <w:t>：螺杆式真空泵≤1Pa（绝对压力），定片式≤0.1Pa，水环式≤2000Pa，罗茨泵（与前级泵串联）≤0.01Pa；测量方法按GB/T 19951，使用电容薄膜真空计（精度±0.1%FS）。</w:t>
      </w:r>
    </w:p>
    <w:p w14:paraId="6F221A43">
      <w:pPr>
        <w:numPr>
          <w:ilvl w:val="0"/>
          <w:numId w:val="21"/>
        </w:numPr>
        <w:spacing w:before="0" w:beforeAutospacing="1" w:after="0" w:afterAutospacing="1"/>
        <w:ind w:left="720" w:hanging="360"/>
      </w:pPr>
      <w:r>
        <w:rPr>
          <w:b/>
        </w:rPr>
        <w:t>抽气速率</w:t>
      </w:r>
      <w:r>
        <w:t>：在标准状态（20℃，101.3kPa）下，螺杆式真空泵50-1000m³/h，罗茨泵100-5000m³/h；抽速曲线在10-10⁴Pa压力范围内保持稳定（波动≤±5%）。</w:t>
      </w:r>
    </w:p>
    <w:p w14:paraId="0F6C7462">
      <w:pPr>
        <w:numPr>
          <w:ilvl w:val="0"/>
          <w:numId w:val="21"/>
        </w:numPr>
        <w:spacing w:before="0" w:beforeAutospacing="1" w:after="0" w:afterAutospacing="1"/>
        <w:ind w:left="720" w:hanging="360"/>
      </w:pPr>
      <w:r>
        <w:rPr>
          <w:b/>
        </w:rPr>
        <w:t>抽气量</w:t>
      </w:r>
      <w:r>
        <w:t>：在工作压力（如300Pa）下，抽气量≥工艺气体产生量的1.2倍，确保系统真空度稳定。</w:t>
      </w:r>
    </w:p>
    <w:p w14:paraId="04EC0A43">
      <w:pPr>
        <w:pStyle w:val="5"/>
      </w:pPr>
      <w:r>
        <w:t>运行性能参数</w:t>
      </w:r>
    </w:p>
    <w:p w14:paraId="4185EE70">
      <w:pPr>
        <w:numPr>
          <w:ilvl w:val="0"/>
          <w:numId w:val="22"/>
        </w:numPr>
        <w:spacing w:before="0" w:beforeAutospacing="1" w:after="0" w:afterAutospacing="1"/>
        <w:ind w:left="720" w:hanging="360"/>
      </w:pPr>
      <w:r>
        <w:rPr>
          <w:b/>
        </w:rPr>
        <w:t>功率</w:t>
      </w:r>
      <w:r>
        <w:t>：根据型号差异1.5-37kW，额定电流3.2-75A，功率因数0.85-0.92，效率≥85%（IE3电机）。</w:t>
      </w:r>
    </w:p>
    <w:p w14:paraId="4874C541">
      <w:pPr>
        <w:numPr>
          <w:ilvl w:val="0"/>
          <w:numId w:val="22"/>
        </w:numPr>
        <w:spacing w:before="0" w:beforeAutospacing="1" w:after="0" w:afterAutospacing="1"/>
        <w:ind w:left="720" w:hanging="360"/>
      </w:pPr>
      <w:r>
        <w:rPr>
          <w:b/>
        </w:rPr>
        <w:t>转速</w:t>
      </w:r>
      <w:r>
        <w:t>：1450-2900r/min（50Hz电源），转速波动≤±2%（电压波动±10%时）。</w:t>
      </w:r>
    </w:p>
    <w:p w14:paraId="2A8D148F">
      <w:pPr>
        <w:numPr>
          <w:ilvl w:val="0"/>
          <w:numId w:val="22"/>
        </w:numPr>
        <w:spacing w:before="0" w:beforeAutospacing="1" w:after="0" w:afterAutospacing="1"/>
        <w:ind w:left="720" w:hanging="360"/>
      </w:pPr>
      <w:r>
        <w:rPr>
          <w:b/>
        </w:rPr>
        <w:t>工作温度</w:t>
      </w:r>
      <w:r>
        <w:t>：泵体表面温度≤60℃（环境温度25℃时），电机绕组温度≤120℃（F级绝缘）。</w:t>
      </w:r>
    </w:p>
    <w:p w14:paraId="2B288CFF">
      <w:pPr>
        <w:numPr>
          <w:ilvl w:val="0"/>
          <w:numId w:val="22"/>
        </w:numPr>
        <w:spacing w:before="0" w:beforeAutospacing="1" w:after="0" w:afterAutospacing="1"/>
        <w:ind w:left="720" w:hanging="360"/>
      </w:pPr>
      <w:r>
        <w:rPr>
          <w:b/>
        </w:rPr>
        <w:t>噪音</w:t>
      </w:r>
      <w:r>
        <w:t>：≤85dB（距离设备1m处，A计权），罗茨泵需加装隔音罩（可降低15-20dB）。</w:t>
      </w:r>
    </w:p>
    <w:p w14:paraId="03C051EA">
      <w:pPr>
        <w:pStyle w:val="5"/>
      </w:pPr>
      <w:r>
        <w:t>可靠性参数</w:t>
      </w:r>
    </w:p>
    <w:p w14:paraId="6D70117E">
      <w:pPr>
        <w:numPr>
          <w:ilvl w:val="0"/>
          <w:numId w:val="23"/>
        </w:numPr>
        <w:spacing w:before="0" w:beforeAutospacing="1" w:after="0" w:afterAutospacing="1"/>
        <w:ind w:left="720" w:hanging="360"/>
      </w:pPr>
      <w:r>
        <w:rPr>
          <w:b/>
        </w:rPr>
        <w:t>平均无故障时间（MTBF）</w:t>
      </w:r>
      <w:r>
        <w:t>：螺杆式真空泵≥8000小时，定片式真空泵≥3000小时，水环式真空泵≥6000小时。</w:t>
      </w:r>
    </w:p>
    <w:p w14:paraId="3236BECC">
      <w:pPr>
        <w:numPr>
          <w:ilvl w:val="0"/>
          <w:numId w:val="23"/>
        </w:numPr>
        <w:spacing w:before="0" w:beforeAutospacing="1" w:after="0" w:afterAutospacing="1"/>
        <w:ind w:left="720" w:hanging="360"/>
      </w:pPr>
      <w:r>
        <w:rPr>
          <w:b/>
        </w:rPr>
        <w:t>平均修复时间（MTTR）</w:t>
      </w:r>
      <w:r>
        <w:t>：≤4小时（配备备品备件时）。</w:t>
      </w:r>
    </w:p>
    <w:p w14:paraId="376E4BCC">
      <w:pPr>
        <w:numPr>
          <w:ilvl w:val="0"/>
          <w:numId w:val="23"/>
        </w:numPr>
        <w:spacing w:before="0" w:beforeAutospacing="1" w:after="0" w:afterAutospacing="1"/>
        <w:ind w:left="720" w:hanging="360"/>
      </w:pPr>
      <w:r>
        <w:rPr>
          <w:b/>
        </w:rPr>
        <w:t>使用寿命</w:t>
      </w:r>
      <w:r>
        <w:t>：主体结构（泵体、转子）≥10年，密封件≥8000小时，轴承≥15000小时。</w:t>
      </w:r>
    </w:p>
    <w:p w14:paraId="4394BBA1">
      <w:pPr>
        <w:pStyle w:val="3"/>
      </w:pPr>
      <w:r>
        <w:t>三、机械原理与工作流程</w:t>
      </w:r>
    </w:p>
    <w:p w14:paraId="00DA0499">
      <w:pPr>
        <w:pStyle w:val="4"/>
      </w:pPr>
      <w:r>
        <w:t>3.1 机械工作原理详解</w:t>
      </w:r>
    </w:p>
    <w:p w14:paraId="1BCB0AD9">
      <w:pPr>
        <w:pStyle w:val="5"/>
      </w:pPr>
      <w:r>
        <w:t>容积式抽气机制</w:t>
      </w:r>
    </w:p>
    <w:p w14:paraId="667ACF12">
      <w:r>
        <w:t>真空泵通过周期性改变泵腔容积实现气体抽除，核心过程包括吸气、压缩、排气三个阶段：</w:t>
      </w:r>
    </w:p>
    <w:p w14:paraId="5F8E89CC">
      <w:pPr>
        <w:numPr>
          <w:ilvl w:val="0"/>
          <w:numId w:val="24"/>
        </w:numPr>
        <w:spacing w:before="0" w:beforeAutospacing="1" w:after="0" w:afterAutospacing="1"/>
        <w:ind w:left="720" w:hanging="360"/>
      </w:pPr>
      <w:r>
        <w:rPr>
          <w:b/>
        </w:rPr>
        <w:t>吸气阶段</w:t>
      </w:r>
      <w:r>
        <w:t>：转子旋转使泵腔进气侧容积逐渐扩大，形成局部真空（压力低于系统压力），气体在压差作用下通过进气口进入泵腔。例如，螺杆式真空泵的阴阳转子从啮合点开始旋转，螺旋腔体容积增大，进气阀开启，气体被吸入；定片式真空泵的偏心转子带动滑片向外伸出，滑片与定子内壁形成的腔体容积扩大，完成吸气。</w:t>
      </w:r>
    </w:p>
    <w:p w14:paraId="28E5E7CE">
      <w:pPr>
        <w:numPr>
          <w:ilvl w:val="0"/>
          <w:numId w:val="24"/>
        </w:numPr>
        <w:spacing w:before="0" w:beforeAutospacing="1" w:after="0" w:afterAutospacing="1"/>
        <w:ind w:left="720" w:hanging="360"/>
      </w:pPr>
      <w:r>
        <w:rPr>
          <w:b/>
        </w:rPr>
        <w:t>压缩阶段</w:t>
      </w:r>
      <w:r>
        <w:t>：转子继续旋转，进气口关闭，泵腔容积逐渐缩小，气体被压缩，压力升高。螺杆式真空泵中，啮合的转子将气体从进气端推向排气端，腔体容积线性减小，压缩比可达100:1以上；水环式真空泵中，叶轮旋转使水环与轮毂间的空间从进气区到排气区逐渐缩小，气体被压缩至排气压力。</w:t>
      </w:r>
    </w:p>
    <w:p w14:paraId="10D1738D">
      <w:pPr>
        <w:numPr>
          <w:ilvl w:val="0"/>
          <w:numId w:val="24"/>
        </w:numPr>
        <w:spacing w:before="0" w:beforeAutospacing="1" w:after="0" w:afterAutospacing="1"/>
        <w:ind w:left="720" w:hanging="360"/>
      </w:pPr>
      <w:r>
        <w:rPr>
          <w:b/>
        </w:rPr>
        <w:t>排气阶段</w:t>
      </w:r>
      <w:r>
        <w:t>：当压缩气体压力超过排气口处的背压（大气压或前级泵压力）时，排气阀开启，气体被排出泵腔。旋片式真空泵采用弹簧加载的片状排气阀，压缩气体顶开阀片实现排气；干式螺杆泵依靠转子啮合间隙无阀排气，气体在压差作用下直接排出。</w:t>
      </w:r>
    </w:p>
    <w:p w14:paraId="59F0DD10">
      <w:pPr>
        <w:pStyle w:val="5"/>
      </w:pPr>
      <w:r>
        <w:t>不同类型泵的工作原理差异</w:t>
      </w:r>
    </w:p>
    <w:p w14:paraId="32BF3B2C">
      <w:pPr>
        <w:numPr>
          <w:ilvl w:val="0"/>
          <w:numId w:val="25"/>
        </w:numPr>
        <w:spacing w:before="0" w:beforeAutospacing="1" w:after="0" w:afterAutospacing="1"/>
        <w:ind w:left="720" w:hanging="360"/>
      </w:pPr>
      <w:r>
        <w:rPr>
          <w:b/>
        </w:rPr>
        <w:t>螺杆式真空泵</w:t>
      </w:r>
      <w:r>
        <w:t>：两根相互啮合的螺杆反向旋转，转子与泵壳间无接触，通过0.15-0.25mm的间隙密封，气体沿螺旋方向连续输送，无脉动现象，抽气平稳。由于无油润滑，需通过同步齿轮保证转子精确啮合，避免摩擦磨损。</w:t>
      </w:r>
    </w:p>
    <w:p w14:paraId="66F173C7">
      <w:pPr>
        <w:numPr>
          <w:ilvl w:val="0"/>
          <w:numId w:val="25"/>
        </w:numPr>
        <w:spacing w:before="0" w:beforeAutospacing="1" w:after="0" w:afterAutospacing="1"/>
        <w:ind w:left="720" w:hanging="360"/>
      </w:pPr>
      <w:r>
        <w:rPr>
          <w:b/>
        </w:rPr>
        <w:t>定片式真空泵</w:t>
      </w:r>
      <w:r>
        <w:t>：偏心安装的转子带动滑片在定子腔内滑动，滑片在弹簧力作用下始终与定子内壁接触，将泵腔分为吸气腔和排气腔。转子每旋转一周，滑片完成两次伸缩，实现两次吸气和排气，因此抽速脉动较小，但滑片与定子间的摩擦会产生热量，需冷却系统控制温度。</w:t>
      </w:r>
    </w:p>
    <w:p w14:paraId="23AFF46A">
      <w:pPr>
        <w:numPr>
          <w:ilvl w:val="0"/>
          <w:numId w:val="25"/>
        </w:numPr>
        <w:spacing w:before="0" w:beforeAutospacing="1" w:after="0" w:afterAutospacing="1"/>
        <w:ind w:left="720" w:hanging="360"/>
      </w:pPr>
      <w:r>
        <w:rPr>
          <w:b/>
        </w:rPr>
        <w:t>水环式真空泵</w:t>
      </w:r>
      <w:r>
        <w:t>：叶轮偏心安装在泵体内，泵内注入适量工作液（通常为水），叶轮旋转时形成旋转水环，水环与叶轮轮毂间形成若干个封闭小腔。随着叶轮旋转，小腔容积从进气口到排气口先扩大后缩小，实现吸气和排气。水环既是密封介质又是工作介质，可直接抽除水蒸气，但极限真空度受水的饱和蒸汽压限制（20℃时约2333Pa）。</w:t>
      </w:r>
    </w:p>
    <w:p w14:paraId="374D88A0">
      <w:pPr>
        <w:pStyle w:val="4"/>
      </w:pPr>
      <w:r>
        <w:t>3.2 干变浇注工作流程</w:t>
      </w:r>
    </w:p>
    <w:p w14:paraId="060754D6">
      <w:pPr>
        <w:pStyle w:val="5"/>
      </w:pPr>
      <w:r>
        <w:t>预抽真空阶段</w:t>
      </w:r>
    </w:p>
    <w:p w14:paraId="7274B053">
      <w:pPr>
        <w:numPr>
          <w:ilvl w:val="0"/>
          <w:numId w:val="26"/>
        </w:numPr>
        <w:spacing w:before="0" w:beforeAutospacing="1" w:after="0" w:afterAutospacing="1"/>
        <w:ind w:left="720" w:hanging="360"/>
      </w:pPr>
      <w:r>
        <w:rPr>
          <w:b/>
        </w:rPr>
        <w:t>系统准备</w:t>
      </w:r>
      <w:r>
        <w:t>：检查真空泵油位（油窗1/2-2/3高度）、冷却系统（水冷时进出口阀门全开，风冷时风扇正常启动）、真空阀门状态（进气阀关闭，排气阀开启）。</w:t>
      </w:r>
    </w:p>
    <w:p w14:paraId="58F04478">
      <w:pPr>
        <w:numPr>
          <w:ilvl w:val="0"/>
          <w:numId w:val="26"/>
        </w:numPr>
        <w:spacing w:before="0" w:beforeAutospacing="1" w:after="0" w:afterAutospacing="1"/>
        <w:ind w:left="720" w:hanging="360"/>
      </w:pPr>
      <w:r>
        <w:rPr>
          <w:b/>
        </w:rPr>
        <w:t>前级泵启动</w:t>
      </w:r>
      <w:r>
        <w:t>：若为罗茨泵机组，先启动前级泵（如旋片泵或水环泵），对系统预抽气，当真空度达到前级泵极限真空度（如旋片泵≤1Pa）且稳定5分钟后，方可启动罗茨泵。</w:t>
      </w:r>
    </w:p>
    <w:p w14:paraId="1A9EBCB7">
      <w:pPr>
        <w:numPr>
          <w:ilvl w:val="0"/>
          <w:numId w:val="26"/>
        </w:numPr>
        <w:spacing w:before="0" w:beforeAutospacing="1" w:after="0" w:afterAutospacing="1"/>
        <w:ind w:left="720" w:hanging="360"/>
      </w:pPr>
      <w:r>
        <w:rPr>
          <w:b/>
        </w:rPr>
        <w:t>主泵启动与抽气</w:t>
      </w:r>
      <w:r>
        <w:t>：启动主泵（螺杆式/爪式/定片式），缓慢打开进气阀，控制真空度以0.02MPa/min的速率下降，30-60分钟内将浇注罐真空度抽至≤1Pa（绝对压力），同时开启气镇阀（若混合料含挥发分），防止蒸汽凝结污染泵腔。</w:t>
      </w:r>
    </w:p>
    <w:p w14:paraId="1E6B3C52">
      <w:pPr>
        <w:numPr>
          <w:ilvl w:val="0"/>
          <w:numId w:val="26"/>
        </w:numPr>
        <w:spacing w:before="0" w:beforeAutospacing="1" w:after="0" w:afterAutospacing="1"/>
        <w:ind w:left="720" w:hanging="360"/>
      </w:pPr>
      <w:r>
        <w:rPr>
          <w:b/>
        </w:rPr>
        <w:t>真空度保压测试</w:t>
      </w:r>
      <w:r>
        <w:t>：关闭进气阀，保压30分钟，真空度下降速率≤0.1Pa/min为合格，否则需排查泄漏点（如法兰密封面、阀门、管道连接处）。</w:t>
      </w:r>
    </w:p>
    <w:p w14:paraId="75223B17">
      <w:pPr>
        <w:pStyle w:val="5"/>
      </w:pPr>
      <w:r>
        <w:t>维持真空阶段</w:t>
      </w:r>
    </w:p>
    <w:p w14:paraId="1D91E079">
      <w:pPr>
        <w:numPr>
          <w:ilvl w:val="0"/>
          <w:numId w:val="27"/>
        </w:numPr>
        <w:spacing w:before="0" w:beforeAutospacing="1" w:after="0" w:afterAutospacing="1"/>
        <w:ind w:left="720" w:hanging="360"/>
      </w:pPr>
      <w:r>
        <w:rPr>
          <w:b/>
        </w:rPr>
        <w:t>脱气过程</w:t>
      </w:r>
      <w:r>
        <w:t>：预混料通过螺旋提料器进入脱气伞，在真空环境下形成薄膜状流动（厚度≤0.5mm），真空泵持续抽气，脱气时间30-60分钟，去除混合料中90%以上的气体。此阶段需监控真空度（≤50Pa）、脱气温度（25-35℃）及物料液位（脱气伞1/2高度）。</w:t>
      </w:r>
    </w:p>
    <w:p w14:paraId="23BE474C">
      <w:pPr>
        <w:numPr>
          <w:ilvl w:val="0"/>
          <w:numId w:val="27"/>
        </w:numPr>
        <w:spacing w:before="0" w:beforeAutospacing="1" w:after="0" w:afterAutospacing="1"/>
        <w:ind w:left="720" w:hanging="360"/>
      </w:pPr>
      <w:r>
        <w:rPr>
          <w:b/>
        </w:rPr>
        <w:t>参数监控</w:t>
      </w:r>
      <w:r>
        <w:t>：PLC系统实时采集真空度（采样周期1秒）、泵体温度（65-90℃）、电机电流（额定值±10%），当真空度低于设定下限（如30Pa）时，备用泵组自动启动补气；温度超过上限（如90℃）时，开启辅助冷却（如备用冷却塔）。</w:t>
      </w:r>
    </w:p>
    <w:p w14:paraId="54C3ECA5">
      <w:pPr>
        <w:numPr>
          <w:ilvl w:val="0"/>
          <w:numId w:val="27"/>
        </w:numPr>
        <w:spacing w:before="0" w:beforeAutospacing="1" w:after="0" w:afterAutospacing="1"/>
        <w:ind w:left="720" w:hanging="360"/>
      </w:pPr>
      <w:r>
        <w:rPr>
          <w:b/>
        </w:rPr>
        <w:t>异常处理</w:t>
      </w:r>
      <w:r>
        <w:t>：若真空度突然下降（≥10Pa/min），立即检查进气滤网是否堵塞（压差计显示≥5kPa时需清理）、密封件是否老化（如罐门密封圈压缩量＜原厚度的50%时需更换）。</w:t>
      </w:r>
    </w:p>
    <w:p w14:paraId="4909B5DB">
      <w:pPr>
        <w:pStyle w:val="5"/>
      </w:pPr>
      <w:r>
        <w:t>浇注过程真空控制</w:t>
      </w:r>
    </w:p>
    <w:p w14:paraId="151A619A">
      <w:pPr>
        <w:numPr>
          <w:ilvl w:val="0"/>
          <w:numId w:val="28"/>
        </w:numPr>
        <w:spacing w:before="0" w:beforeAutospacing="1" w:after="0" w:afterAutospacing="1"/>
        <w:ind w:left="720" w:hanging="360"/>
      </w:pPr>
      <w:r>
        <w:rPr>
          <w:b/>
        </w:rPr>
        <w:t>真空度调节</w:t>
      </w:r>
      <w:r>
        <w:t>：当环氧树脂通过浇注口注入模具时，通过气镇阀引入微量干燥空气（露点≤-40℃），控制真空度从≤1Pa缓慢降至-0.08MPa（表压），调节速率0.01MPa/min，避免压力骤变导致物料飞溅或卷入气泡。</w:t>
      </w:r>
    </w:p>
    <w:p w14:paraId="00D43527">
      <w:pPr>
        <w:numPr>
          <w:ilvl w:val="0"/>
          <w:numId w:val="28"/>
        </w:numPr>
        <w:spacing w:before="0" w:beforeAutospacing="1" w:after="0" w:afterAutospacing="1"/>
        <w:ind w:left="720" w:hanging="360"/>
      </w:pPr>
      <w:r>
        <w:rPr>
          <w:b/>
        </w:rPr>
        <w:t>抽速匹配</w:t>
      </w:r>
      <w:r>
        <w:t>：根据浇注速率动态调节真空泵抽速，浇注初期（流量50L/min）抽速设定为200m³/h，中期（流量100L/min）提升至350m³/h，确保模具型腔内无气体残留。抽速通过变频电机调节，频率范围25-50Hz（对应转速725-1450r/min）。</w:t>
      </w:r>
    </w:p>
    <w:p w14:paraId="7F0EEC41">
      <w:pPr>
        <w:numPr>
          <w:ilvl w:val="0"/>
          <w:numId w:val="28"/>
        </w:numPr>
        <w:spacing w:before="0" w:beforeAutospacing="1" w:after="0" w:afterAutospacing="1"/>
        <w:ind w:left="720" w:hanging="360"/>
      </w:pPr>
      <w:r>
        <w:rPr>
          <w:b/>
        </w:rPr>
        <w:t>压力切换</w:t>
      </w:r>
      <w:r>
        <w:t>：浇注完成后，关闭进气阀，开启加压阀通入压缩空气，3分钟内将罐内压力从-0.08MPa（表压）升至0.4MPa（表压），同时关闭真空泵，打开泄压阀缓慢通入大气，使泵腔压力与大气平衡，防止停机后油液或水环倒灌。</w:t>
      </w:r>
    </w:p>
    <w:p w14:paraId="629D4A51">
      <w:pPr>
        <w:pStyle w:val="4"/>
      </w:pPr>
      <w:r>
        <w:t>3.3 系统集成原理</w:t>
      </w:r>
    </w:p>
    <w:p w14:paraId="1F5DE6D8">
      <w:pPr>
        <w:pStyle w:val="5"/>
      </w:pPr>
      <w:r>
        <w:t>真空管道设计</w:t>
      </w:r>
    </w:p>
    <w:p w14:paraId="7DE3B8F6">
      <w:pPr>
        <w:numPr>
          <w:ilvl w:val="0"/>
          <w:numId w:val="29"/>
        </w:numPr>
        <w:spacing w:before="0" w:beforeAutospacing="1" w:after="0" w:afterAutospacing="1"/>
        <w:ind w:left="720" w:hanging="360"/>
      </w:pPr>
      <w:r>
        <w:rPr>
          <w:b/>
        </w:rPr>
        <w:t>管径匹配</w:t>
      </w:r>
      <w:r>
        <w:t>：管道直径需根据真空泵抽速计算，计算公式为：d=1.13√(Q/v)，其中Q为抽速（m³/h），v为管内气体流速（推荐15-25m/s）。例如，抽速500m³/h时，管径d=1.13√(500/20)≈50mm（DN50）。</w:t>
      </w:r>
    </w:p>
    <w:p w14:paraId="20B5BFED">
      <w:pPr>
        <w:numPr>
          <w:ilvl w:val="0"/>
          <w:numId w:val="29"/>
        </w:numPr>
        <w:spacing w:before="0" w:beforeAutospacing="1" w:after="0" w:afterAutospacing="1"/>
        <w:ind w:left="720" w:hanging="360"/>
      </w:pPr>
      <w:r>
        <w:rPr>
          <w:b/>
        </w:rPr>
        <w:t>管道布局</w:t>
      </w:r>
      <w:r>
        <w:t>：管道应短而直，弯头数量≤3个，弯头曲率半径≥3倍管径，避免锐角转弯；水平管道坡度≥1°，向泵方向倾斜，防止积液；管道连接处采用法兰连接，密封垫为丁腈橡胶（硬度60±5 Shore A），螺栓紧固力矩按规格执行（M10螺栓25-30N·m）。</w:t>
      </w:r>
    </w:p>
    <w:p w14:paraId="1F42D4EB">
      <w:pPr>
        <w:numPr>
          <w:ilvl w:val="0"/>
          <w:numId w:val="29"/>
        </w:numPr>
        <w:spacing w:before="0" w:beforeAutospacing="1" w:after="0" w:afterAutospacing="1"/>
        <w:ind w:left="720" w:hanging="360"/>
      </w:pPr>
      <w:r>
        <w:rPr>
          <w:b/>
        </w:rPr>
        <w:t>阀门配置</w:t>
      </w:r>
      <w:r>
        <w:t>：进气总管安装真空蝶阀（DN50-DN200，泄漏率≤1×10⁻⁷Pa·m³/s），泵入口安装止回阀（防止停机时气体倒流），气镇管路安装精密调节阀（调节精度±1%），便于真空度微调。</w:t>
      </w:r>
    </w:p>
    <w:p w14:paraId="483FBBFC">
      <w:pPr>
        <w:pStyle w:val="5"/>
      </w:pPr>
      <w:r>
        <w:t>密封技术应用</w:t>
      </w:r>
    </w:p>
    <w:p w14:paraId="2B620FB4">
      <w:pPr>
        <w:numPr>
          <w:ilvl w:val="0"/>
          <w:numId w:val="30"/>
        </w:numPr>
        <w:spacing w:before="0" w:beforeAutospacing="1" w:after="0" w:afterAutospacing="1"/>
        <w:ind w:left="720" w:hanging="360"/>
      </w:pPr>
      <w:r>
        <w:rPr>
          <w:b/>
        </w:rPr>
        <w:t>法兰密封</w:t>
      </w:r>
      <w:r>
        <w:t>：采用凹凸面法兰配合，密封面粗糙度Ra≤3.2μm，涂抹真空密封脂（如7501硅脂），确保密封可靠；对于频繁拆卸的法兰，使用快开式卡箍连接，密封圈为氟橡胶（耐温-20-200℃）。</w:t>
      </w:r>
    </w:p>
    <w:p w14:paraId="7B07E902">
      <w:pPr>
        <w:numPr>
          <w:ilvl w:val="0"/>
          <w:numId w:val="30"/>
        </w:numPr>
        <w:spacing w:before="0" w:beforeAutospacing="1" w:after="0" w:afterAutospacing="1"/>
        <w:ind w:left="720" w:hanging="360"/>
      </w:pPr>
      <w:r>
        <w:rPr>
          <w:b/>
        </w:rPr>
        <w:t>罐门密封</w:t>
      </w:r>
      <w:r>
        <w:t>：真空罐门采用O型圈密封，O型圈截面直径根据罐径选择（DN1000罐门通常用φ12mm O型圈），压缩量15%-25%（如φ12mm O型圈压缩2-3mm），安装时需确保O型圈无扭曲、无划痕，槽底平整无异物。</w:t>
      </w:r>
    </w:p>
    <w:p w14:paraId="058883CE">
      <w:pPr>
        <w:numPr>
          <w:ilvl w:val="0"/>
          <w:numId w:val="30"/>
        </w:numPr>
        <w:spacing w:before="0" w:beforeAutospacing="1" w:after="0" w:afterAutospacing="1"/>
        <w:ind w:left="720" w:hanging="360"/>
      </w:pPr>
      <w:r>
        <w:rPr>
          <w:b/>
        </w:rPr>
        <w:t>轴封密封</w:t>
      </w:r>
      <w:r>
        <w:t>：泵轴密封采用机械密封（用于有油工况）或磁流体密封（用于无油工况），机械密封动静环接触面积≥95%，轴封处泄漏率≤1×10⁻⁶Pa·m³/s；安装时轴的径向跳动≤0.05mm，轴向窜动量≤0.1mm，避免密封面磨损。</w:t>
      </w:r>
    </w:p>
    <w:p w14:paraId="69547656">
      <w:pPr>
        <w:pStyle w:val="5"/>
      </w:pPr>
      <w:r>
        <w:t>过滤与冷凝系统</w:t>
      </w:r>
    </w:p>
    <w:p w14:paraId="52A8BA80">
      <w:pPr>
        <w:numPr>
          <w:ilvl w:val="0"/>
          <w:numId w:val="31"/>
        </w:numPr>
        <w:spacing w:before="0" w:beforeAutospacing="1" w:after="0" w:afterAutospacing="1"/>
        <w:ind w:left="720" w:hanging="360"/>
      </w:pPr>
      <w:r>
        <w:rPr>
          <w:b/>
        </w:rPr>
        <w:t>进气过滤</w:t>
      </w:r>
      <w:r>
        <w:t>：在真空泵进气口前安装两级过滤器，第一级为粗过滤器（过滤精度10μm，拦截大颗粒杂质），第二级为精过滤器（过滤精度1μm，拦截粉尘和树脂颗粒），过滤器压差计显示≥5kPa时需更换滤芯。</w:t>
      </w:r>
    </w:p>
    <w:p w14:paraId="5918B568">
      <w:pPr>
        <w:numPr>
          <w:ilvl w:val="0"/>
          <w:numId w:val="31"/>
        </w:numPr>
        <w:spacing w:before="0" w:beforeAutospacing="1" w:after="0" w:afterAutospacing="1"/>
        <w:ind w:left="720" w:hanging="360"/>
      </w:pPr>
      <w:r>
        <w:rPr>
          <w:b/>
        </w:rPr>
        <w:t>冷凝分离</w:t>
      </w:r>
      <w:r>
        <w:t>：对于含可凝性蒸汽的气体，在真空泵前安装冷凝分离器，采用壳管式换热器，换热面积根据蒸汽量计算（如每小时1kg蒸汽需1m²换热面积），制冷剂为冷冻水（5-15℃），冷凝后的液体通过疏水阀自动排出，蒸汽回收率≥95%。</w:t>
      </w:r>
    </w:p>
    <w:p w14:paraId="1C64655D">
      <w:pPr>
        <w:numPr>
          <w:ilvl w:val="0"/>
          <w:numId w:val="31"/>
        </w:numPr>
        <w:spacing w:before="0" w:beforeAutospacing="1" w:after="0" w:afterAutospacing="1"/>
        <w:ind w:left="720" w:hanging="360"/>
      </w:pPr>
      <w:r>
        <w:rPr>
          <w:b/>
        </w:rPr>
        <w:t>油气分离</w:t>
      </w:r>
      <w:r>
        <w:t>：油润滑真空泵排气口安装油气分离器，采用旋风分离+丝网过滤结构，分离效率≥99.9%，确保排气中油雾含量≤5mg/m³，分离器底部设放油阀，定期排放分离出的废油。</w:t>
      </w:r>
    </w:p>
    <w:p w14:paraId="500880DC">
      <w:pPr>
        <w:pStyle w:val="4"/>
      </w:pPr>
      <w:r>
        <w:t>3.4 工况适应性分析</w:t>
      </w:r>
    </w:p>
    <w:p w14:paraId="28E10C03">
      <w:pPr>
        <w:pStyle w:val="5"/>
      </w:pPr>
      <w:r>
        <w:t>温度变化影响及对策</w:t>
      </w:r>
    </w:p>
    <w:p w14:paraId="25829173">
      <w:pPr>
        <w:numPr>
          <w:ilvl w:val="0"/>
          <w:numId w:val="32"/>
        </w:numPr>
        <w:spacing w:before="0" w:beforeAutospacing="1" w:after="0" w:afterAutospacing="1"/>
        <w:ind w:left="720" w:hanging="360"/>
      </w:pPr>
      <w:r>
        <w:rPr>
          <w:b/>
        </w:rPr>
        <w:t>高温工况（环境温度＞40℃）</w:t>
      </w:r>
      <w:r>
        <w:t>：泵体温度升高导致润滑油粘度下降（如ISO VG32油在60℃时粘度从32mm²/s降至15mm²/s），密封性能下降，抽气速率衰减约10%-15%。对策：启用辅助冷却系统（如增加冷却塔风扇数量），将泵体温度控制在60℃以下；更换高温粘度指数更高的真空泵油（如ISO VG46），确保高温下粘度≥10mm²/s。</w:t>
      </w:r>
    </w:p>
    <w:p w14:paraId="7090FA31">
      <w:pPr>
        <w:numPr>
          <w:ilvl w:val="0"/>
          <w:numId w:val="32"/>
        </w:numPr>
        <w:spacing w:before="0" w:beforeAutospacing="1" w:after="0" w:afterAutospacing="1"/>
        <w:ind w:left="720" w:hanging="360"/>
      </w:pPr>
      <w:r>
        <w:rPr>
          <w:b/>
        </w:rPr>
        <w:t>低温工况（环境温度＜0℃）</w:t>
      </w:r>
      <w:r>
        <w:t>：水环式真空泵可能因工作液冻结导致泵体损坏，润滑油流动性变差，启动阻力增大。对策：水环泵工作液改用防冻液（如乙二醇水溶液，浓度≥30%，冰点≤-15℃）；泵体外部加装伴热带（功率20W/m），维持泵体温度≥5℃；启动前预热电机30分钟，确保润滑油充分流动。</w:t>
      </w:r>
    </w:p>
    <w:p w14:paraId="3E10954A">
      <w:pPr>
        <w:pStyle w:val="5"/>
      </w:pPr>
      <w:r>
        <w:t>负载变化影响及对策</w:t>
      </w:r>
    </w:p>
    <w:p w14:paraId="5F9E0FB8">
      <w:pPr>
        <w:numPr>
          <w:ilvl w:val="0"/>
          <w:numId w:val="33"/>
        </w:numPr>
        <w:spacing w:before="0" w:beforeAutospacing="1" w:after="0" w:afterAutospacing="1"/>
        <w:ind w:left="720" w:hanging="360"/>
      </w:pPr>
      <w:r>
        <w:rPr>
          <w:b/>
        </w:rPr>
        <w:t>进气压力波动</w:t>
      </w:r>
      <w:r>
        <w:t>：当系统漏气导致进气压力突然升高（如从1Pa升至100Pa），罗茨泵可能因过载触发电机保护停机；进气压力过低（如＜0.1Pa）时，旋片泵可能出现“空转”，导致轴承干摩擦。对策：采用变频调速技术，根据进气压力自动调节电机转速（如压力升高时降速，压力降低时升速），使电机电流稳定在额定值的80%-100%；安装压力联锁保护，当进气压力超过额定值1.2倍时，自动关闭进气阀并停机。</w:t>
      </w:r>
    </w:p>
    <w:p w14:paraId="470C11A3">
      <w:pPr>
        <w:numPr>
          <w:ilvl w:val="0"/>
          <w:numId w:val="33"/>
        </w:numPr>
        <w:spacing w:before="0" w:beforeAutospacing="1" w:after="0" w:afterAutospacing="1"/>
        <w:ind w:left="720" w:hanging="360"/>
      </w:pPr>
      <w:r>
        <w:rPr>
          <w:b/>
        </w:rPr>
        <w:t>气体成分变化</w:t>
      </w:r>
      <w:r>
        <w:t>：浇注过程中气体可能含粉尘（硅微粉浓度≤5mg/m³）、水蒸气（相对湿度≤60%）或腐蚀性气体（如胺类固化剂挥发物）。对策：粉尘浓度超标时，增加滤芯更换频率（从3个月缩短至1个月）；水蒸气含量高时，启用气镇阀并增大冷凝水流量；腐蚀性气体环境下，选用耐腐蚀材质（如不锈钢泵体、哈氏合金密封件），并缩短维护周期（如密封件更换周期从8000小时缩短至5000小时）。</w:t>
      </w:r>
    </w:p>
    <w:p w14:paraId="0C31DF8C">
      <w:pPr>
        <w:pStyle w:val="5"/>
      </w:pPr>
      <w:r>
        <w:t>连续运行与间歇运行对比</w:t>
      </w:r>
    </w:p>
    <w:p w14:paraId="4E907FCB">
      <w:pPr>
        <w:numPr>
          <w:ilvl w:val="0"/>
          <w:numId w:val="34"/>
        </w:numPr>
        <w:spacing w:before="0" w:beforeAutospacing="1" w:after="0" w:afterAutospacing="1"/>
        <w:ind w:left="720" w:hanging="360"/>
      </w:pPr>
      <w:r>
        <w:rPr>
          <w:b/>
        </w:rPr>
        <w:t>连续运行（24小时不间断）</w:t>
      </w:r>
      <w:r>
        <w:t>：适用于大型浇注线，需关注泵体热疲劳（如铸铁泵体温度循环变化可能产生裂纹）、电机绝缘老化（连续运行时温升比间歇运行高10-15K）。对策：选用连续工作制电机（S1工作制），绝缘等级F级以上；定期（每8小时）检查泵体温度、电机电流，确保在正常范围；每3个月进行一次油液分析，监测金属颗粒含量（铁元素浓度≤50ppm）。</w:t>
      </w:r>
    </w:p>
    <w:p w14:paraId="3A6A2914">
      <w:pPr>
        <w:numPr>
          <w:ilvl w:val="0"/>
          <w:numId w:val="34"/>
        </w:numPr>
        <w:spacing w:before="0" w:beforeAutospacing="1" w:after="0" w:afterAutospacing="1"/>
        <w:ind w:left="720" w:hanging="360"/>
      </w:pPr>
      <w:r>
        <w:rPr>
          <w:b/>
        </w:rPr>
        <w:t>间歇运行（每天运行8小时）</w:t>
      </w:r>
      <w:r>
        <w:t>：停机期间泵腔可能进入空气和水汽，导致内部锈蚀或油液乳化。对策：停机前通入干燥氮气（露点≤-40℃），置换泵腔内空气，保持正压（0.02MPa表压）；定期（每周）开机运行30分钟，防止轴承生锈；油液更换周期可延长至4000小时（连续运行时为2000小时）。</w:t>
      </w:r>
    </w:p>
    <w:p w14:paraId="2A7014DD">
      <w:pPr>
        <w:pStyle w:val="3"/>
      </w:pPr>
      <w:r>
        <w:t>四、控制系统原理与操作技术</w:t>
      </w:r>
    </w:p>
    <w:p w14:paraId="5ACAA687">
      <w:pPr>
        <w:pStyle w:val="4"/>
      </w:pPr>
      <w:r>
        <w:t>4.1 控制系统组成结构</w:t>
      </w:r>
    </w:p>
    <w:p w14:paraId="33776FB2">
      <w:pPr>
        <w:pStyle w:val="5"/>
      </w:pPr>
      <w:r>
        <w:t>电气控制模块</w:t>
      </w:r>
    </w:p>
    <w:p w14:paraId="1F8215EC">
      <w:pPr>
        <w:numPr>
          <w:ilvl w:val="0"/>
          <w:numId w:val="35"/>
        </w:numPr>
        <w:spacing w:before="0" w:beforeAutospacing="1" w:after="0" w:afterAutospacing="1"/>
        <w:ind w:left="720" w:hanging="360"/>
      </w:pPr>
      <w:r>
        <w:rPr>
          <w:b/>
        </w:rPr>
        <w:t>主回路</w:t>
      </w:r>
      <w:r>
        <w:t>：真空泵电机通过断路器（额定电流为电机额定电流的1.5倍）、接触器（AC220V线圈电压）、热继电器（整定电流为电机额定电流的1.1倍）连接至电源，配置浪涌保护器（防雷等级≥20kA），防止电压冲击损坏电机。</w:t>
      </w:r>
    </w:p>
    <w:p w14:paraId="307D3DB3">
      <w:pPr>
        <w:numPr>
          <w:ilvl w:val="0"/>
          <w:numId w:val="35"/>
        </w:numPr>
        <w:spacing w:before="0" w:beforeAutospacing="1" w:after="0" w:afterAutospacing="1"/>
        <w:ind w:left="720" w:hanging="360"/>
      </w:pPr>
      <w:r>
        <w:rPr>
          <w:b/>
        </w:rPr>
        <w:t>控制回路</w:t>
      </w:r>
      <w:r>
        <w:t>：采用24V DC安全电压，包括启停按钮（带灯按钮，绿色启动，红色停止）、急停按钮（常闭触点，蘑菇头式，按下后切断所有输出）、状态指示灯（电源指示、运行指示、故障指示），控制回路熔断器额定电流5A，防止短路故障扩大。</w:t>
      </w:r>
    </w:p>
    <w:p w14:paraId="65488C88">
      <w:pPr>
        <w:numPr>
          <w:ilvl w:val="0"/>
          <w:numId w:val="35"/>
        </w:numPr>
        <w:spacing w:before="0" w:beforeAutospacing="1" w:after="0" w:afterAutospacing="1"/>
        <w:ind w:left="720" w:hanging="360"/>
      </w:pPr>
      <w:r>
        <w:rPr>
          <w:b/>
        </w:rPr>
        <w:t>保护功能</w:t>
      </w:r>
      <w:r>
        <w:t>：具备过载保护（热继电器动作时间≤10秒）、缺相保护（检测三相电流不平衡度＞10%时动作）、过压/欠压保护（电压超出380V±15%时动作）、电机超速保护（转速超过额定值120%时动作），保护动作后需手动复位，防止自动启动引发事故。</w:t>
      </w:r>
    </w:p>
    <w:p w14:paraId="27543A69">
      <w:pPr>
        <w:pStyle w:val="5"/>
      </w:pPr>
      <w:r>
        <w:t>传感器监测系统</w:t>
      </w:r>
    </w:p>
    <w:p w14:paraId="46D94E75">
      <w:pPr>
        <w:numPr>
          <w:ilvl w:val="0"/>
          <w:numId w:val="36"/>
        </w:numPr>
        <w:spacing w:before="0" w:beforeAutospacing="1" w:after="0" w:afterAutospacing="1"/>
        <w:ind w:left="720" w:hanging="360"/>
      </w:pPr>
      <w:r>
        <w:rPr>
          <w:b/>
        </w:rPr>
        <w:t>真空度监测</w:t>
      </w:r>
      <w:r>
        <w:t>：采用皮拉尼电阻真空计（测量范围10⁻¹-10⁵Pa，精度±5%FS），规管安装在真空泵进气口上游10倍管径处，避免气流扰动影响测量精度，信号通过4-20mA电流输出至PLC，真空计每半年校准一次，校准用标准真空计精度等级优于0.1级。</w:t>
      </w:r>
    </w:p>
    <w:p w14:paraId="5457C9F7">
      <w:pPr>
        <w:numPr>
          <w:ilvl w:val="0"/>
          <w:numId w:val="36"/>
        </w:numPr>
        <w:spacing w:before="0" w:beforeAutospacing="1" w:after="0" w:afterAutospacing="1"/>
        <w:ind w:left="720" w:hanging="360"/>
      </w:pPr>
      <w:r>
        <w:rPr>
          <w:b/>
        </w:rPr>
        <w:t>温度监测</w:t>
      </w:r>
      <w:r>
        <w:t>：泵体温度采用Pt100铂电阻传感器（测量范围-50-200℃，精度±0.5℃），安装在泵体轴承座处；电机绕组温度采用PTC热敏电阻（居里点120℃），串联接入电机保护回路，温度超过设定值时切断电机电源。</w:t>
      </w:r>
    </w:p>
    <w:p w14:paraId="7DD8401F">
      <w:pPr>
        <w:numPr>
          <w:ilvl w:val="0"/>
          <w:numId w:val="36"/>
        </w:numPr>
        <w:spacing w:before="0" w:beforeAutospacing="1" w:after="0" w:afterAutospacing="1"/>
        <w:ind w:left="720" w:hanging="360"/>
      </w:pPr>
      <w:r>
        <w:rPr>
          <w:b/>
        </w:rPr>
        <w:t>压力与流量监测</w:t>
      </w:r>
      <w:r>
        <w:t>：水冷却系统安装压力变送器（测量范围0-1MPa，精度±0.25%FS）和电磁流量计（测量范围0-10m³/h，精度±1%FS），监测冷却水压力（≥0.2MPa）和流量（≥2L/min），异常时触发报警。</w:t>
      </w:r>
    </w:p>
    <w:p w14:paraId="05603B19">
      <w:pPr>
        <w:pStyle w:val="5"/>
      </w:pPr>
      <w:r>
        <w:t>自动化控制单元</w:t>
      </w:r>
    </w:p>
    <w:p w14:paraId="1C9AD452">
      <w:pPr>
        <w:numPr>
          <w:ilvl w:val="0"/>
          <w:numId w:val="37"/>
        </w:numPr>
        <w:spacing w:before="0" w:beforeAutospacing="1" w:after="0" w:afterAutospacing="1"/>
        <w:ind w:left="720" w:hanging="360"/>
      </w:pPr>
      <w:r>
        <w:rPr>
          <w:b/>
        </w:rPr>
        <w:t>PLC控制器</w:t>
      </w:r>
      <w:r>
        <w:t>：采用西门子S7-1200系列PLC（如CPU 1214C DC/DC/DC），配备数字量输入模块（16点DI，24V DC）、数字量输出模块（16点DO，24V DC，继电器输出）、模拟量输入模块（8点AI，4-20mA），程序存储容量≥50KB，支持在线修改和监控。</w:t>
      </w:r>
    </w:p>
    <w:p w14:paraId="52E3C038">
      <w:pPr>
        <w:numPr>
          <w:ilvl w:val="0"/>
          <w:numId w:val="37"/>
        </w:numPr>
        <w:spacing w:before="0" w:beforeAutospacing="1" w:after="0" w:afterAutospacing="1"/>
        <w:ind w:left="720" w:hanging="360"/>
      </w:pPr>
      <w:r>
        <w:rPr>
          <w:b/>
        </w:rPr>
        <w:t>人机界面（HMI）</w:t>
      </w:r>
      <w:r>
        <w:t>：采用10寸触摸屏（分辨率1024×600），显示实时参数（真空度、温度、压力、流量）、历史趋势曲线（存储3个月数据，采样周期1分钟）、报警记录（显示故障时间、类型、处理建议），支持参数设置（如目标真空度、抽气时间）、手动/自动切换、泵组启停操作。</w:t>
      </w:r>
    </w:p>
    <w:p w14:paraId="49EE583F">
      <w:pPr>
        <w:numPr>
          <w:ilvl w:val="0"/>
          <w:numId w:val="37"/>
        </w:numPr>
        <w:spacing w:before="0" w:beforeAutospacing="1" w:after="0" w:afterAutospacing="1"/>
        <w:ind w:left="720" w:hanging="360"/>
      </w:pPr>
      <w:r>
        <w:rPr>
          <w:b/>
        </w:rPr>
        <w:t>数据通信</w:t>
      </w:r>
      <w:r>
        <w:t>：PLC通过以太网模块（支持PROFINET协议）与HMI通信，通信速率100Mbps，数据更新周期≤100ms；配备工业智能网关，支持Modbus RTU协议，可将数据上传至车间MES系统，实现远程监控和数据分析。</w:t>
      </w:r>
    </w:p>
    <w:p w14:paraId="340A4A5A">
      <w:pPr>
        <w:pStyle w:val="4"/>
      </w:pPr>
      <w:r>
        <w:t>4.2 操作流程与控制逻辑</w:t>
      </w:r>
    </w:p>
    <w:p w14:paraId="383315DE">
      <w:pPr>
        <w:pStyle w:val="5"/>
      </w:pPr>
      <w:r>
        <w:t>启动操作流程</w:t>
      </w:r>
    </w:p>
    <w:p w14:paraId="31EA36F7">
      <w:pPr>
        <w:numPr>
          <w:ilvl w:val="0"/>
          <w:numId w:val="38"/>
        </w:numPr>
        <w:spacing w:before="0" w:beforeAutospacing="1" w:after="0" w:afterAutospacing="1"/>
        <w:ind w:left="720" w:hanging="360"/>
      </w:pPr>
      <w:r>
        <w:rPr>
          <w:b/>
        </w:rPr>
        <w:t>启动前检查</w:t>
      </w:r>
    </w:p>
    <w:p w14:paraId="0E01EA80">
      <w:pPr>
        <w:numPr>
          <w:ilvl w:val="1"/>
          <w:numId w:val="38"/>
        </w:numPr>
        <w:spacing w:before="0" w:beforeAutospacing="1" w:after="0" w:afterAutospacing="1"/>
        <w:ind w:left="1440" w:hanging="360"/>
      </w:pPr>
      <w:r>
        <w:t>机械检查：油位在油窗1/2-2/3高度，油质清澈无乳化、无杂质；泵体旋转灵活，手动盘车3-5圈无卡滞；防护罩安装牢固，螺栓无松动。</w:t>
      </w:r>
    </w:p>
    <w:p w14:paraId="4E9F3EBF">
      <w:pPr>
        <w:numPr>
          <w:ilvl w:val="1"/>
          <w:numId w:val="38"/>
        </w:numPr>
        <w:spacing w:before="0" w:beforeAutospacing="1" w:after="0" w:afterAutospacing="1"/>
        <w:ind w:left="1440" w:hanging="360"/>
      </w:pPr>
      <w:r>
        <w:t>电气检查：电源电压380V±10%，三相平衡；控制回路24V DC电压正常；传感器接线牢固，无松动或破损。</w:t>
      </w:r>
    </w:p>
    <w:p w14:paraId="1F49B05F">
      <w:pPr>
        <w:numPr>
          <w:ilvl w:val="1"/>
          <w:numId w:val="38"/>
        </w:numPr>
        <w:spacing w:before="0" w:beforeAutospacing="1" w:after="0" w:afterAutospacing="1"/>
        <w:ind w:left="1440" w:hanging="360"/>
      </w:pPr>
      <w:r>
        <w:t>工艺检查：真空罐门关闭严密，密封圈无老化；进气阀、排气阀处于关闭状态；冷却系统阀门全开，冷却水压力≥0.2MPa，流量≥2L/min。</w:t>
      </w:r>
    </w:p>
    <w:p w14:paraId="0A82EC1B">
      <w:pPr>
        <w:numPr>
          <w:ilvl w:val="0"/>
          <w:numId w:val="38"/>
        </w:numPr>
        <w:spacing w:before="0" w:beforeAutospacing="1" w:after="0" w:afterAutospacing="1"/>
        <w:ind w:left="720" w:hanging="360"/>
      </w:pPr>
      <w:r>
        <w:rPr>
          <w:b/>
        </w:rPr>
        <w:t>分步启动</w:t>
      </w:r>
    </w:p>
    <w:p w14:paraId="747767DA">
      <w:pPr>
        <w:numPr>
          <w:ilvl w:val="1"/>
          <w:numId w:val="38"/>
        </w:numPr>
        <w:spacing w:before="0" w:beforeAutospacing="1" w:after="0" w:afterAutospacing="1"/>
        <w:ind w:left="1440" w:hanging="360"/>
      </w:pPr>
      <w:r>
        <w:t>开启总电源，PLC和HMI上电，系统初始化（约30秒），检查无故障报警后进入待机界面。</w:t>
      </w:r>
    </w:p>
    <w:p w14:paraId="757442DD">
      <w:pPr>
        <w:numPr>
          <w:ilvl w:val="1"/>
          <w:numId w:val="38"/>
        </w:numPr>
        <w:spacing w:before="0" w:beforeAutospacing="1" w:after="0" w:afterAutospacing="1"/>
        <w:ind w:left="1440" w:hanging="360"/>
      </w:pPr>
      <w:r>
        <w:t>若为机组（如罗茨泵+前级泵），先启动前级泵：点击HMI“前级泵启动”按钮，前级泵接触器吸合，运行指示灯亮，监测前级泵真空度，当达到设定值（如≤10Pa）且稳定5分钟后，允许启动主泵。</w:t>
      </w:r>
    </w:p>
    <w:p w14:paraId="0EE06577">
      <w:pPr>
        <w:numPr>
          <w:ilvl w:val="1"/>
          <w:numId w:val="38"/>
        </w:numPr>
        <w:spacing w:before="0" w:beforeAutospacing="1" w:after="0" w:afterAutospacing="1"/>
        <w:ind w:left="1440" w:hanging="360"/>
      </w:pPr>
      <w:r>
        <w:t>启动主泵：点击HMI“主泵启动”按钮，主泵接触器吸合，运行指示灯亮，缓慢打开进气阀（开度从0%逐渐增至100%，时间≥30秒），防止瞬间负荷过大损坏电机。</w:t>
      </w:r>
    </w:p>
    <w:p w14:paraId="54159C6F">
      <w:pPr>
        <w:numPr>
          <w:ilvl w:val="1"/>
          <w:numId w:val="38"/>
        </w:numPr>
        <w:spacing w:before="0" w:beforeAutospacing="1" w:after="0" w:afterAutospacing="1"/>
        <w:ind w:left="1440" w:hanging="360"/>
      </w:pPr>
      <w:r>
        <w:t>启动辅助系统：开启气镇阀（若需抽除可凝性气体），气镇流量根据蒸汽量调节（通常0.5-5m³/h）；启动冷凝分离器，设定冷凝温度5-15℃。</w:t>
      </w:r>
    </w:p>
    <w:p w14:paraId="1221D246">
      <w:pPr>
        <w:pStyle w:val="5"/>
      </w:pPr>
      <w:r>
        <w:t>运行监控与调节</w:t>
      </w:r>
    </w:p>
    <w:p w14:paraId="06914938">
      <w:pPr>
        <w:numPr>
          <w:ilvl w:val="0"/>
          <w:numId w:val="39"/>
        </w:numPr>
        <w:spacing w:before="0" w:beforeAutospacing="1" w:after="0" w:afterAutospacing="1"/>
        <w:ind w:left="720" w:hanging="360"/>
      </w:pPr>
      <w:r>
        <w:rPr>
          <w:b/>
        </w:rPr>
        <w:t>参数监控</w:t>
      </w:r>
      <w:r>
        <w:t>：在HMI实时监控界面查看真空度（目标值≤1Pa）、泵体温度（≤60℃）、电机电流（额定值±10%）、冷却水流量（≥2L/min），每小时记录一次数据，数据偏差超过允许范围时，HMI显示报警信息（红色字体闪烁），并发出声光报警（蜂鸣器响，故障灯亮）。</w:t>
      </w:r>
    </w:p>
    <w:p w14:paraId="32265ACB">
      <w:pPr>
        <w:numPr>
          <w:ilvl w:val="0"/>
          <w:numId w:val="39"/>
        </w:numPr>
        <w:spacing w:before="0" w:beforeAutospacing="1" w:after="0" w:afterAutospacing="1"/>
        <w:ind w:left="720" w:hanging="360"/>
      </w:pPr>
      <w:r>
        <w:rPr>
          <w:b/>
        </w:rPr>
        <w:t>真空度调节</w:t>
      </w:r>
      <w:r>
        <w:t>：当真空度偏离目标值时，PLC自动调节进气阀开度：若真空度低于目标值（如＜0.5Pa），关小进气阀（开度减小5%）；若真空度高于目标值（如＞1.5Pa），开大进气阀（开度增大5%），调节周期1秒，控制精度±0.1Pa。</w:t>
      </w:r>
    </w:p>
    <w:p w14:paraId="0B8B6280">
      <w:pPr>
        <w:numPr>
          <w:ilvl w:val="0"/>
          <w:numId w:val="39"/>
        </w:numPr>
        <w:spacing w:before="0" w:beforeAutospacing="1" w:after="0" w:afterAutospacing="1"/>
        <w:ind w:left="720" w:hanging="360"/>
      </w:pPr>
      <w:r>
        <w:rPr>
          <w:b/>
        </w:rPr>
        <w:t>抽速调节</w:t>
      </w:r>
      <w:r>
        <w:t>：根据浇注工艺要求，通过HMI设定抽速目标值（如300m³/h），PLC通过模拟量输出控制变频器频率（25-50Hz），调节电机转速，实现抽速连续可调，转速反馈通过编码器实现（分辨率1024线），转速控制精度±1r/min。</w:t>
      </w:r>
    </w:p>
    <w:p w14:paraId="02C8DAE0">
      <w:pPr>
        <w:pStyle w:val="5"/>
      </w:pPr>
      <w:r>
        <w:t>正常停机流程</w:t>
      </w:r>
    </w:p>
    <w:p w14:paraId="03200547">
      <w:pPr>
        <w:numPr>
          <w:ilvl w:val="0"/>
          <w:numId w:val="40"/>
        </w:numPr>
        <w:spacing w:before="0" w:beforeAutospacing="1" w:after="0" w:afterAutospacing="1"/>
        <w:ind w:left="720" w:hanging="360"/>
      </w:pPr>
      <w:r>
        <w:rPr>
          <w:b/>
        </w:rPr>
        <w:t>工艺完成停机</w:t>
      </w:r>
      <w:r>
        <w:t>：浇注工艺结束后，先关闭进气阀，停止向真空罐抽气；关闭气镇阀，停止引入干燥空气；关闭冷凝分离器，停止冷冻水供应。</w:t>
      </w:r>
    </w:p>
    <w:p w14:paraId="47BC5999">
      <w:pPr>
        <w:numPr>
          <w:ilvl w:val="0"/>
          <w:numId w:val="40"/>
        </w:numPr>
        <w:spacing w:before="0" w:beforeAutospacing="1" w:after="0" w:afterAutospacing="1"/>
        <w:ind w:left="720" w:hanging="360"/>
      </w:pPr>
      <w:r>
        <w:rPr>
          <w:b/>
        </w:rPr>
        <w:t>泵组停机</w:t>
      </w:r>
      <w:r>
        <w:t>：若为机组，先停主泵（罗茨泵），待主泵完全停止转动（约3分钟）后，再停前级泵，防止前级泵油液倒灌入主泵；单泵直接点击HMI“停止”按钮，电机自由停机，严禁带负荷断电停机。</w:t>
      </w:r>
    </w:p>
    <w:p w14:paraId="1C92EC5C">
      <w:pPr>
        <w:numPr>
          <w:ilvl w:val="0"/>
          <w:numId w:val="40"/>
        </w:numPr>
        <w:spacing w:before="0" w:beforeAutospacing="1" w:after="0" w:afterAutospacing="1"/>
        <w:ind w:left="720" w:hanging="360"/>
      </w:pPr>
      <w:r>
        <w:rPr>
          <w:b/>
        </w:rPr>
        <w:t>系统关闭</w:t>
      </w:r>
      <w:r>
        <w:t>：主泵停止后，打开真空罐破空阀，通入干燥空气至常压（≤0.02MPa表压）；关闭冷却水系统，排放泵体和管道内的冷却水（冬季需彻底排空，防止冻结）；关闭总电源，清理设备表面灰尘和油污，填写运行记录。</w:t>
      </w:r>
    </w:p>
    <w:p w14:paraId="62C2657A">
      <w:pPr>
        <w:pStyle w:val="4"/>
      </w:pPr>
      <w:r>
        <w:t>4.3 参数调节技术</w:t>
      </w:r>
    </w:p>
    <w:p w14:paraId="36A6A98D">
      <w:pPr>
        <w:pStyle w:val="5"/>
      </w:pPr>
      <w:r>
        <w:t>真空度调节方法</w:t>
      </w:r>
    </w:p>
    <w:p w14:paraId="67155DF9">
      <w:pPr>
        <w:numPr>
          <w:ilvl w:val="0"/>
          <w:numId w:val="41"/>
        </w:numPr>
        <w:spacing w:before="0" w:beforeAutospacing="1" w:after="0" w:afterAutospacing="1"/>
        <w:ind w:left="720" w:hanging="360"/>
      </w:pPr>
      <w:r>
        <w:rPr>
          <w:b/>
        </w:rPr>
        <w:t>手动调节</w:t>
      </w:r>
      <w:r>
        <w:t>：通过控制柜上的真空度调节旋钮（电位器，10kΩ）控制进气阀开度，顺时针旋转关小阀门，真空度升高；逆时针旋转开大阀门，真空度降低。调节时需缓慢操作，每次旋转角度≤15°，观察真空度变化趋势，避免超调。</w:t>
      </w:r>
    </w:p>
    <w:p w14:paraId="095617DC">
      <w:pPr>
        <w:numPr>
          <w:ilvl w:val="0"/>
          <w:numId w:val="41"/>
        </w:numPr>
        <w:spacing w:before="0" w:beforeAutospacing="1" w:after="0" w:afterAutospacing="1"/>
        <w:ind w:left="720" w:hanging="360"/>
      </w:pPr>
      <w:r>
        <w:rPr>
          <w:b/>
        </w:rPr>
        <w:t>自动调节</w:t>
      </w:r>
      <w:r>
        <w:t>：在HMI“参数设置”界面输入目标真空度（如1Pa），PLC通过PID算法控制进气阀执行器（电动球阀，调节精度±1%开度），PID参数设置为：比例带50%-100%，积分时间10-30秒，微分时间5-15秒，确保真空度稳定无超调。</w:t>
      </w:r>
    </w:p>
    <w:p w14:paraId="671FD26E">
      <w:pPr>
        <w:numPr>
          <w:ilvl w:val="0"/>
          <w:numId w:val="41"/>
        </w:numPr>
        <w:spacing w:before="0" w:beforeAutospacing="1" w:after="0" w:afterAutospacing="1"/>
        <w:ind w:left="720" w:hanging="360"/>
      </w:pPr>
      <w:r>
        <w:rPr>
          <w:b/>
        </w:rPr>
        <w:t>分级调节</w:t>
      </w:r>
      <w:r>
        <w:t>：根据浇注工艺阶段设置不同真空度目标值，如预抽阶段1000Pa，脱气阶段50Pa，浇注阶段300Pa，通过PLC程序自动切换，切换过程中真空度变化速率控制在0.02MPa/min以内，防止压力冲击。</w:t>
      </w:r>
    </w:p>
    <w:p w14:paraId="6DF0A1FE">
      <w:pPr>
        <w:pStyle w:val="5"/>
      </w:pPr>
      <w:r>
        <w:t>抽气速率调节方法</w:t>
      </w:r>
    </w:p>
    <w:p w14:paraId="76DB6B8B">
      <w:pPr>
        <w:numPr>
          <w:ilvl w:val="0"/>
          <w:numId w:val="42"/>
        </w:numPr>
        <w:spacing w:before="0" w:beforeAutospacing="1" w:after="0" w:afterAutospacing="1"/>
        <w:ind w:left="720" w:hanging="360"/>
      </w:pPr>
      <w:r>
        <w:rPr>
          <w:b/>
        </w:rPr>
        <w:t>变频调速</w:t>
      </w:r>
      <w:r>
        <w:t>：真空泵电机配备变频器（如西门子MM440系列，功率与电机匹配），通过HMI设定抽速目标值，变频器接收PLC的4-20mA控制信号（4mA对应25Hz，20mA对应50Hz），输出频率25-50Hz，电机转速1450-2900r/min（50Hz时），抽速与转速成正比（如转速1450r/min时抽速250m³/h，2900r/min时抽速500m³/h）。</w:t>
      </w:r>
    </w:p>
    <w:p w14:paraId="3783EC2D">
      <w:pPr>
        <w:numPr>
          <w:ilvl w:val="0"/>
          <w:numId w:val="42"/>
        </w:numPr>
        <w:spacing w:before="0" w:beforeAutospacing="1" w:after="0" w:afterAutospacing="1"/>
        <w:ind w:left="720" w:hanging="360"/>
      </w:pPr>
      <w:r>
        <w:rPr>
          <w:b/>
        </w:rPr>
        <w:t>阀门调节</w:t>
      </w:r>
      <w:r>
        <w:t>：通过调节进气阀开度改变抽速，阀门开度与抽速呈线性关系（开度0%时抽速0，开度100%时抽速最大），适用于非变频电机驱动的真空泵。例如，需将抽速从500m³/h降至300m³/h，可将进气阀开度从100%调至60%。</w:t>
      </w:r>
    </w:p>
    <w:p w14:paraId="200C1E63">
      <w:pPr>
        <w:numPr>
          <w:ilvl w:val="0"/>
          <w:numId w:val="42"/>
        </w:numPr>
        <w:spacing w:before="0" w:beforeAutospacing="1" w:after="0" w:afterAutospacing="1"/>
        <w:ind w:left="720" w:hanging="360"/>
      </w:pPr>
      <w:r>
        <w:rPr>
          <w:b/>
        </w:rPr>
        <w:t>泵组切换</w:t>
      </w:r>
      <w:r>
        <w:t>：对于多泵并联系统（如2台500m³/h真空泵），可通过PLC控制泵组启停实现抽速调节，单泵运行时抽速500m³/h，双泵运行时抽速1000m³/h，满足不同工艺阶段的抽速需求。</w:t>
      </w:r>
    </w:p>
    <w:p w14:paraId="2F36A4CE">
      <w:pPr>
        <w:pStyle w:val="5"/>
      </w:pPr>
      <w:r>
        <w:t>温度控制方法</w:t>
      </w:r>
    </w:p>
    <w:p w14:paraId="57AC3D15">
      <w:pPr>
        <w:numPr>
          <w:ilvl w:val="0"/>
          <w:numId w:val="43"/>
        </w:numPr>
        <w:spacing w:before="0" w:beforeAutospacing="1" w:after="0" w:afterAutospacing="1"/>
        <w:ind w:left="720" w:hanging="360"/>
      </w:pPr>
      <w:r>
        <w:rPr>
          <w:b/>
        </w:rPr>
        <w:t>冷却水量调节</w:t>
      </w:r>
      <w:r>
        <w:t>：水冷却系统安装电动调节阀（调节范围0-100%），PLC根据泵体温度信号控制阀门开度：温度＜40℃时开度30%，40-50℃时开度50%，50-60℃时开度80%，＞60℃时开度100%，确保泵体温度稳定在60℃以下。</w:t>
      </w:r>
    </w:p>
    <w:p w14:paraId="31CEEB14">
      <w:pPr>
        <w:numPr>
          <w:ilvl w:val="0"/>
          <w:numId w:val="43"/>
        </w:numPr>
        <w:spacing w:before="0" w:beforeAutospacing="1" w:after="0" w:afterAutospacing="1"/>
        <w:ind w:left="720" w:hanging="360"/>
      </w:pPr>
      <w:r>
        <w:rPr>
          <w:b/>
        </w:rPr>
        <w:t>风扇转速调节</w:t>
      </w:r>
      <w:r>
        <w:t>：风冷系统风扇采用变频控制，根据环境温度和泵体温度调节转速，环境温度＜25℃时风扇转速50%，25-35℃时转速75%，＞35℃时转速100%，降低能耗的同时保证冷却效果。</w:t>
      </w:r>
    </w:p>
    <w:p w14:paraId="70615E58">
      <w:pPr>
        <w:numPr>
          <w:ilvl w:val="0"/>
          <w:numId w:val="43"/>
        </w:numPr>
        <w:spacing w:before="0" w:beforeAutospacing="1" w:after="0" w:afterAutospacing="1"/>
        <w:ind w:left="720" w:hanging="360"/>
      </w:pPr>
      <w:r>
        <w:rPr>
          <w:b/>
        </w:rPr>
        <w:t>热油循环</w:t>
      </w:r>
      <w:r>
        <w:t>：对于低温启动或冬季运行，泵体配备热油循环系统，通过电加热器（功率2kW）加热润滑油至30-40℃，提高润滑油流动性，降低启动阻力，油温达到设定值后自动停止加热。</w:t>
      </w:r>
    </w:p>
    <w:p w14:paraId="45297F4C">
      <w:pPr>
        <w:pStyle w:val="4"/>
      </w:pPr>
      <w:r>
        <w:t>4.4 智能化控制技术</w:t>
      </w:r>
    </w:p>
    <w:p w14:paraId="477BE0AA">
      <w:pPr>
        <w:pStyle w:val="5"/>
      </w:pPr>
      <w:r>
        <w:t>PLC冗余控制</w:t>
      </w:r>
    </w:p>
    <w:p w14:paraId="77052DF0">
      <w:pPr>
        <w:numPr>
          <w:ilvl w:val="0"/>
          <w:numId w:val="44"/>
        </w:numPr>
        <w:spacing w:before="0" w:beforeAutospacing="1" w:after="0" w:afterAutospacing="1"/>
        <w:ind w:left="720" w:hanging="360"/>
      </w:pPr>
      <w:r>
        <w:rPr>
          <w:b/>
        </w:rPr>
        <w:t>双PLC架构</w:t>
      </w:r>
      <w:r>
        <w:t>：关键控制系统采用双PLC冗余设计（主PLC和备用PLC），通过PROFIBUS-DP总线实现数据同步，主PLC故障时，备用PLC在100ms内自动切换，接管所有控制功能，确保系统无间断运行。冗余切换条件包括：主PLC无响应、CPU故障、内存错误、通信故障等。</w:t>
      </w:r>
    </w:p>
    <w:p w14:paraId="506560EC">
      <w:pPr>
        <w:numPr>
          <w:ilvl w:val="0"/>
          <w:numId w:val="44"/>
        </w:numPr>
        <w:spacing w:before="0" w:beforeAutospacing="1" w:after="0" w:afterAutospacing="1"/>
        <w:ind w:left="720" w:hanging="360"/>
      </w:pPr>
      <w:r>
        <w:rPr>
          <w:b/>
        </w:rPr>
        <w:t>I/O模块冗余</w:t>
      </w:r>
      <w:r>
        <w:t>：重要传感器（如真空度、温度）和执行器（如进气阀、变频器）配置双I/O模块，模块间通过背板总线通信，当主模块故障时，备用模块自动投入使用，信号切换时间≤50ms，保证数据采集和控制输出的连续性。</w:t>
      </w:r>
    </w:p>
    <w:p w14:paraId="6E908C51">
      <w:pPr>
        <w:numPr>
          <w:ilvl w:val="0"/>
          <w:numId w:val="44"/>
        </w:numPr>
        <w:spacing w:before="0" w:beforeAutospacing="1" w:after="0" w:afterAutospacing="1"/>
        <w:ind w:left="720" w:hanging="360"/>
      </w:pPr>
      <w:r>
        <w:rPr>
          <w:b/>
        </w:rPr>
        <w:t>程序冗余</w:t>
      </w:r>
      <w:r>
        <w:t>：主备PLC程序完全一致，通过定期校验（每小时一次）确保程序同步，校验内容包括程序版本、参数设置、定时器当前值等，校验不一致时发出报警，提示维护人员处理。</w:t>
      </w:r>
    </w:p>
    <w:p w14:paraId="0A0F2ABD">
      <w:pPr>
        <w:pStyle w:val="5"/>
      </w:pPr>
      <w:r>
        <w:t>远程监控系统</w:t>
      </w:r>
    </w:p>
    <w:p w14:paraId="6A24DAFF">
      <w:pPr>
        <w:numPr>
          <w:ilvl w:val="0"/>
          <w:numId w:val="45"/>
        </w:numPr>
        <w:spacing w:before="0" w:beforeAutospacing="1" w:after="0" w:afterAutospacing="1"/>
        <w:ind w:left="720" w:hanging="360"/>
      </w:pPr>
      <w:r>
        <w:rPr>
          <w:b/>
        </w:rPr>
        <w:t>数据采集与上传</w:t>
      </w:r>
      <w:r>
        <w:t>：通过工业智能网关（如华为AR502H）采集PLC、传感器、变频器的实时数据（采样频率1Hz），数据经加密处理（AES-256加密算法）后通过5G/以太网上传至云平台（如华为云IoT），上传间隔1分钟，关键报警信息（如真空度超标、电机过载）实时上传（延迟≤1秒）。</w:t>
      </w:r>
    </w:p>
    <w:p w14:paraId="1F147E90">
      <w:pPr>
        <w:numPr>
          <w:ilvl w:val="0"/>
          <w:numId w:val="45"/>
        </w:numPr>
        <w:spacing w:before="0" w:beforeAutospacing="1" w:after="0" w:afterAutospacing="1"/>
        <w:ind w:left="720" w:hanging="360"/>
      </w:pPr>
      <w:r>
        <w:rPr>
          <w:b/>
        </w:rPr>
        <w:t>远程监控界面</w:t>
      </w:r>
      <w:r>
        <w:t>：用户通过电脑端Web浏览器或手机APP（支持iOS和Android系统）访问云平台，查看设备运行状态，包括实时数据列表（真空度、温度、电流等）、趋势曲线图（可查看1小时、24小时、7天数据）、设备分布图（显示多台真空泵的位置和状态）。</w:t>
      </w:r>
    </w:p>
    <w:p w14:paraId="56B5C072">
      <w:pPr>
        <w:numPr>
          <w:ilvl w:val="0"/>
          <w:numId w:val="45"/>
        </w:numPr>
        <w:spacing w:before="0" w:beforeAutospacing="1" w:after="0" w:afterAutospacing="1"/>
        <w:ind w:left="720" w:hanging="360"/>
      </w:pPr>
      <w:r>
        <w:rPr>
          <w:b/>
        </w:rPr>
        <w:t>远程控制功能</w:t>
      </w:r>
      <w:r>
        <w:t>：授权用户可通过远程监控系统进行启停操作、参数设置（如目标真空度、抽速）、程序下载，控制指令需经过二次确认（输入密码或验证码），防止误操作，所有远程操作记录自动保存至日志（保存时间≥1年），便于追溯。</w:t>
      </w:r>
    </w:p>
    <w:p w14:paraId="35DB5CEF">
      <w:pPr>
        <w:pStyle w:val="5"/>
      </w:pPr>
      <w:r>
        <w:t>故障诊断算法</w:t>
      </w:r>
    </w:p>
    <w:p w14:paraId="20D1DB8A">
      <w:pPr>
        <w:numPr>
          <w:ilvl w:val="0"/>
          <w:numId w:val="46"/>
        </w:numPr>
        <w:spacing w:before="0" w:beforeAutospacing="1" w:after="0" w:afterAutospacing="1"/>
        <w:ind w:left="720" w:hanging="360"/>
      </w:pPr>
      <w:r>
        <w:rPr>
          <w:b/>
        </w:rPr>
        <w:t>振动分析</w:t>
      </w:r>
      <w:r>
        <w:t>：泵体安装三轴加速度传感器（测量范围0-10g，频率范围1-1000Hz），采集振动信号，通过傅里叶变换将时域信号转换为频域信号，提取特征频率（如轴承内圈故障频率、外圈故障频率、转子不平衡频率），当特征频率幅值超过阈值（如2.5g）时，判断对应部件故障。</w:t>
      </w:r>
    </w:p>
    <w:p w14:paraId="54C0B57B">
      <w:pPr>
        <w:numPr>
          <w:ilvl w:val="0"/>
          <w:numId w:val="46"/>
        </w:numPr>
        <w:spacing w:before="0" w:beforeAutospacing="1" w:after="0" w:afterAutospacing="1"/>
        <w:ind w:left="720" w:hanging="360"/>
      </w:pPr>
      <w:r>
        <w:rPr>
          <w:b/>
        </w:rPr>
        <w:t>温度趋势分析</w:t>
      </w:r>
      <w:r>
        <w:t>：基于历史温度数据建立温度预测模型（采用LSTM神经网络算法），预测未来1小时内的温度变化趋势，当预测温度超过设定阈值（如65℃）时，提前发出预警，预警准确率≥90%。</w:t>
      </w:r>
    </w:p>
    <w:p w14:paraId="4C5B2F9E">
      <w:pPr>
        <w:numPr>
          <w:ilvl w:val="0"/>
          <w:numId w:val="46"/>
        </w:numPr>
        <w:spacing w:before="0" w:beforeAutospacing="1" w:after="0" w:afterAutospacing="1"/>
        <w:ind w:left="720" w:hanging="360"/>
      </w:pPr>
      <w:r>
        <w:rPr>
          <w:b/>
        </w:rPr>
        <w:t>多维度数据融合</w:t>
      </w:r>
      <w:r>
        <w:t>：结合振动、温度、真空度、电流等多维度数据，通过决策树算法分析故障原因，例如“真空度下降+振动幅值增大+温度升高”组合特征对应“轴承磨损”故障，“真空度下降+振动正常+温度正常”对应“系统泄漏”故障，故障定位准确率≥85%。</w:t>
      </w:r>
    </w:p>
    <w:p w14:paraId="42AB8752">
      <w:pPr>
        <w:numPr>
          <w:ilvl w:val="0"/>
          <w:numId w:val="46"/>
        </w:numPr>
        <w:spacing w:before="0" w:beforeAutospacing="1" w:after="0" w:afterAutospacing="1"/>
        <w:ind w:left="720" w:hanging="360"/>
      </w:pPr>
      <w:r>
        <w:rPr>
          <w:b/>
        </w:rPr>
        <w:t>寿命预测</w:t>
      </w:r>
      <w:r>
        <w:t>：基于设备运行时间、振动幅值、温度变化等参数，建立轴承、密封件等关键部件的寿命预测模型（采用威布尔分布函数），预测剩余寿命（如轴承剩余寿命30天），提前推送更换建议，避免突发故障。</w:t>
      </w:r>
    </w:p>
    <w:p w14:paraId="7D439EE2">
      <w:pPr>
        <w:pStyle w:val="3"/>
      </w:pPr>
      <w:r>
        <w:t>五、常见故障诊断与处理对策</w:t>
      </w:r>
    </w:p>
    <w:p w14:paraId="73780134">
      <w:pPr>
        <w:pStyle w:val="4"/>
      </w:pPr>
      <w:r>
        <w:t>5.1 典型故障现象分类</w:t>
      </w:r>
    </w:p>
    <w:p w14:paraId="468D228C">
      <w:pPr>
        <w:pStyle w:val="5"/>
      </w:pPr>
      <w:r>
        <w:t>真空度不足</w:t>
      </w:r>
    </w:p>
    <w:p w14:paraId="033FAD54">
      <w:pPr>
        <w:numPr>
          <w:ilvl w:val="0"/>
          <w:numId w:val="47"/>
        </w:numPr>
        <w:spacing w:before="0" w:beforeAutospacing="1" w:after="0" w:afterAutospacing="1"/>
        <w:ind w:left="720" w:hanging="360"/>
      </w:pPr>
      <w:r>
        <w:rPr>
          <w:b/>
        </w:rPr>
        <w:t>现象描述</w:t>
      </w:r>
      <w:r>
        <w:t>：系统真空度无法达到工艺要求（如设定值≤1Pa，实际值≥10Pa），或抽气速率明显下降（较额定值降低≥30%），保压测试中真空度下降速率＞0.1Pa/min。</w:t>
      </w:r>
    </w:p>
    <w:p w14:paraId="5154BE5F">
      <w:pPr>
        <w:numPr>
          <w:ilvl w:val="0"/>
          <w:numId w:val="47"/>
        </w:numPr>
        <w:spacing w:before="0" w:beforeAutospacing="1" w:after="0" w:afterAutospacing="1"/>
        <w:ind w:left="720" w:hanging="360"/>
      </w:pPr>
      <w:r>
        <w:rPr>
          <w:b/>
        </w:rPr>
        <w:t>判断标准</w:t>
      </w:r>
      <w:r>
        <w:t>：在关闭进气阀的情况下，启动真空泵抽气30分钟后，真空度仍未达到额定极限真空度的80%；或在相同工况下，达到目标真空度的时间较正常情况延长50%以上。</w:t>
      </w:r>
    </w:p>
    <w:p w14:paraId="690105E6">
      <w:pPr>
        <w:numPr>
          <w:ilvl w:val="0"/>
          <w:numId w:val="47"/>
        </w:numPr>
        <w:spacing w:before="0" w:beforeAutospacing="1" w:after="0" w:afterAutospacing="1"/>
        <w:ind w:left="720" w:hanging="360"/>
      </w:pPr>
      <w:r>
        <w:rPr>
          <w:b/>
        </w:rPr>
        <w:t>实例</w:t>
      </w:r>
      <w:r>
        <w:t>：某螺杆式真空泵正常运行时30分钟可将系统抽至0.5Pa，故障时50分钟仅达到5Pa，保压30分钟后真空度升至15Pa，判断为真空度不足故障。</w:t>
      </w:r>
    </w:p>
    <w:p w14:paraId="674B428E">
      <w:pPr>
        <w:pStyle w:val="5"/>
      </w:pPr>
      <w:r>
        <w:t>异常噪音</w:t>
      </w:r>
    </w:p>
    <w:p w14:paraId="02F36792">
      <w:pPr>
        <w:numPr>
          <w:ilvl w:val="0"/>
          <w:numId w:val="48"/>
        </w:numPr>
        <w:spacing w:before="0" w:beforeAutospacing="1" w:after="0" w:afterAutospacing="1"/>
        <w:ind w:left="720" w:hanging="360"/>
      </w:pPr>
      <w:r>
        <w:rPr>
          <w:b/>
        </w:rPr>
        <w:t>现象描述</w:t>
      </w:r>
      <w:r>
        <w:t>：真空泵运行时产生异常声音，包括尖锐摩擦声（如金属刮擦声）、周期性异响（如“咔哒”声，与转速频率相关）、低频振动噪音（如“嗡嗡”声，伴随泵体振动加剧），噪音值超过85dB（距离设备1m处，A计权）。</w:t>
      </w:r>
    </w:p>
    <w:p w14:paraId="40DF2082">
      <w:pPr>
        <w:numPr>
          <w:ilvl w:val="0"/>
          <w:numId w:val="48"/>
        </w:numPr>
        <w:spacing w:before="0" w:beforeAutospacing="1" w:after="0" w:afterAutospacing="1"/>
        <w:ind w:left="720" w:hanging="360"/>
      </w:pPr>
      <w:r>
        <w:rPr>
          <w:b/>
        </w:rPr>
        <w:t>判断标准</w:t>
      </w:r>
      <w:r>
        <w:t>：与设备正常运行时的噪音频谱对比，某一频率成分的幅值超过正常幅值的2倍（如正常运行时125Hz频率幅值2mm/s，故障时达到5mm/s）；或振动加速度超过2.5g（轴承座处测量）。</w:t>
      </w:r>
    </w:p>
    <w:p w14:paraId="74531B82">
      <w:pPr>
        <w:numPr>
          <w:ilvl w:val="0"/>
          <w:numId w:val="48"/>
        </w:numPr>
        <w:spacing w:before="0" w:beforeAutospacing="1" w:after="0" w:afterAutospacing="1"/>
        <w:ind w:left="720" w:hanging="360"/>
      </w:pPr>
      <w:r>
        <w:rPr>
          <w:b/>
        </w:rPr>
        <w:t>实例</w:t>
      </w:r>
      <w:r>
        <w:t>：定片式真空泵运行时出现“嘶嘶”声，随转速升高而增大，解体检查发现滑片顶端磨损严重（厚度减少1mm），与定子内壁摩擦产生噪音。</w:t>
      </w:r>
    </w:p>
    <w:p w14:paraId="76388F8C">
      <w:pPr>
        <w:pStyle w:val="5"/>
      </w:pPr>
      <w:r>
        <w:t>过热故障</w:t>
      </w:r>
    </w:p>
    <w:p w14:paraId="51F19C9C">
      <w:pPr>
        <w:numPr>
          <w:ilvl w:val="0"/>
          <w:numId w:val="49"/>
        </w:numPr>
        <w:spacing w:before="0" w:beforeAutospacing="1" w:after="0" w:afterAutospacing="1"/>
        <w:ind w:left="720" w:hanging="360"/>
      </w:pPr>
      <w:r>
        <w:rPr>
          <w:b/>
        </w:rPr>
        <w:t>现象描述</w:t>
      </w:r>
      <w:r>
        <w:t>：泵体表面温度超过60℃（环境温度25℃时），电机温升超过40K（电机绕组温度-环境温度＞40℃），润滑油温度超过80℃（油润滑泵），冷却系统出口水温超过40℃。</w:t>
      </w:r>
    </w:p>
    <w:p w14:paraId="79E9425A">
      <w:pPr>
        <w:numPr>
          <w:ilvl w:val="0"/>
          <w:numId w:val="49"/>
        </w:numPr>
        <w:spacing w:before="0" w:beforeAutospacing="1" w:after="0" w:afterAutospacing="1"/>
        <w:ind w:left="720" w:hanging="360"/>
      </w:pPr>
      <w:r>
        <w:rPr>
          <w:b/>
        </w:rPr>
        <w:t>判断标准</w:t>
      </w:r>
      <w:r>
        <w:t>：泵体温度持续升高（每小时升高5℃以上），超过设备允许的最高工作温度（如螺杆式真空泵≤90℃）；电机电流超过额定值的120%，且温度保护装置未动作。</w:t>
      </w:r>
    </w:p>
    <w:p w14:paraId="75F3A7AF">
      <w:pPr>
        <w:numPr>
          <w:ilvl w:val="0"/>
          <w:numId w:val="49"/>
        </w:numPr>
        <w:spacing w:before="0" w:beforeAutospacing="1" w:after="0" w:afterAutospacing="1"/>
        <w:ind w:left="720" w:hanging="360"/>
      </w:pPr>
      <w:r>
        <w:rPr>
          <w:b/>
        </w:rPr>
        <w:t>实例</w:t>
      </w:r>
      <w:r>
        <w:t>：水环式真空泵运行2小时后，泵体温度从35℃升至70℃，电机外壳烫手（温度约85℃），检查发现冷却水管道堵塞，流量从2L/min降至0.5L/min。</w:t>
      </w:r>
    </w:p>
    <w:p w14:paraId="51A3AA7E">
      <w:pPr>
        <w:pStyle w:val="5"/>
      </w:pPr>
      <w:r>
        <w:t>启动困难</w:t>
      </w:r>
    </w:p>
    <w:p w14:paraId="0ED8A3DA">
      <w:pPr>
        <w:numPr>
          <w:ilvl w:val="0"/>
          <w:numId w:val="50"/>
        </w:numPr>
        <w:spacing w:before="0" w:beforeAutospacing="1" w:after="0" w:afterAutospacing="1"/>
        <w:ind w:left="720" w:hanging="360"/>
      </w:pPr>
      <w:r>
        <w:rPr>
          <w:b/>
        </w:rPr>
        <w:t>现象描述</w:t>
      </w:r>
      <w:r>
        <w:t>：按下启动按钮后，电机不转或转动缓慢，伴有“嗡嗡”声；电机启动后立即跳闸（断路器或热继电器动作）；启动过程中真空度无变化（泵未抽气）。</w:t>
      </w:r>
    </w:p>
    <w:p w14:paraId="07F95FE3">
      <w:pPr>
        <w:numPr>
          <w:ilvl w:val="0"/>
          <w:numId w:val="50"/>
        </w:numPr>
        <w:spacing w:before="0" w:beforeAutospacing="1" w:after="0" w:afterAutospacing="1"/>
        <w:ind w:left="720" w:hanging="360"/>
      </w:pPr>
      <w:r>
        <w:rPr>
          <w:b/>
        </w:rPr>
        <w:t>判断标准</w:t>
      </w:r>
      <w:r>
        <w:t>：电机启动电流超过额定电流的6倍（正常启动电流为额定电流的4-7倍，但持续时间≤5秒），且无法建立正常转速；多次启动失败（连续启动3次均未成功）。</w:t>
      </w:r>
    </w:p>
    <w:p w14:paraId="6596C1A8">
      <w:pPr>
        <w:numPr>
          <w:ilvl w:val="0"/>
          <w:numId w:val="50"/>
        </w:numPr>
        <w:spacing w:before="0" w:beforeAutospacing="1" w:after="0" w:afterAutospacing="1"/>
        <w:ind w:left="720" w:hanging="360"/>
      </w:pPr>
      <w:r>
        <w:rPr>
          <w:b/>
        </w:rPr>
        <w:t>实例</w:t>
      </w:r>
      <w:r>
        <w:t>：罗茨泵启动时，电机发出“嗡嗡”声，3秒后热继电器动作跳闸，测量三相电流发现一相电流为零，检查为电源缺相（熔断器熔断）。</w:t>
      </w:r>
    </w:p>
    <w:p w14:paraId="14795930">
      <w:pPr>
        <w:pStyle w:val="5"/>
      </w:pPr>
      <w:r>
        <w:t>漏油与喷油</w:t>
      </w:r>
    </w:p>
    <w:p w14:paraId="416A20CE">
      <w:pPr>
        <w:numPr>
          <w:ilvl w:val="0"/>
          <w:numId w:val="51"/>
        </w:numPr>
        <w:spacing w:before="0" w:beforeAutospacing="1" w:after="0" w:afterAutospacing="1"/>
        <w:ind w:left="720" w:hanging="360"/>
      </w:pPr>
      <w:r>
        <w:rPr>
          <w:b/>
        </w:rPr>
        <w:t>现象描述</w:t>
      </w:r>
      <w:r>
        <w:t>：轴封处有油滴渗出（每分钟≥3滴），泵体法兰连接处漏油（密封面有油迹），排气口喷油（停机后或运行中油雾从排气口喷出），油箱油位下降过快（每天下降超过5mm）。</w:t>
      </w:r>
    </w:p>
    <w:p w14:paraId="6AA80754">
      <w:pPr>
        <w:numPr>
          <w:ilvl w:val="0"/>
          <w:numId w:val="51"/>
        </w:numPr>
        <w:spacing w:before="0" w:beforeAutospacing="1" w:after="0" w:afterAutospacing="1"/>
        <w:ind w:left="720" w:hanging="360"/>
      </w:pPr>
      <w:r>
        <w:rPr>
          <w:b/>
        </w:rPr>
        <w:t>判断标准</w:t>
      </w:r>
      <w:r>
        <w:t>：运行8小时后，轴封下方接油盘收集的油量超过10mL；排气口附近有明显油雾污染，设备表面形成油膜。</w:t>
      </w:r>
    </w:p>
    <w:p w14:paraId="13D087B4">
      <w:pPr>
        <w:numPr>
          <w:ilvl w:val="0"/>
          <w:numId w:val="51"/>
        </w:numPr>
        <w:spacing w:before="0" w:beforeAutospacing="1" w:after="0" w:afterAutospacing="1"/>
        <w:ind w:left="720" w:hanging="360"/>
      </w:pPr>
      <w:r>
        <w:rPr>
          <w:b/>
        </w:rPr>
        <w:t>实例</w:t>
      </w:r>
      <w:r>
        <w:t>：旋片式真空泵停机后，排气口喷出大量油液，检查发现油位超过油窗上限（油位过高），停机时泵腔真空度未破，油液在压差作用下从排气口喷出。</w:t>
      </w:r>
    </w:p>
    <w:p w14:paraId="57ECF07F">
      <w:pPr>
        <w:pStyle w:val="3"/>
      </w:pPr>
      <w:r>
        <w:t>六、维护保养与周期管理</w:t>
      </w:r>
    </w:p>
    <w:p w14:paraId="530ED66A">
      <w:pPr>
        <w:pStyle w:val="4"/>
      </w:pPr>
      <w:r>
        <w:t>6.1 日常点检项目</w:t>
      </w:r>
    </w:p>
    <w:p w14:paraId="01D49240">
      <w:pPr>
        <w:pStyle w:val="5"/>
      </w:pPr>
      <w:r>
        <w:t>每日点检表</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64E1E563">
        <w:tblPrEx>
          <w:tblCellMar>
            <w:top w:w="0" w:type="dxa"/>
            <w:left w:w="0" w:type="dxa"/>
            <w:bottom w:w="0" w:type="dxa"/>
            <w:right w:w="0" w:type="dxa"/>
          </w:tblCellMar>
        </w:tblPrEx>
        <w:tc>
          <w:tcPr>
            <w:tcW w:w="0" w:type="auto"/>
            <w:vAlign w:val="center"/>
          </w:tcPr>
          <w:p w14:paraId="0F27EEE4">
            <w:pPr>
              <w:jc w:val="center"/>
              <w:rPr>
                <w:b/>
              </w:rPr>
            </w:pPr>
            <w:r>
              <w:rPr>
                <w:b/>
              </w:rPr>
              <w:t>检查项目</w:t>
            </w:r>
          </w:p>
        </w:tc>
        <w:tc>
          <w:tcPr>
            <w:tcW w:w="0" w:type="auto"/>
            <w:vAlign w:val="center"/>
          </w:tcPr>
          <w:p w14:paraId="4FDA4F17">
            <w:pPr>
              <w:jc w:val="center"/>
              <w:rPr>
                <w:b/>
              </w:rPr>
            </w:pPr>
            <w:r>
              <w:rPr>
                <w:b/>
              </w:rPr>
              <w:t>检查内容</w:t>
            </w:r>
          </w:p>
        </w:tc>
        <w:tc>
          <w:tcPr>
            <w:tcW w:w="0" w:type="auto"/>
            <w:vAlign w:val="center"/>
          </w:tcPr>
          <w:p w14:paraId="051B6A4C">
            <w:pPr>
              <w:jc w:val="center"/>
              <w:rPr>
                <w:b/>
              </w:rPr>
            </w:pPr>
            <w:r>
              <w:rPr>
                <w:b/>
              </w:rPr>
              <w:t>检查方法</w:t>
            </w:r>
          </w:p>
        </w:tc>
        <w:tc>
          <w:tcPr>
            <w:tcW w:w="0" w:type="auto"/>
            <w:vAlign w:val="center"/>
          </w:tcPr>
          <w:p w14:paraId="3F023570">
            <w:pPr>
              <w:jc w:val="center"/>
              <w:rPr>
                <w:b/>
              </w:rPr>
            </w:pPr>
            <w:r>
              <w:rPr>
                <w:b/>
              </w:rPr>
              <w:t>标准值</w:t>
            </w:r>
          </w:p>
        </w:tc>
        <w:tc>
          <w:tcPr>
            <w:tcW w:w="0" w:type="auto"/>
            <w:vAlign w:val="center"/>
          </w:tcPr>
          <w:p w14:paraId="49EF7BC5">
            <w:pPr>
              <w:jc w:val="center"/>
              <w:rPr>
                <w:b/>
              </w:rPr>
            </w:pPr>
            <w:r>
              <w:rPr>
                <w:b/>
              </w:rPr>
              <w:t>异常处理措施</w:t>
            </w:r>
          </w:p>
        </w:tc>
      </w:tr>
      <w:tr w14:paraId="4B2420F8">
        <w:tblPrEx>
          <w:tblCellMar>
            <w:top w:w="0" w:type="dxa"/>
            <w:left w:w="0" w:type="dxa"/>
            <w:bottom w:w="0" w:type="dxa"/>
            <w:right w:w="0" w:type="dxa"/>
          </w:tblCellMar>
        </w:tblPrEx>
        <w:tc>
          <w:tcPr>
            <w:tcW w:w="0" w:type="auto"/>
            <w:vAlign w:val="center"/>
          </w:tcPr>
          <w:p w14:paraId="45FFDD9D">
            <w:r>
              <w:t>油位</w:t>
            </w:r>
          </w:p>
        </w:tc>
        <w:tc>
          <w:tcPr>
            <w:tcW w:w="0" w:type="auto"/>
            <w:vAlign w:val="center"/>
          </w:tcPr>
          <w:p w14:paraId="5C1C978F">
            <w:r>
              <w:t>润滑油液位</w:t>
            </w:r>
          </w:p>
        </w:tc>
        <w:tc>
          <w:tcPr>
            <w:tcW w:w="0" w:type="auto"/>
            <w:vAlign w:val="center"/>
          </w:tcPr>
          <w:p w14:paraId="4B31549E">
            <w:r>
              <w:t>观察油窗</w:t>
            </w:r>
          </w:p>
        </w:tc>
        <w:tc>
          <w:tcPr>
            <w:tcW w:w="0" w:type="auto"/>
            <w:vAlign w:val="center"/>
          </w:tcPr>
          <w:p w14:paraId="6FDE059C">
            <w:r>
              <w:t>油窗1/2-2/3高度</w:t>
            </w:r>
          </w:p>
        </w:tc>
        <w:tc>
          <w:tcPr>
            <w:tcW w:w="0" w:type="auto"/>
            <w:vAlign w:val="center"/>
          </w:tcPr>
          <w:p w14:paraId="632A2F22">
            <w:r>
              <w:t>低于下限添加同型号油，高于上限排放至标准位</w:t>
            </w:r>
          </w:p>
        </w:tc>
      </w:tr>
      <w:tr w14:paraId="02B1CC2F">
        <w:tblPrEx>
          <w:tblCellMar>
            <w:top w:w="0" w:type="dxa"/>
            <w:left w:w="0" w:type="dxa"/>
            <w:bottom w:w="0" w:type="dxa"/>
            <w:right w:w="0" w:type="dxa"/>
          </w:tblCellMar>
        </w:tblPrEx>
        <w:tc>
          <w:tcPr>
            <w:tcW w:w="0" w:type="auto"/>
            <w:vAlign w:val="center"/>
          </w:tcPr>
          <w:p w14:paraId="5A9AD5E7">
            <w:r>
              <w:t>真空度</w:t>
            </w:r>
          </w:p>
        </w:tc>
        <w:tc>
          <w:tcPr>
            <w:tcW w:w="0" w:type="auto"/>
            <w:vAlign w:val="center"/>
          </w:tcPr>
          <w:p w14:paraId="48D45E36">
            <w:r>
              <w:t>运行时真空度</w:t>
            </w:r>
          </w:p>
        </w:tc>
        <w:tc>
          <w:tcPr>
            <w:tcW w:w="0" w:type="auto"/>
            <w:vAlign w:val="center"/>
          </w:tcPr>
          <w:p w14:paraId="2D9EB143">
            <w:r>
              <w:t>查看HMI真空度显示</w:t>
            </w:r>
          </w:p>
        </w:tc>
        <w:tc>
          <w:tcPr>
            <w:tcW w:w="0" w:type="auto"/>
            <w:vAlign w:val="center"/>
          </w:tcPr>
          <w:p w14:paraId="1C4BEF11">
            <w:r>
              <w:t>≤工艺要求值（如1Pa）</w:t>
            </w:r>
          </w:p>
        </w:tc>
        <w:tc>
          <w:tcPr>
            <w:tcW w:w="0" w:type="auto"/>
            <w:vAlign w:val="center"/>
          </w:tcPr>
          <w:p w14:paraId="068D97EB">
            <w:r>
              <w:t>真空度不足时按第五章故障处理流程排查</w:t>
            </w:r>
          </w:p>
        </w:tc>
      </w:tr>
      <w:tr w14:paraId="4B44AC91">
        <w:tc>
          <w:tcPr>
            <w:tcW w:w="0" w:type="auto"/>
            <w:vAlign w:val="center"/>
          </w:tcPr>
          <w:p w14:paraId="4EB37ECE">
            <w:r>
              <w:t>泵体温度</w:t>
            </w:r>
          </w:p>
        </w:tc>
        <w:tc>
          <w:tcPr>
            <w:tcW w:w="0" w:type="auto"/>
            <w:vAlign w:val="center"/>
          </w:tcPr>
          <w:p w14:paraId="539E5E56">
            <w:r>
              <w:t>泵体表面温度</w:t>
            </w:r>
          </w:p>
        </w:tc>
        <w:tc>
          <w:tcPr>
            <w:tcW w:w="0" w:type="auto"/>
            <w:vAlign w:val="center"/>
          </w:tcPr>
          <w:p w14:paraId="0F3E4F74">
            <w:r>
              <w:t>红外测温仪测量</w:t>
            </w:r>
          </w:p>
        </w:tc>
        <w:tc>
          <w:tcPr>
            <w:tcW w:w="0" w:type="auto"/>
            <w:vAlign w:val="center"/>
          </w:tcPr>
          <w:p w14:paraId="52D63416">
            <w:r>
              <w:t>≤60℃（环境温度25℃时）</w:t>
            </w:r>
          </w:p>
        </w:tc>
        <w:tc>
          <w:tcPr>
            <w:tcW w:w="0" w:type="auto"/>
            <w:vAlign w:val="center"/>
          </w:tcPr>
          <w:p w14:paraId="24EED66B">
            <w:r>
              <w:t>温度过高时检查冷却系统，必要时停机</w:t>
            </w:r>
          </w:p>
        </w:tc>
      </w:tr>
      <w:tr w14:paraId="12CBBCB7">
        <w:tblPrEx>
          <w:tblCellMar>
            <w:top w:w="0" w:type="dxa"/>
            <w:left w:w="0" w:type="dxa"/>
            <w:bottom w:w="0" w:type="dxa"/>
            <w:right w:w="0" w:type="dxa"/>
          </w:tblCellMar>
        </w:tblPrEx>
        <w:tc>
          <w:tcPr>
            <w:tcW w:w="0" w:type="auto"/>
            <w:vAlign w:val="center"/>
          </w:tcPr>
          <w:p w14:paraId="55EC33FB">
            <w:r>
              <w:t>电机电流</w:t>
            </w:r>
          </w:p>
        </w:tc>
        <w:tc>
          <w:tcPr>
            <w:tcW w:w="0" w:type="auto"/>
            <w:vAlign w:val="center"/>
          </w:tcPr>
          <w:p w14:paraId="6366B632">
            <w:r>
              <w:t>运行电流</w:t>
            </w:r>
          </w:p>
        </w:tc>
        <w:tc>
          <w:tcPr>
            <w:tcW w:w="0" w:type="auto"/>
            <w:vAlign w:val="center"/>
          </w:tcPr>
          <w:p w14:paraId="7EB7B2F1">
            <w:r>
              <w:t>查看电流表或HMI显示</w:t>
            </w:r>
          </w:p>
        </w:tc>
        <w:tc>
          <w:tcPr>
            <w:tcW w:w="0" w:type="auto"/>
            <w:vAlign w:val="center"/>
          </w:tcPr>
          <w:p w14:paraId="48EBE182">
            <w:r>
              <w:t>≤额定电流</w:t>
            </w:r>
          </w:p>
        </w:tc>
        <w:tc>
          <w:tcPr>
            <w:tcW w:w="0" w:type="auto"/>
            <w:vAlign w:val="center"/>
          </w:tcPr>
          <w:p w14:paraId="5945D34D">
            <w:r>
              <w:t>电流超标时检查负载，防止电机过载</w:t>
            </w:r>
          </w:p>
        </w:tc>
      </w:tr>
      <w:tr w14:paraId="0E30F4B7">
        <w:tblPrEx>
          <w:tblCellMar>
            <w:top w:w="0" w:type="dxa"/>
            <w:left w:w="0" w:type="dxa"/>
            <w:bottom w:w="0" w:type="dxa"/>
            <w:right w:w="0" w:type="dxa"/>
          </w:tblCellMar>
        </w:tblPrEx>
        <w:tc>
          <w:tcPr>
            <w:tcW w:w="0" w:type="auto"/>
            <w:vAlign w:val="center"/>
          </w:tcPr>
          <w:p w14:paraId="235AD66C">
            <w:r>
              <w:t>冷却水压力</w:t>
            </w:r>
          </w:p>
        </w:tc>
        <w:tc>
          <w:tcPr>
            <w:tcW w:w="0" w:type="auto"/>
            <w:vAlign w:val="center"/>
          </w:tcPr>
          <w:p w14:paraId="5C195C5F">
            <w:r>
              <w:t>冷却水进口压力</w:t>
            </w:r>
          </w:p>
        </w:tc>
        <w:tc>
          <w:tcPr>
            <w:tcW w:w="0" w:type="auto"/>
            <w:vAlign w:val="center"/>
          </w:tcPr>
          <w:p w14:paraId="7EFA0AE7">
            <w:r>
              <w:t>查看压力表</w:t>
            </w:r>
          </w:p>
        </w:tc>
        <w:tc>
          <w:tcPr>
            <w:tcW w:w="0" w:type="auto"/>
            <w:vAlign w:val="center"/>
          </w:tcPr>
          <w:p w14:paraId="120F1D5B">
            <w:r>
              <w:t>0.2-0.3MPa</w:t>
            </w:r>
          </w:p>
        </w:tc>
        <w:tc>
          <w:tcPr>
            <w:tcW w:w="0" w:type="auto"/>
            <w:vAlign w:val="center"/>
          </w:tcPr>
          <w:p w14:paraId="785D9608">
            <w:r>
              <w:t>压力不足时检查水泵，清理过滤器</w:t>
            </w:r>
          </w:p>
        </w:tc>
      </w:tr>
      <w:tr w14:paraId="194A1D33">
        <w:tblPrEx>
          <w:tblCellMar>
            <w:top w:w="0" w:type="dxa"/>
            <w:left w:w="0" w:type="dxa"/>
            <w:bottom w:w="0" w:type="dxa"/>
            <w:right w:w="0" w:type="dxa"/>
          </w:tblCellMar>
        </w:tblPrEx>
        <w:tc>
          <w:tcPr>
            <w:tcW w:w="0" w:type="auto"/>
            <w:vAlign w:val="center"/>
          </w:tcPr>
          <w:p w14:paraId="465BDE4D">
            <w:r>
              <w:t>异常噪音</w:t>
            </w:r>
          </w:p>
        </w:tc>
        <w:tc>
          <w:tcPr>
            <w:tcW w:w="0" w:type="auto"/>
            <w:vAlign w:val="center"/>
          </w:tcPr>
          <w:p w14:paraId="016CDD15">
            <w:r>
              <w:t>运行声音</w:t>
            </w:r>
          </w:p>
        </w:tc>
        <w:tc>
          <w:tcPr>
            <w:tcW w:w="0" w:type="auto"/>
            <w:vAlign w:val="center"/>
          </w:tcPr>
          <w:p w14:paraId="604055F4">
            <w:r>
              <w:t>耳听或噪音计测量</w:t>
            </w:r>
          </w:p>
        </w:tc>
        <w:tc>
          <w:tcPr>
            <w:tcW w:w="0" w:type="auto"/>
            <w:vAlign w:val="center"/>
          </w:tcPr>
          <w:p w14:paraId="2E8C36C0">
            <w:r>
              <w:t>≤85dB（1m处，A计权）</w:t>
            </w:r>
          </w:p>
        </w:tc>
        <w:tc>
          <w:tcPr>
            <w:tcW w:w="0" w:type="auto"/>
            <w:vAlign w:val="center"/>
          </w:tcPr>
          <w:p w14:paraId="7B1AD569">
            <w:r>
              <w:t>有异常噪音时记录频谱，安排停机检查</w:t>
            </w:r>
          </w:p>
        </w:tc>
      </w:tr>
      <w:tr w14:paraId="27324D57">
        <w:tc>
          <w:tcPr>
            <w:tcW w:w="0" w:type="auto"/>
            <w:vAlign w:val="center"/>
          </w:tcPr>
          <w:p w14:paraId="0555E128">
            <w:r>
              <w:t>漏油情况</w:t>
            </w:r>
          </w:p>
        </w:tc>
        <w:tc>
          <w:tcPr>
            <w:tcW w:w="0" w:type="auto"/>
            <w:vAlign w:val="center"/>
          </w:tcPr>
          <w:p w14:paraId="6284CF3D">
            <w:r>
              <w:t>轴封、法兰连接处</w:t>
            </w:r>
          </w:p>
        </w:tc>
        <w:tc>
          <w:tcPr>
            <w:tcW w:w="0" w:type="auto"/>
            <w:vAlign w:val="center"/>
          </w:tcPr>
          <w:p w14:paraId="6DBBDF7E">
            <w:r>
              <w:t>目视检查</w:t>
            </w:r>
          </w:p>
        </w:tc>
        <w:tc>
          <w:tcPr>
            <w:tcW w:w="0" w:type="auto"/>
            <w:vAlign w:val="center"/>
          </w:tcPr>
          <w:p w14:paraId="17EE9488">
            <w:r>
              <w:t>无渗漏，接油盘无油滴</w:t>
            </w:r>
          </w:p>
        </w:tc>
        <w:tc>
          <w:tcPr>
            <w:tcW w:w="0" w:type="auto"/>
            <w:vAlign w:val="center"/>
          </w:tcPr>
          <w:p w14:paraId="67933A49">
            <w:r>
              <w:t>轻微渗漏时清洁后观察，严重时停机更换密封件</w:t>
            </w:r>
          </w:p>
        </w:tc>
      </w:tr>
    </w:tbl>
    <w:p w14:paraId="06718B1C">
      <w:pPr>
        <w:pStyle w:val="5"/>
      </w:pPr>
      <w:r>
        <w:t>每周检查项</w:t>
      </w:r>
    </w:p>
    <w:p w14:paraId="7C6C0FA3">
      <w:pPr>
        <w:numPr>
          <w:ilvl w:val="0"/>
          <w:numId w:val="52"/>
        </w:numPr>
        <w:spacing w:before="0" w:beforeAutospacing="1" w:after="0" w:afterAutospacing="1"/>
        <w:ind w:left="720" w:hanging="360"/>
      </w:pPr>
      <w:r>
        <w:rPr>
          <w:b/>
        </w:rPr>
        <w:t>过滤器压差</w:t>
      </w:r>
      <w:r>
        <w:t>：检查进气过滤器压差计，显示值≤5kPa，超过时用压缩空气反吹滤芯（压力≤0.3MPa，从内向外吹），反吹后压差仍≥5kPa需更换滤芯。</w:t>
      </w:r>
    </w:p>
    <w:p w14:paraId="163654D9">
      <w:pPr>
        <w:numPr>
          <w:ilvl w:val="0"/>
          <w:numId w:val="52"/>
        </w:numPr>
        <w:spacing w:before="0" w:beforeAutospacing="1" w:after="0" w:afterAutospacing="1"/>
        <w:ind w:left="720" w:hanging="360"/>
      </w:pPr>
      <w:r>
        <w:rPr>
          <w:b/>
        </w:rPr>
        <w:t>阀门状态</w:t>
      </w:r>
      <w:r>
        <w:t>：手动操作进气阀、排气阀、气镇阀，检查阀门开关灵活，无卡滞，阀门指示与实际状态一致（全开/全关位置正确）。</w:t>
      </w:r>
    </w:p>
    <w:p w14:paraId="738F2496">
      <w:pPr>
        <w:numPr>
          <w:ilvl w:val="0"/>
          <w:numId w:val="52"/>
        </w:numPr>
        <w:spacing w:before="0" w:beforeAutospacing="1" w:after="0" w:afterAutospacing="1"/>
        <w:ind w:left="720" w:hanging="360"/>
      </w:pPr>
      <w:r>
        <w:rPr>
          <w:b/>
        </w:rPr>
        <w:t>接地电阻</w:t>
      </w:r>
      <w:r>
        <w:t>：使用接地电阻测试仪测量设备接地电阻，≤4Ω，接地线缆无破损，连接螺栓紧固（力矩≥15N·m）。</w:t>
      </w:r>
    </w:p>
    <w:p w14:paraId="02ACB522">
      <w:pPr>
        <w:numPr>
          <w:ilvl w:val="0"/>
          <w:numId w:val="52"/>
        </w:numPr>
        <w:spacing w:before="0" w:beforeAutospacing="1" w:after="0" w:afterAutospacing="1"/>
        <w:ind w:left="720" w:hanging="360"/>
      </w:pPr>
      <w:r>
        <w:rPr>
          <w:b/>
        </w:rPr>
        <w:t>皮带张紧度</w:t>
      </w:r>
      <w:r>
        <w:t>：带传动真空泵检查皮带张紧度，按压皮带中部，挠度10-15mm（施加10N力），皮带无裂纹、老化现象，轮槽无磨损。</w:t>
      </w:r>
    </w:p>
    <w:p w14:paraId="01ED5DC6">
      <w:pPr>
        <w:pStyle w:val="5"/>
      </w:pPr>
      <w:r>
        <w:t>每月维护内容</w:t>
      </w:r>
    </w:p>
    <w:p w14:paraId="78B85785">
      <w:pPr>
        <w:numPr>
          <w:ilvl w:val="0"/>
          <w:numId w:val="53"/>
        </w:numPr>
        <w:spacing w:before="0" w:beforeAutospacing="1" w:after="0" w:afterAutospacing="1"/>
        <w:ind w:left="720" w:hanging="360"/>
      </w:pPr>
      <w:r>
        <w:rPr>
          <w:b/>
        </w:rPr>
        <w:t>清理进气滤网</w:t>
      </w:r>
      <w:r>
        <w:t>：拆卸进气口粗过滤器，用清水冲洗滤网（若为纸质滤芯则更换），晾干后安装，确保滤网无破损，密封垫完好。</w:t>
      </w:r>
    </w:p>
    <w:p w14:paraId="58644D2F">
      <w:pPr>
        <w:numPr>
          <w:ilvl w:val="0"/>
          <w:numId w:val="53"/>
        </w:numPr>
        <w:spacing w:before="0" w:beforeAutospacing="1" w:after="0" w:afterAutospacing="1"/>
        <w:ind w:left="720" w:hanging="360"/>
      </w:pPr>
      <w:r>
        <w:rPr>
          <w:b/>
        </w:rPr>
        <w:t>检查密封件老化程度</w:t>
      </w:r>
      <w:r>
        <w:t>：检查罐门密封圈、法兰密封垫，无裂纹、硬化（用手按压应能恢复原状），压缩量≥原厚度的50%，否则更换。</w:t>
      </w:r>
    </w:p>
    <w:p w14:paraId="4815350A">
      <w:pPr>
        <w:numPr>
          <w:ilvl w:val="0"/>
          <w:numId w:val="53"/>
        </w:numPr>
        <w:spacing w:before="0" w:beforeAutospacing="1" w:after="0" w:afterAutospacing="1"/>
        <w:ind w:left="720" w:hanging="360"/>
      </w:pPr>
      <w:r>
        <w:rPr>
          <w:b/>
        </w:rPr>
        <w:t>校验真空计</w:t>
      </w:r>
      <w:r>
        <w:t>：将标准真空计与系统真空计并联，在10Pa和1000Pa两点校准，误差超过±5%FS时调整零点或更换传感器。</w:t>
      </w:r>
    </w:p>
    <w:p w14:paraId="5D3A8B25">
      <w:pPr>
        <w:numPr>
          <w:ilvl w:val="0"/>
          <w:numId w:val="53"/>
        </w:numPr>
        <w:spacing w:before="0" w:beforeAutospacing="1" w:after="0" w:afterAutospacing="1"/>
        <w:ind w:left="720" w:hanging="360"/>
      </w:pPr>
      <w:r>
        <w:rPr>
          <w:b/>
        </w:rPr>
        <w:t>测试安全保护装置</w:t>
      </w:r>
      <w:r>
        <w:t>：模拟过载、超温、欠压等故障，检查保护装置是否动作（如热继电器跳闸、超温报警），动作时间≤10秒。</w:t>
      </w:r>
    </w:p>
    <w:p w14:paraId="3D5C53FB">
      <w:pPr>
        <w:pStyle w:val="4"/>
      </w:pPr>
      <w:r>
        <w:t>6.2 定期维护规程</w:t>
      </w:r>
    </w:p>
    <w:p w14:paraId="5D306BDC">
      <w:pPr>
        <w:pStyle w:val="5"/>
      </w:pPr>
      <w:r>
        <w:t>润滑油更换</w:t>
      </w:r>
    </w:p>
    <w:p w14:paraId="5AA0ECC5">
      <w:pPr>
        <w:numPr>
          <w:ilvl w:val="0"/>
          <w:numId w:val="54"/>
        </w:numPr>
        <w:spacing w:before="0" w:beforeAutospacing="1" w:after="0" w:afterAutospacing="1"/>
        <w:ind w:left="720" w:hanging="360"/>
      </w:pPr>
      <w:r>
        <w:rPr>
          <w:b/>
        </w:rPr>
        <w:t>更换周期</w:t>
      </w:r>
      <w:r>
        <w:t>：油润滑真空泵首次运行500小时后更换新油，之后每2000小时更换一次；在恶劣工况（如高温、高湿、含粉尘）下，更换周期缩短至1000小时。</w:t>
      </w:r>
    </w:p>
    <w:p w14:paraId="63722A24">
      <w:pPr>
        <w:numPr>
          <w:ilvl w:val="0"/>
          <w:numId w:val="54"/>
        </w:numPr>
        <w:spacing w:before="0" w:beforeAutospacing="1" w:after="0" w:afterAutospacing="1"/>
        <w:ind w:left="720" w:hanging="360"/>
      </w:pPr>
      <w:r>
        <w:rPr>
          <w:b/>
        </w:rPr>
        <w:t>更换步骤</w:t>
      </w:r>
      <w:r>
        <w:t>：</w:t>
      </w:r>
    </w:p>
    <w:p w14:paraId="393E6598">
      <w:pPr>
        <w:numPr>
          <w:ilvl w:val="1"/>
          <w:numId w:val="54"/>
        </w:numPr>
        <w:spacing w:before="0" w:beforeAutospacing="1" w:after="0" w:afterAutospacing="1"/>
        <w:ind w:left="1440" w:hanging="360"/>
      </w:pPr>
      <w:r>
        <w:t>停机并关闭进气阀，打开放油阀，趁热排放旧油（油温高时流动性好，杂质易排出），排放时间≥10分钟，确保旧油彻底排净。</w:t>
      </w:r>
    </w:p>
    <w:p w14:paraId="5F1D1065">
      <w:pPr>
        <w:numPr>
          <w:ilvl w:val="1"/>
          <w:numId w:val="54"/>
        </w:numPr>
        <w:spacing w:before="0" w:beforeAutospacing="1" w:after="0" w:afterAutospacing="1"/>
        <w:ind w:left="1440" w:hanging="360"/>
      </w:pPr>
      <w:r>
        <w:t>关闭放油阀，从加油口注入专用清洗剂（如真空泵油清洗剂），油量为油箱容积的1/2，启动泵运行10分钟，冲洗泵腔和油路。</w:t>
      </w:r>
    </w:p>
    <w:p w14:paraId="00632785">
      <w:pPr>
        <w:numPr>
          <w:ilvl w:val="1"/>
          <w:numId w:val="54"/>
        </w:numPr>
        <w:spacing w:before="0" w:beforeAutospacing="1" w:after="0" w:afterAutospacing="1"/>
        <w:ind w:left="1440" w:hanging="360"/>
      </w:pPr>
      <w:r>
        <w:t>排放清洗剂，用无油压缩空气吹干泵腔（吹气量≥0.3m³/min，吹扫时间≥5分钟），防止清洗剂残留影响新油性能。</w:t>
      </w:r>
    </w:p>
    <w:p w14:paraId="3AE3C92C">
      <w:pPr>
        <w:numPr>
          <w:ilvl w:val="1"/>
          <w:numId w:val="54"/>
        </w:numPr>
        <w:spacing w:before="0" w:beforeAutospacing="1" w:after="0" w:afterAutospacing="1"/>
        <w:ind w:left="1440" w:hanging="360"/>
      </w:pPr>
      <w:r>
        <w:t>从加油口注入新油，型号为设备专用真空泵油（如ISO VG32），油量至油窗1/2-2/3高度，启动泵运行30分钟，检查油位有无变化，补充至标准位。</w:t>
      </w:r>
    </w:p>
    <w:p w14:paraId="45E1E417">
      <w:pPr>
        <w:pStyle w:val="5"/>
      </w:pPr>
      <w:r>
        <w:t>密封件更换</w:t>
      </w:r>
    </w:p>
    <w:p w14:paraId="4BF0E38A">
      <w:pPr>
        <w:numPr>
          <w:ilvl w:val="0"/>
          <w:numId w:val="55"/>
        </w:numPr>
        <w:spacing w:before="0" w:beforeAutospacing="1" w:after="0" w:afterAutospacing="1"/>
        <w:ind w:left="720" w:hanging="360"/>
      </w:pPr>
      <w:r>
        <w:rPr>
          <w:b/>
        </w:rPr>
        <w:t>轴封更换</w:t>
      </w:r>
      <w:r>
        <w:t>：</w:t>
      </w:r>
    </w:p>
    <w:p w14:paraId="115C9072">
      <w:pPr>
        <w:numPr>
          <w:ilvl w:val="1"/>
          <w:numId w:val="55"/>
        </w:numPr>
        <w:spacing w:before="0" w:beforeAutospacing="1" w:after="0" w:afterAutospacing="1"/>
        <w:ind w:left="1440" w:hanging="360"/>
      </w:pPr>
      <w:r>
        <w:t>拆卸电机和联轴器，取出旧轴封（注意记录安装方向），清理轴封座内油污和杂质，检查轴颈表面有无划伤（粗糙度Ra≤1.6μm）。</w:t>
      </w:r>
    </w:p>
    <w:p w14:paraId="6B76C835">
      <w:pPr>
        <w:numPr>
          <w:ilvl w:val="1"/>
          <w:numId w:val="55"/>
        </w:numPr>
        <w:spacing w:before="0" w:beforeAutospacing="1" w:after="0" w:afterAutospacing="1"/>
        <w:ind w:left="1440" w:hanging="360"/>
      </w:pPr>
      <w:r>
        <w:t>新轴封型号与旧轴封一致（如BIA-50机械密封），安装时在密封面涂抹少量真空泵油，用专用工具均匀压入轴封座，确保无扭曲，轴封与轴颈过盈量0.05-0.1mm。</w:t>
      </w:r>
    </w:p>
    <w:p w14:paraId="1B80E9DE">
      <w:pPr>
        <w:numPr>
          <w:ilvl w:val="1"/>
          <w:numId w:val="55"/>
        </w:numPr>
        <w:spacing w:before="0" w:beforeAutospacing="1" w:after="0" w:afterAutospacing="1"/>
        <w:ind w:left="1440" w:hanging="360"/>
      </w:pPr>
      <w:r>
        <w:t>安装联轴器和电机，校正同心度（径向偏差≤0.1mm，轴向偏差≤0.05mm/m），试运行检查轴封处有无渗漏。</w:t>
      </w:r>
    </w:p>
    <w:p w14:paraId="6837316C">
      <w:pPr>
        <w:numPr>
          <w:ilvl w:val="0"/>
          <w:numId w:val="55"/>
        </w:numPr>
        <w:spacing w:before="0" w:beforeAutospacing="1" w:after="0" w:afterAutospacing="1"/>
        <w:ind w:left="720" w:hanging="360"/>
      </w:pPr>
      <w:r>
        <w:rPr>
          <w:b/>
        </w:rPr>
        <w:t>法兰密封垫更换</w:t>
      </w:r>
      <w:r>
        <w:t>：</w:t>
      </w:r>
    </w:p>
    <w:p w14:paraId="7C01C5E5">
      <w:pPr>
        <w:numPr>
          <w:ilvl w:val="1"/>
          <w:numId w:val="55"/>
        </w:numPr>
        <w:spacing w:before="0" w:beforeAutospacing="1" w:after="0" w:afterAutospacing="1"/>
        <w:ind w:left="1440" w:hanging="360"/>
      </w:pPr>
      <w:r>
        <w:t>拆卸法兰连接螺栓，取出旧密封垫，清理密封面（用细砂纸打磨去除旧密封胶，表面平整度≤0.05mm/m）。</w:t>
      </w:r>
    </w:p>
    <w:p w14:paraId="557C5F40">
      <w:pPr>
        <w:numPr>
          <w:ilvl w:val="1"/>
          <w:numId w:val="55"/>
        </w:numPr>
        <w:spacing w:before="0" w:beforeAutospacing="1" w:after="0" w:afterAutospacing="1"/>
        <w:ind w:left="1440" w:hanging="360"/>
      </w:pPr>
      <w:r>
        <w:t>新密封垫为丁腈橡胶材质（硬度60±5 Shore A），尺寸与法兰密封面匹配，安装时密封垫居中放置，避免偏移。</w:t>
      </w:r>
    </w:p>
    <w:p w14:paraId="6EC78395">
      <w:pPr>
        <w:numPr>
          <w:ilvl w:val="1"/>
          <w:numId w:val="55"/>
        </w:numPr>
        <w:spacing w:before="0" w:beforeAutospacing="1" w:after="0" w:afterAutospacing="1"/>
        <w:ind w:left="1440" w:hanging="360"/>
      </w:pPr>
      <w:r>
        <w:t>均匀紧固螺栓，按对角顺序分三次拧紧，最终力矩按螺栓规格执行（M12螺栓40-45N·m），防止密封面受力不均导致渗漏。</w:t>
      </w:r>
    </w:p>
    <w:p w14:paraId="1DCC3216">
      <w:pPr>
        <w:pStyle w:val="5"/>
      </w:pPr>
      <w:r>
        <w:t>轴承保养</w:t>
      </w:r>
    </w:p>
    <w:p w14:paraId="51DECD5E">
      <w:pPr>
        <w:numPr>
          <w:ilvl w:val="0"/>
          <w:numId w:val="56"/>
        </w:numPr>
        <w:spacing w:before="0" w:beforeAutospacing="1" w:after="0" w:afterAutospacing="1"/>
        <w:ind w:left="720" w:hanging="360"/>
      </w:pPr>
      <w:r>
        <w:rPr>
          <w:b/>
        </w:rPr>
        <w:t>轴承检查</w:t>
      </w:r>
      <w:r>
        <w:t>：</w:t>
      </w:r>
    </w:p>
    <w:p w14:paraId="7EE39D79">
      <w:pPr>
        <w:numPr>
          <w:ilvl w:val="1"/>
          <w:numId w:val="56"/>
        </w:numPr>
        <w:spacing w:before="0" w:beforeAutospacing="1" w:after="0" w:afterAutospacing="1"/>
        <w:ind w:left="1440" w:hanging="360"/>
      </w:pPr>
      <w:r>
        <w:t>停机后手动盘动泵轴，感觉转动阻力是否均匀，有无卡滞或异响，正常应转动灵活，无明显阻力。</w:t>
      </w:r>
    </w:p>
    <w:p w14:paraId="7C39EF04">
      <w:pPr>
        <w:numPr>
          <w:ilvl w:val="1"/>
          <w:numId w:val="56"/>
        </w:numPr>
        <w:spacing w:before="0" w:beforeAutospacing="1" w:after="0" w:afterAutospacing="1"/>
        <w:ind w:left="1440" w:hanging="360"/>
      </w:pPr>
      <w:r>
        <w:t>用振动仪测量轴承座振动加速度，≤2.8mm/s为正常，超过时需检查轴承游隙（径向游隙0.01-0.02mm，超过0.03mm需更换）。</w:t>
      </w:r>
    </w:p>
    <w:p w14:paraId="75B26FE6">
      <w:pPr>
        <w:numPr>
          <w:ilvl w:val="0"/>
          <w:numId w:val="56"/>
        </w:numPr>
        <w:spacing w:before="0" w:beforeAutospacing="1" w:after="0" w:afterAutospacing="1"/>
        <w:ind w:left="720" w:hanging="360"/>
      </w:pPr>
      <w:r>
        <w:rPr>
          <w:b/>
        </w:rPr>
        <w:t>轴承更换</w:t>
      </w:r>
      <w:r>
        <w:t>：</w:t>
      </w:r>
    </w:p>
    <w:p w14:paraId="4CDF21FE">
      <w:pPr>
        <w:numPr>
          <w:ilvl w:val="1"/>
          <w:numId w:val="56"/>
        </w:numPr>
        <w:spacing w:before="0" w:beforeAutospacing="1" w:after="0" w:afterAutospacing="1"/>
        <w:ind w:left="1440" w:hanging="360"/>
      </w:pPr>
      <w:r>
        <w:t>拆卸泵体端盖，取出转子组件，使用拉马工具拆卸旧轴承，注意保护轴颈和轴承座孔（避免划伤）。</w:t>
      </w:r>
    </w:p>
    <w:p w14:paraId="2427670B">
      <w:pPr>
        <w:numPr>
          <w:ilvl w:val="1"/>
          <w:numId w:val="56"/>
        </w:numPr>
        <w:spacing w:before="0" w:beforeAutospacing="1" w:after="0" w:afterAutospacing="1"/>
        <w:ind w:left="1440" w:hanging="360"/>
      </w:pPr>
      <w:r>
        <w:t>新轴承型号与旧轴承一致（如6308深沟球轴承），安装前加热轴承至80-100℃（油浴加热或感应加热），热套至轴颈，冷却后轴承内圈与轴颈过盈配合（过盈量0.01-0.02mm）。</w:t>
      </w:r>
    </w:p>
    <w:p w14:paraId="06740403">
      <w:pPr>
        <w:numPr>
          <w:ilvl w:val="1"/>
          <w:numId w:val="56"/>
        </w:numPr>
        <w:spacing w:before="0" w:beforeAutospacing="1" w:after="0" w:afterAutospacing="1"/>
        <w:ind w:left="1440" w:hanging="360"/>
      </w:pPr>
      <w:r>
        <w:t>轴承腔内填充锂基润滑脂（型号GB/T 7324-2010，NLGI 2级），填充量为轴承腔容积的60%，过多会导致轴承过热，过少则润滑不良。</w:t>
      </w:r>
    </w:p>
    <w:p w14:paraId="3EF12E40">
      <w:pPr>
        <w:numPr>
          <w:ilvl w:val="1"/>
          <w:numId w:val="56"/>
        </w:numPr>
        <w:spacing w:before="0" w:beforeAutospacing="1" w:after="0" w:afterAutospacing="1"/>
        <w:ind w:left="1440" w:hanging="360"/>
      </w:pPr>
      <w:r>
        <w:t>安装端盖，均匀紧固螺栓，盘动转子检查转动灵活性，无卡滞后方可试运行。</w:t>
      </w:r>
    </w:p>
    <w:p w14:paraId="1AE977C6">
      <w:pPr>
        <w:pStyle w:val="4"/>
      </w:pPr>
      <w:r>
        <w:t>6.3 备品备件管理</w:t>
      </w:r>
    </w:p>
    <w:p w14:paraId="6E418850">
      <w:pPr>
        <w:pStyle w:val="5"/>
      </w:pPr>
      <w:r>
        <w:t>关键备件清单</w:t>
      </w:r>
    </w:p>
    <w:tbl>
      <w:tblPr>
        <w:tblStyle w:val="50"/>
        <w:tblW w:w="0" w:type="auto"/>
        <w:tblInd w:w="0" w:type="dxa"/>
        <w:tblLayout w:type="fixed"/>
        <w:tblCellMar>
          <w:top w:w="0" w:type="dxa"/>
          <w:left w:w="0" w:type="dxa"/>
          <w:bottom w:w="0" w:type="dxa"/>
          <w:right w:w="0" w:type="dxa"/>
        </w:tblCellMar>
      </w:tblPr>
      <w:tblGrid>
        <w:gridCol w:w="1440"/>
        <w:gridCol w:w="1440"/>
        <w:gridCol w:w="1440"/>
        <w:gridCol w:w="1440"/>
        <w:gridCol w:w="1440"/>
        <w:gridCol w:w="1440"/>
      </w:tblGrid>
      <w:tr w14:paraId="7E6C0E73">
        <w:tblPrEx>
          <w:tblCellMar>
            <w:top w:w="0" w:type="dxa"/>
            <w:left w:w="0" w:type="dxa"/>
            <w:bottom w:w="0" w:type="dxa"/>
            <w:right w:w="0" w:type="dxa"/>
          </w:tblCellMar>
        </w:tblPrEx>
        <w:tc>
          <w:tcPr>
            <w:tcW w:w="0" w:type="auto"/>
            <w:vAlign w:val="center"/>
          </w:tcPr>
          <w:p w14:paraId="55EFD88A">
            <w:pPr>
              <w:jc w:val="center"/>
              <w:rPr>
                <w:b/>
              </w:rPr>
            </w:pPr>
            <w:r>
              <w:rPr>
                <w:b/>
              </w:rPr>
              <w:t>备件名称</w:t>
            </w:r>
          </w:p>
        </w:tc>
        <w:tc>
          <w:tcPr>
            <w:tcW w:w="0" w:type="auto"/>
            <w:vAlign w:val="center"/>
          </w:tcPr>
          <w:p w14:paraId="46B8B93F">
            <w:pPr>
              <w:jc w:val="center"/>
              <w:rPr>
                <w:b/>
              </w:rPr>
            </w:pPr>
            <w:r>
              <w:rPr>
                <w:b/>
              </w:rPr>
              <w:t>型号规格</w:t>
            </w:r>
          </w:p>
        </w:tc>
        <w:tc>
          <w:tcPr>
            <w:tcW w:w="0" w:type="auto"/>
            <w:vAlign w:val="center"/>
          </w:tcPr>
          <w:p w14:paraId="1139C9CF">
            <w:pPr>
              <w:jc w:val="center"/>
              <w:rPr>
                <w:b/>
              </w:rPr>
            </w:pPr>
            <w:r>
              <w:rPr>
                <w:b/>
              </w:rPr>
              <w:t>用途</w:t>
            </w:r>
          </w:p>
        </w:tc>
        <w:tc>
          <w:tcPr>
            <w:tcW w:w="0" w:type="auto"/>
            <w:vAlign w:val="center"/>
          </w:tcPr>
          <w:p w14:paraId="7ABFC932">
            <w:pPr>
              <w:jc w:val="center"/>
              <w:rPr>
                <w:b/>
              </w:rPr>
            </w:pPr>
            <w:r>
              <w:rPr>
                <w:b/>
              </w:rPr>
              <w:t>最低库存量</w:t>
            </w:r>
          </w:p>
        </w:tc>
        <w:tc>
          <w:tcPr>
            <w:tcW w:w="0" w:type="auto"/>
            <w:vAlign w:val="center"/>
          </w:tcPr>
          <w:p w14:paraId="1568CF1D">
            <w:pPr>
              <w:jc w:val="center"/>
              <w:rPr>
                <w:b/>
              </w:rPr>
            </w:pPr>
            <w:r>
              <w:rPr>
                <w:b/>
              </w:rPr>
              <w:t>更换周期</w:t>
            </w:r>
          </w:p>
        </w:tc>
        <w:tc>
          <w:tcPr>
            <w:tcW w:w="0" w:type="auto"/>
            <w:vAlign w:val="center"/>
          </w:tcPr>
          <w:p w14:paraId="6DE6DD42">
            <w:pPr>
              <w:jc w:val="center"/>
              <w:rPr>
                <w:b/>
              </w:rPr>
            </w:pPr>
            <w:r>
              <w:rPr>
                <w:b/>
              </w:rPr>
              <w:t>验收标准</w:t>
            </w:r>
          </w:p>
        </w:tc>
      </w:tr>
      <w:tr w14:paraId="62A85290">
        <w:tblPrEx>
          <w:tblCellMar>
            <w:top w:w="0" w:type="dxa"/>
            <w:left w:w="0" w:type="dxa"/>
            <w:bottom w:w="0" w:type="dxa"/>
            <w:right w:w="0" w:type="dxa"/>
          </w:tblCellMar>
        </w:tblPrEx>
        <w:tc>
          <w:tcPr>
            <w:tcW w:w="0" w:type="auto"/>
            <w:vAlign w:val="center"/>
          </w:tcPr>
          <w:p w14:paraId="0263247B">
            <w:r>
              <w:t>真空泵油</w:t>
            </w:r>
          </w:p>
        </w:tc>
        <w:tc>
          <w:tcPr>
            <w:tcW w:w="0" w:type="auto"/>
            <w:vAlign w:val="center"/>
          </w:tcPr>
          <w:p w14:paraId="03B96B63">
            <w:r>
              <w:t>ISO VG32</w:t>
            </w:r>
          </w:p>
        </w:tc>
        <w:tc>
          <w:tcPr>
            <w:tcW w:w="0" w:type="auto"/>
            <w:vAlign w:val="center"/>
          </w:tcPr>
          <w:p w14:paraId="20A82B12">
            <w:r>
              <w:t>润滑、密封</w:t>
            </w:r>
          </w:p>
        </w:tc>
        <w:tc>
          <w:tcPr>
            <w:tcW w:w="0" w:type="auto"/>
            <w:vAlign w:val="center"/>
          </w:tcPr>
          <w:p w14:paraId="5790B58F">
            <w:r>
              <w:t>50L</w:t>
            </w:r>
          </w:p>
        </w:tc>
        <w:tc>
          <w:tcPr>
            <w:tcW w:w="0" w:type="auto"/>
            <w:vAlign w:val="center"/>
          </w:tcPr>
          <w:p w14:paraId="2D176229">
            <w:r>
              <w:t>2000小时</w:t>
            </w:r>
          </w:p>
        </w:tc>
        <w:tc>
          <w:tcPr>
            <w:tcW w:w="0" w:type="auto"/>
            <w:vAlign w:val="center"/>
          </w:tcPr>
          <w:p w14:paraId="1ABFEE7C">
            <w:r>
              <w:t>粘度（40℃）32±2mm²/s，闪点≥200℃</w:t>
            </w:r>
          </w:p>
        </w:tc>
      </w:tr>
      <w:tr w14:paraId="728261D8">
        <w:tblPrEx>
          <w:tblCellMar>
            <w:top w:w="0" w:type="dxa"/>
            <w:left w:w="0" w:type="dxa"/>
            <w:bottom w:w="0" w:type="dxa"/>
            <w:right w:w="0" w:type="dxa"/>
          </w:tblCellMar>
        </w:tblPrEx>
        <w:tc>
          <w:tcPr>
            <w:tcW w:w="0" w:type="auto"/>
            <w:vAlign w:val="center"/>
          </w:tcPr>
          <w:p w14:paraId="253807A4">
            <w:r>
              <w:t>机械密封</w:t>
            </w:r>
          </w:p>
        </w:tc>
        <w:tc>
          <w:tcPr>
            <w:tcW w:w="0" w:type="auto"/>
            <w:vAlign w:val="center"/>
          </w:tcPr>
          <w:p w14:paraId="2FD80592">
            <w:r>
              <w:t>BIA-50</w:t>
            </w:r>
          </w:p>
        </w:tc>
        <w:tc>
          <w:tcPr>
            <w:tcW w:w="0" w:type="auto"/>
            <w:vAlign w:val="center"/>
          </w:tcPr>
          <w:p w14:paraId="1B4895F3">
            <w:r>
              <w:t>轴封密封</w:t>
            </w:r>
          </w:p>
        </w:tc>
        <w:tc>
          <w:tcPr>
            <w:tcW w:w="0" w:type="auto"/>
            <w:vAlign w:val="center"/>
          </w:tcPr>
          <w:p w14:paraId="5397FCC9">
            <w:r>
              <w:t>2套</w:t>
            </w:r>
          </w:p>
        </w:tc>
        <w:tc>
          <w:tcPr>
            <w:tcW w:w="0" w:type="auto"/>
            <w:vAlign w:val="center"/>
          </w:tcPr>
          <w:p w14:paraId="2E00621C">
            <w:r>
              <w:t>8000小时</w:t>
            </w:r>
          </w:p>
        </w:tc>
        <w:tc>
          <w:tcPr>
            <w:tcW w:w="0" w:type="auto"/>
            <w:vAlign w:val="center"/>
          </w:tcPr>
          <w:p w14:paraId="13123838">
            <w:r>
              <w:t>密封面平面度≤0.0005mm，泄漏率≤1×10⁻⁷Pa·m³/s</w:t>
            </w:r>
          </w:p>
        </w:tc>
      </w:tr>
      <w:tr w14:paraId="0029944A">
        <w:tc>
          <w:tcPr>
            <w:tcW w:w="0" w:type="auto"/>
            <w:vAlign w:val="center"/>
          </w:tcPr>
          <w:p w14:paraId="4633E352">
            <w:r>
              <w:t>轴承</w:t>
            </w:r>
          </w:p>
        </w:tc>
        <w:tc>
          <w:tcPr>
            <w:tcW w:w="0" w:type="auto"/>
            <w:vAlign w:val="center"/>
          </w:tcPr>
          <w:p w14:paraId="62E1FA65">
            <w:r>
              <w:t>6308</w:t>
            </w:r>
          </w:p>
        </w:tc>
        <w:tc>
          <w:tcPr>
            <w:tcW w:w="0" w:type="auto"/>
            <w:vAlign w:val="center"/>
          </w:tcPr>
          <w:p w14:paraId="73454C21">
            <w:r>
              <w:t>支撑转子</w:t>
            </w:r>
          </w:p>
        </w:tc>
        <w:tc>
          <w:tcPr>
            <w:tcW w:w="0" w:type="auto"/>
            <w:vAlign w:val="center"/>
          </w:tcPr>
          <w:p w14:paraId="7ABEF3D8">
            <w:r>
              <w:t>2套</w:t>
            </w:r>
          </w:p>
        </w:tc>
        <w:tc>
          <w:tcPr>
            <w:tcW w:w="0" w:type="auto"/>
            <w:vAlign w:val="center"/>
          </w:tcPr>
          <w:p w14:paraId="3248E339">
            <w:r>
              <w:t>15000小时</w:t>
            </w:r>
          </w:p>
        </w:tc>
        <w:tc>
          <w:tcPr>
            <w:tcW w:w="0" w:type="auto"/>
            <w:vAlign w:val="center"/>
          </w:tcPr>
          <w:p w14:paraId="17347A3E">
            <w:r>
              <w:t>径向游隙0.01-0.02mm，旋转噪音≤25dB</w:t>
            </w:r>
          </w:p>
        </w:tc>
      </w:tr>
      <w:tr w14:paraId="2E854746">
        <w:tblPrEx>
          <w:tblCellMar>
            <w:top w:w="0" w:type="dxa"/>
            <w:left w:w="0" w:type="dxa"/>
            <w:bottom w:w="0" w:type="dxa"/>
            <w:right w:w="0" w:type="dxa"/>
          </w:tblCellMar>
        </w:tblPrEx>
        <w:tc>
          <w:tcPr>
            <w:tcW w:w="0" w:type="auto"/>
            <w:vAlign w:val="center"/>
          </w:tcPr>
          <w:p w14:paraId="0DC0CB1E">
            <w:r>
              <w:t>滑片</w:t>
            </w:r>
          </w:p>
        </w:tc>
        <w:tc>
          <w:tcPr>
            <w:tcW w:w="0" w:type="auto"/>
            <w:vAlign w:val="center"/>
          </w:tcPr>
          <w:p w14:paraId="5952046C">
            <w:r>
              <w:t>3×20×50mm（定片式）</w:t>
            </w:r>
          </w:p>
        </w:tc>
        <w:tc>
          <w:tcPr>
            <w:tcW w:w="0" w:type="auto"/>
            <w:vAlign w:val="center"/>
          </w:tcPr>
          <w:p w14:paraId="40DE3196">
            <w:r>
              <w:t>形成可变容积腔体</w:t>
            </w:r>
          </w:p>
        </w:tc>
        <w:tc>
          <w:tcPr>
            <w:tcW w:w="0" w:type="auto"/>
            <w:vAlign w:val="center"/>
          </w:tcPr>
          <w:p w14:paraId="22B9B5C9">
            <w:r>
              <w:t>5片</w:t>
            </w:r>
          </w:p>
        </w:tc>
        <w:tc>
          <w:tcPr>
            <w:tcW w:w="0" w:type="auto"/>
            <w:vAlign w:val="center"/>
          </w:tcPr>
          <w:p w14:paraId="53887960">
            <w:r>
              <w:t>3000小时</w:t>
            </w:r>
          </w:p>
        </w:tc>
        <w:tc>
          <w:tcPr>
            <w:tcW w:w="0" w:type="auto"/>
            <w:vAlign w:val="center"/>
          </w:tcPr>
          <w:p w14:paraId="58FA0A1A">
            <w:r>
              <w:t>厚度公差±0.02mm，表面粗糙度Ra≤0.8μm</w:t>
            </w:r>
          </w:p>
        </w:tc>
      </w:tr>
      <w:tr w14:paraId="0C3AD30C">
        <w:tblPrEx>
          <w:tblCellMar>
            <w:top w:w="0" w:type="dxa"/>
            <w:left w:w="0" w:type="dxa"/>
            <w:bottom w:w="0" w:type="dxa"/>
            <w:right w:w="0" w:type="dxa"/>
          </w:tblCellMar>
        </w:tblPrEx>
        <w:tc>
          <w:tcPr>
            <w:tcW w:w="0" w:type="auto"/>
            <w:vAlign w:val="center"/>
          </w:tcPr>
          <w:p w14:paraId="328B7C5C">
            <w:r>
              <w:t>真空计规管</w:t>
            </w:r>
          </w:p>
        </w:tc>
        <w:tc>
          <w:tcPr>
            <w:tcW w:w="0" w:type="auto"/>
            <w:vAlign w:val="center"/>
          </w:tcPr>
          <w:p w14:paraId="663D112F">
            <w:r>
              <w:t>皮拉尼电阻规管</w:t>
            </w:r>
          </w:p>
        </w:tc>
        <w:tc>
          <w:tcPr>
            <w:tcW w:w="0" w:type="auto"/>
            <w:vAlign w:val="center"/>
          </w:tcPr>
          <w:p w14:paraId="546E51C7">
            <w:r>
              <w:t>真空度测量</w:t>
            </w:r>
          </w:p>
        </w:tc>
        <w:tc>
          <w:tcPr>
            <w:tcW w:w="0" w:type="auto"/>
            <w:vAlign w:val="center"/>
          </w:tcPr>
          <w:p w14:paraId="57885BDD">
            <w:r>
              <w:t>1个</w:t>
            </w:r>
          </w:p>
        </w:tc>
        <w:tc>
          <w:tcPr>
            <w:tcW w:w="0" w:type="auto"/>
            <w:vAlign w:val="center"/>
          </w:tcPr>
          <w:p w14:paraId="0C6AD6D1">
            <w:r>
              <w:t>2年</w:t>
            </w:r>
          </w:p>
        </w:tc>
        <w:tc>
          <w:tcPr>
            <w:tcW w:w="0" w:type="auto"/>
            <w:vAlign w:val="center"/>
          </w:tcPr>
          <w:p w14:paraId="7178B754">
            <w:r>
              <w:t>测量范围10⁻¹-10⁵Pa，精度±5%FS</w:t>
            </w:r>
          </w:p>
        </w:tc>
      </w:tr>
      <w:tr w14:paraId="7855B065">
        <w:tblPrEx>
          <w:tblCellMar>
            <w:top w:w="0" w:type="dxa"/>
            <w:left w:w="0" w:type="dxa"/>
            <w:bottom w:w="0" w:type="dxa"/>
            <w:right w:w="0" w:type="dxa"/>
          </w:tblCellMar>
        </w:tblPrEx>
        <w:tc>
          <w:tcPr>
            <w:tcW w:w="0" w:type="auto"/>
            <w:vAlign w:val="center"/>
          </w:tcPr>
          <w:p w14:paraId="3F78D778">
            <w:r>
              <w:t>滤芯</w:t>
            </w:r>
          </w:p>
        </w:tc>
        <w:tc>
          <w:tcPr>
            <w:tcW w:w="0" w:type="auto"/>
            <w:vAlign w:val="center"/>
          </w:tcPr>
          <w:p w14:paraId="0720E2E3">
            <w:r>
              <w:t>1μm精过滤器滤芯</w:t>
            </w:r>
          </w:p>
        </w:tc>
        <w:tc>
          <w:tcPr>
            <w:tcW w:w="0" w:type="auto"/>
            <w:vAlign w:val="center"/>
          </w:tcPr>
          <w:p w14:paraId="3FAD02D9">
            <w:r>
              <w:t>进气过滤</w:t>
            </w:r>
          </w:p>
        </w:tc>
        <w:tc>
          <w:tcPr>
            <w:tcW w:w="0" w:type="auto"/>
            <w:vAlign w:val="center"/>
          </w:tcPr>
          <w:p w14:paraId="7F725DDD">
            <w:r>
              <w:t>5个</w:t>
            </w:r>
          </w:p>
        </w:tc>
        <w:tc>
          <w:tcPr>
            <w:tcW w:w="0" w:type="auto"/>
            <w:vAlign w:val="center"/>
          </w:tcPr>
          <w:p w14:paraId="5DE03E90">
            <w:r>
              <w:t>3个月</w:t>
            </w:r>
          </w:p>
        </w:tc>
        <w:tc>
          <w:tcPr>
            <w:tcW w:w="0" w:type="auto"/>
            <w:vAlign w:val="center"/>
          </w:tcPr>
          <w:p w14:paraId="0889C8FC">
            <w:r>
              <w:t>过滤效率≥99.9%，初始压差≤0.01MPa</w:t>
            </w:r>
          </w:p>
        </w:tc>
      </w:tr>
      <w:tr w14:paraId="1112B5D1">
        <w:tc>
          <w:tcPr>
            <w:tcW w:w="0" w:type="auto"/>
            <w:vAlign w:val="center"/>
          </w:tcPr>
          <w:p w14:paraId="1DB6C640">
            <w:r>
              <w:t>O型圈</w:t>
            </w:r>
          </w:p>
        </w:tc>
        <w:tc>
          <w:tcPr>
            <w:tcW w:w="0" w:type="auto"/>
            <w:vAlign w:val="center"/>
          </w:tcPr>
          <w:p w14:paraId="0E9A9503">
            <w:r>
              <w:t>φ12×2.4mm（丁腈橡胶）</w:t>
            </w:r>
          </w:p>
        </w:tc>
        <w:tc>
          <w:tcPr>
            <w:tcW w:w="0" w:type="auto"/>
            <w:vAlign w:val="center"/>
          </w:tcPr>
          <w:p w14:paraId="6410FFF0">
            <w:r>
              <w:t>法兰密封</w:t>
            </w:r>
          </w:p>
        </w:tc>
        <w:tc>
          <w:tcPr>
            <w:tcW w:w="0" w:type="auto"/>
            <w:vAlign w:val="center"/>
          </w:tcPr>
          <w:p w14:paraId="46F63183">
            <w:r>
              <w:t>10个</w:t>
            </w:r>
          </w:p>
        </w:tc>
        <w:tc>
          <w:tcPr>
            <w:tcW w:w="0" w:type="auto"/>
            <w:vAlign w:val="center"/>
          </w:tcPr>
          <w:p w14:paraId="484E7A66">
            <w:r>
              <w:t>1年</w:t>
            </w:r>
          </w:p>
        </w:tc>
        <w:tc>
          <w:tcPr>
            <w:tcW w:w="0" w:type="auto"/>
            <w:vAlign w:val="center"/>
          </w:tcPr>
          <w:p w14:paraId="0DF5317D">
            <w:r>
              <w:t>硬度60±5 Shore A，拉伸强度≥15MPa</w:t>
            </w:r>
          </w:p>
        </w:tc>
      </w:tr>
    </w:tbl>
    <w:p w14:paraId="3EDE8DA6">
      <w:pPr>
        <w:pStyle w:val="5"/>
      </w:pPr>
      <w:r>
        <w:t>备件验收标准</w:t>
      </w:r>
    </w:p>
    <w:p w14:paraId="7A6F1E06">
      <w:pPr>
        <w:numPr>
          <w:ilvl w:val="0"/>
          <w:numId w:val="57"/>
        </w:numPr>
        <w:spacing w:before="0" w:beforeAutospacing="1" w:after="0" w:afterAutospacing="1"/>
        <w:ind w:left="720" w:hanging="360"/>
      </w:pPr>
      <w:r>
        <w:rPr>
          <w:b/>
        </w:rPr>
        <w:t>外观检查</w:t>
      </w:r>
      <w:r>
        <w:t>：备件表面无裂纹、锈蚀、变形，标识清晰（型号、规格、生产日期），包装完好，无破损或潮湿。</w:t>
      </w:r>
    </w:p>
    <w:p w14:paraId="7DB718D2">
      <w:pPr>
        <w:numPr>
          <w:ilvl w:val="0"/>
          <w:numId w:val="57"/>
        </w:numPr>
        <w:spacing w:before="0" w:beforeAutospacing="1" w:after="0" w:afterAutospacing="1"/>
        <w:ind w:left="720" w:hanging="360"/>
      </w:pPr>
      <w:r>
        <w:rPr>
          <w:b/>
        </w:rPr>
        <w:t>尺寸检查</w:t>
      </w:r>
      <w:r>
        <w:t>：关键尺寸（如轴承内径、滑片厚度）用卡尺或千分尺测量，偏差符合图纸要求（如轴承内径公差H7级）。</w:t>
      </w:r>
    </w:p>
    <w:p w14:paraId="6FA7A57F">
      <w:pPr>
        <w:numPr>
          <w:ilvl w:val="0"/>
          <w:numId w:val="57"/>
        </w:numPr>
        <w:spacing w:before="0" w:beforeAutospacing="1" w:after="0" w:afterAutospacing="1"/>
        <w:ind w:left="720" w:hanging="360"/>
      </w:pPr>
      <w:r>
        <w:rPr>
          <w:b/>
        </w:rPr>
        <w:t>性能测试</w:t>
      </w:r>
      <w:r>
        <w:t>：对真空计规管、机械密封等关键备件，需进行性能测试，真空计规管在标准真空系统中校准，误差≤±5%FS；机械密封在试验台上测试，泄漏率≤1×10⁻⁷Pa·m³/s。</w:t>
      </w:r>
    </w:p>
    <w:p w14:paraId="78FBC0D3">
      <w:pPr>
        <w:numPr>
          <w:ilvl w:val="0"/>
          <w:numId w:val="57"/>
        </w:numPr>
        <w:spacing w:before="0" w:beforeAutospacing="1" w:after="0" w:afterAutospacing="1"/>
        <w:ind w:left="720" w:hanging="360"/>
      </w:pPr>
      <w:r>
        <w:rPr>
          <w:b/>
        </w:rPr>
        <w:t>资质文件</w:t>
      </w:r>
      <w:r>
        <w:t>：供应商提供产品合格证、材质证明（如轴承材质报告、密封件耐温等级证明）、使用说明书，进口备件需提供报关单和原产地证明。</w:t>
      </w:r>
    </w:p>
    <w:p w14:paraId="30427632">
      <w:pPr>
        <w:pStyle w:val="5"/>
      </w:pPr>
      <w:r>
        <w:t>备件存储要求</w:t>
      </w:r>
    </w:p>
    <w:p w14:paraId="02310902">
      <w:pPr>
        <w:numPr>
          <w:ilvl w:val="0"/>
          <w:numId w:val="58"/>
        </w:numPr>
        <w:spacing w:before="0" w:beforeAutospacing="1" w:after="0" w:afterAutospacing="1"/>
        <w:ind w:left="720" w:hanging="360"/>
      </w:pPr>
      <w:r>
        <w:rPr>
          <w:b/>
        </w:rPr>
        <w:t>环境条件</w:t>
      </w:r>
      <w:r>
        <w:t>：备件存储在干燥、通风的库房内，环境温度5-35℃，相对湿度≤60%，远离火源、腐蚀性气体和强电磁场。</w:t>
      </w:r>
    </w:p>
    <w:p w14:paraId="74772977">
      <w:pPr>
        <w:numPr>
          <w:ilvl w:val="0"/>
          <w:numId w:val="58"/>
        </w:numPr>
        <w:spacing w:before="0" w:beforeAutospacing="1" w:after="0" w:afterAutospacing="1"/>
        <w:ind w:left="720" w:hanging="360"/>
      </w:pPr>
      <w:r>
        <w:rPr>
          <w:b/>
        </w:rPr>
        <w:t>存放方式</w:t>
      </w:r>
      <w:r>
        <w:t>：轴承、机械密封等精密部件水平放置在专用货架上，避免堆叠受压；真空泵油密封存储，防止水分和杂质混入；橡胶密封件避免阳光直射和接触油脂，存放期≤1年（超过需重新检测硬度和弹性）。</w:t>
      </w:r>
    </w:p>
    <w:p w14:paraId="27056EF9">
      <w:pPr>
        <w:numPr>
          <w:ilvl w:val="0"/>
          <w:numId w:val="58"/>
        </w:numPr>
        <w:spacing w:before="0" w:beforeAutospacing="1" w:after="0" w:afterAutospacing="1"/>
        <w:ind w:left="720" w:hanging="360"/>
      </w:pPr>
      <w:r>
        <w:rPr>
          <w:b/>
        </w:rPr>
        <w:t>标识管理</w:t>
      </w:r>
      <w:r>
        <w:t>：每个备件箱贴有标签，注明备件名称、型号、规格、入库日期、有效期、最低库存量，采用ERP系统进行库存管理，低于最低库存量时自动生成采购申请。</w:t>
      </w:r>
    </w:p>
    <w:p w14:paraId="52DDE56A">
      <w:pPr>
        <w:pStyle w:val="3"/>
      </w:pPr>
      <w:r>
        <w:t>七、附录</w:t>
      </w:r>
    </w:p>
    <w:p w14:paraId="23FD70DB">
      <w:pPr>
        <w:pStyle w:val="4"/>
      </w:pPr>
      <w:r>
        <w:t>7.1 技术参数汇总表</w:t>
      </w:r>
    </w:p>
    <w:tbl>
      <w:tblPr>
        <w:tblStyle w:val="50"/>
        <w:tblW w:w="0" w:type="auto"/>
        <w:tblInd w:w="0" w:type="dxa"/>
        <w:tblLayout w:type="fixed"/>
        <w:tblCellMar>
          <w:top w:w="0" w:type="dxa"/>
          <w:left w:w="0" w:type="dxa"/>
          <w:bottom w:w="0" w:type="dxa"/>
          <w:right w:w="0" w:type="dxa"/>
        </w:tblCellMar>
      </w:tblPr>
      <w:tblGrid>
        <w:gridCol w:w="1440"/>
        <w:gridCol w:w="1440"/>
        <w:gridCol w:w="1440"/>
        <w:gridCol w:w="1440"/>
        <w:gridCol w:w="1440"/>
        <w:gridCol w:w="1440"/>
      </w:tblGrid>
      <w:tr w14:paraId="31AE8EE9">
        <w:tblPrEx>
          <w:tblCellMar>
            <w:top w:w="0" w:type="dxa"/>
            <w:left w:w="0" w:type="dxa"/>
            <w:bottom w:w="0" w:type="dxa"/>
            <w:right w:w="0" w:type="dxa"/>
          </w:tblCellMar>
        </w:tblPrEx>
        <w:tc>
          <w:tcPr>
            <w:tcW w:w="0" w:type="auto"/>
            <w:vAlign w:val="center"/>
          </w:tcPr>
          <w:p w14:paraId="5FA5CBD7">
            <w:pPr>
              <w:jc w:val="center"/>
              <w:rPr>
                <w:b/>
              </w:rPr>
            </w:pPr>
            <w:r>
              <w:rPr>
                <w:b/>
              </w:rPr>
              <w:t>参数名称</w:t>
            </w:r>
          </w:p>
        </w:tc>
        <w:tc>
          <w:tcPr>
            <w:tcW w:w="0" w:type="auto"/>
            <w:vAlign w:val="center"/>
          </w:tcPr>
          <w:p w14:paraId="66E1A439">
            <w:pPr>
              <w:jc w:val="center"/>
              <w:rPr>
                <w:b/>
              </w:rPr>
            </w:pPr>
            <w:r>
              <w:rPr>
                <w:b/>
              </w:rPr>
              <w:t>螺杆式真空泵（GXS-50）</w:t>
            </w:r>
          </w:p>
        </w:tc>
        <w:tc>
          <w:tcPr>
            <w:tcW w:w="0" w:type="auto"/>
            <w:vAlign w:val="center"/>
          </w:tcPr>
          <w:p w14:paraId="04E591AC">
            <w:pPr>
              <w:jc w:val="center"/>
              <w:rPr>
                <w:b/>
              </w:rPr>
            </w:pPr>
            <w:r>
              <w:rPr>
                <w:b/>
              </w:rPr>
              <w:t>爪式真空泵（ZJ-30）</w:t>
            </w:r>
          </w:p>
        </w:tc>
        <w:tc>
          <w:tcPr>
            <w:tcW w:w="0" w:type="auto"/>
            <w:vAlign w:val="center"/>
          </w:tcPr>
          <w:p w14:paraId="0AA663B5">
            <w:pPr>
              <w:jc w:val="center"/>
              <w:rPr>
                <w:b/>
              </w:rPr>
            </w:pPr>
            <w:r>
              <w:rPr>
                <w:b/>
              </w:rPr>
              <w:t>定片式真空泵（2X-70）</w:t>
            </w:r>
          </w:p>
        </w:tc>
        <w:tc>
          <w:tcPr>
            <w:tcW w:w="0" w:type="auto"/>
            <w:vAlign w:val="center"/>
          </w:tcPr>
          <w:p w14:paraId="24B2F530">
            <w:pPr>
              <w:jc w:val="center"/>
              <w:rPr>
                <w:b/>
              </w:rPr>
            </w:pPr>
            <w:r>
              <w:rPr>
                <w:b/>
              </w:rPr>
              <w:t>水环式真空泵（2BV5131）</w:t>
            </w:r>
          </w:p>
        </w:tc>
        <w:tc>
          <w:tcPr>
            <w:tcW w:w="0" w:type="auto"/>
            <w:vAlign w:val="center"/>
          </w:tcPr>
          <w:p w14:paraId="070B4A5D">
            <w:pPr>
              <w:jc w:val="center"/>
              <w:rPr>
                <w:b/>
              </w:rPr>
            </w:pPr>
            <w:r>
              <w:rPr>
                <w:b/>
              </w:rPr>
              <w:t>罗茨真空泵（ZJ-150）</w:t>
            </w:r>
          </w:p>
        </w:tc>
      </w:tr>
      <w:tr w14:paraId="2AA0AAA2">
        <w:tblPrEx>
          <w:tblCellMar>
            <w:top w:w="0" w:type="dxa"/>
            <w:left w:w="0" w:type="dxa"/>
            <w:bottom w:w="0" w:type="dxa"/>
            <w:right w:w="0" w:type="dxa"/>
          </w:tblCellMar>
        </w:tblPrEx>
        <w:tc>
          <w:tcPr>
            <w:tcW w:w="0" w:type="auto"/>
            <w:vAlign w:val="center"/>
          </w:tcPr>
          <w:p w14:paraId="328ED959">
            <w:r>
              <w:t>极限真空度（Pa）</w:t>
            </w:r>
          </w:p>
        </w:tc>
        <w:tc>
          <w:tcPr>
            <w:tcW w:w="0" w:type="auto"/>
            <w:vAlign w:val="center"/>
          </w:tcPr>
          <w:p w14:paraId="55F46C05">
            <w:r>
              <w:t>≤1</w:t>
            </w:r>
          </w:p>
        </w:tc>
        <w:tc>
          <w:tcPr>
            <w:tcW w:w="0" w:type="auto"/>
            <w:vAlign w:val="center"/>
          </w:tcPr>
          <w:p w14:paraId="297EA876">
            <w:r>
              <w:t>≤10</w:t>
            </w:r>
          </w:p>
        </w:tc>
        <w:tc>
          <w:tcPr>
            <w:tcW w:w="0" w:type="auto"/>
            <w:vAlign w:val="center"/>
          </w:tcPr>
          <w:p w14:paraId="0F04D1CB">
            <w:r>
              <w:t>≤0.1</w:t>
            </w:r>
          </w:p>
        </w:tc>
        <w:tc>
          <w:tcPr>
            <w:tcW w:w="0" w:type="auto"/>
            <w:vAlign w:val="center"/>
          </w:tcPr>
          <w:p w14:paraId="0F85CD87">
            <w:r>
              <w:t>≤2000</w:t>
            </w:r>
          </w:p>
        </w:tc>
        <w:tc>
          <w:tcPr>
            <w:tcW w:w="0" w:type="auto"/>
            <w:vAlign w:val="center"/>
          </w:tcPr>
          <w:p w14:paraId="66093DE6">
            <w:r>
              <w:t>≤0.01</w:t>
            </w:r>
          </w:p>
        </w:tc>
      </w:tr>
      <w:tr w14:paraId="28FADB8C">
        <w:tblPrEx>
          <w:tblCellMar>
            <w:top w:w="0" w:type="dxa"/>
            <w:left w:w="0" w:type="dxa"/>
            <w:bottom w:w="0" w:type="dxa"/>
            <w:right w:w="0" w:type="dxa"/>
          </w:tblCellMar>
        </w:tblPrEx>
        <w:tc>
          <w:tcPr>
            <w:tcW w:w="0" w:type="auto"/>
            <w:vAlign w:val="center"/>
          </w:tcPr>
          <w:p w14:paraId="3B2157CF">
            <w:r>
              <w:t>抽气速率（m³/h）</w:t>
            </w:r>
          </w:p>
        </w:tc>
        <w:tc>
          <w:tcPr>
            <w:tcW w:w="0" w:type="auto"/>
            <w:vAlign w:val="center"/>
          </w:tcPr>
          <w:p w14:paraId="001BF848">
            <w:r>
              <w:t>50</w:t>
            </w:r>
          </w:p>
        </w:tc>
        <w:tc>
          <w:tcPr>
            <w:tcW w:w="0" w:type="auto"/>
            <w:vAlign w:val="center"/>
          </w:tcPr>
          <w:p w14:paraId="3DF398D9">
            <w:r>
              <w:t>30</w:t>
            </w:r>
          </w:p>
        </w:tc>
        <w:tc>
          <w:tcPr>
            <w:tcW w:w="0" w:type="auto"/>
            <w:vAlign w:val="center"/>
          </w:tcPr>
          <w:p w14:paraId="7AA57C78">
            <w:r>
              <w:t>70</w:t>
            </w:r>
          </w:p>
        </w:tc>
        <w:tc>
          <w:tcPr>
            <w:tcW w:w="0" w:type="auto"/>
            <w:vAlign w:val="center"/>
          </w:tcPr>
          <w:p w14:paraId="16013C37">
            <w:r>
              <w:t>150</w:t>
            </w:r>
          </w:p>
        </w:tc>
        <w:tc>
          <w:tcPr>
            <w:tcW w:w="0" w:type="auto"/>
            <w:vAlign w:val="center"/>
          </w:tcPr>
          <w:p w14:paraId="2656F7C4">
            <w:r>
              <w:t>150</w:t>
            </w:r>
          </w:p>
        </w:tc>
      </w:tr>
      <w:tr w14:paraId="4839051B">
        <w:tc>
          <w:tcPr>
            <w:tcW w:w="0" w:type="auto"/>
            <w:vAlign w:val="center"/>
          </w:tcPr>
          <w:p w14:paraId="20B3C6F2">
            <w:r>
              <w:t>电机功率（kW）</w:t>
            </w:r>
          </w:p>
        </w:tc>
        <w:tc>
          <w:tcPr>
            <w:tcW w:w="0" w:type="auto"/>
            <w:vAlign w:val="center"/>
          </w:tcPr>
          <w:p w14:paraId="237C44EF">
            <w:r>
              <w:t>4</w:t>
            </w:r>
          </w:p>
        </w:tc>
        <w:tc>
          <w:tcPr>
            <w:tcW w:w="0" w:type="auto"/>
            <w:vAlign w:val="center"/>
          </w:tcPr>
          <w:p w14:paraId="7A6D465E">
            <w:r>
              <w:t>3</w:t>
            </w:r>
          </w:p>
        </w:tc>
        <w:tc>
          <w:tcPr>
            <w:tcW w:w="0" w:type="auto"/>
            <w:vAlign w:val="center"/>
          </w:tcPr>
          <w:p w14:paraId="0A29756E">
            <w:r>
              <w:t>4</w:t>
            </w:r>
          </w:p>
        </w:tc>
        <w:tc>
          <w:tcPr>
            <w:tcW w:w="0" w:type="auto"/>
            <w:vAlign w:val="center"/>
          </w:tcPr>
          <w:p w14:paraId="731A5A40">
            <w:r>
              <w:t>7.5</w:t>
            </w:r>
          </w:p>
        </w:tc>
        <w:tc>
          <w:tcPr>
            <w:tcW w:w="0" w:type="auto"/>
            <w:vAlign w:val="center"/>
          </w:tcPr>
          <w:p w14:paraId="06A2876E">
            <w:r>
              <w:t>11</w:t>
            </w:r>
          </w:p>
        </w:tc>
      </w:tr>
      <w:tr w14:paraId="32CEDD0D">
        <w:tblPrEx>
          <w:tblCellMar>
            <w:top w:w="0" w:type="dxa"/>
            <w:left w:w="0" w:type="dxa"/>
            <w:bottom w:w="0" w:type="dxa"/>
            <w:right w:w="0" w:type="dxa"/>
          </w:tblCellMar>
        </w:tblPrEx>
        <w:tc>
          <w:tcPr>
            <w:tcW w:w="0" w:type="auto"/>
            <w:vAlign w:val="center"/>
          </w:tcPr>
          <w:p w14:paraId="7C279EE6">
            <w:r>
              <w:t>转速（r/min）</w:t>
            </w:r>
          </w:p>
        </w:tc>
        <w:tc>
          <w:tcPr>
            <w:tcW w:w="0" w:type="auto"/>
            <w:vAlign w:val="center"/>
          </w:tcPr>
          <w:p w14:paraId="53A5AE1B">
            <w:r>
              <w:t>1450</w:t>
            </w:r>
          </w:p>
        </w:tc>
        <w:tc>
          <w:tcPr>
            <w:tcW w:w="0" w:type="auto"/>
            <w:vAlign w:val="center"/>
          </w:tcPr>
          <w:p w14:paraId="5F9EC028">
            <w:r>
              <w:t>2900</w:t>
            </w:r>
          </w:p>
        </w:tc>
        <w:tc>
          <w:tcPr>
            <w:tcW w:w="0" w:type="auto"/>
            <w:vAlign w:val="center"/>
          </w:tcPr>
          <w:p w14:paraId="07E4222A">
            <w:r>
              <w:t>1450</w:t>
            </w:r>
          </w:p>
        </w:tc>
        <w:tc>
          <w:tcPr>
            <w:tcW w:w="0" w:type="auto"/>
            <w:vAlign w:val="center"/>
          </w:tcPr>
          <w:p w14:paraId="0B97EC52">
            <w:r>
              <w:t>1450</w:t>
            </w:r>
          </w:p>
        </w:tc>
        <w:tc>
          <w:tcPr>
            <w:tcW w:w="0" w:type="auto"/>
            <w:vAlign w:val="center"/>
          </w:tcPr>
          <w:p w14:paraId="0105B9A2">
            <w:r>
              <w:t>1450</w:t>
            </w:r>
          </w:p>
        </w:tc>
      </w:tr>
      <w:tr w14:paraId="08DE021A">
        <w:tblPrEx>
          <w:tblCellMar>
            <w:top w:w="0" w:type="dxa"/>
            <w:left w:w="0" w:type="dxa"/>
            <w:bottom w:w="0" w:type="dxa"/>
            <w:right w:w="0" w:type="dxa"/>
          </w:tblCellMar>
        </w:tblPrEx>
        <w:tc>
          <w:tcPr>
            <w:tcW w:w="0" w:type="auto"/>
            <w:vAlign w:val="center"/>
          </w:tcPr>
          <w:p w14:paraId="1217CC88">
            <w:r>
              <w:t>电源（V/Hz）</w:t>
            </w:r>
          </w:p>
        </w:tc>
        <w:tc>
          <w:tcPr>
            <w:tcW w:w="0" w:type="auto"/>
            <w:vAlign w:val="center"/>
          </w:tcPr>
          <w:p w14:paraId="34CA9451">
            <w:r>
              <w:t>380/50</w:t>
            </w:r>
          </w:p>
        </w:tc>
        <w:tc>
          <w:tcPr>
            <w:tcW w:w="0" w:type="auto"/>
            <w:vAlign w:val="center"/>
          </w:tcPr>
          <w:p w14:paraId="4D55C146">
            <w:r>
              <w:t>380/50</w:t>
            </w:r>
          </w:p>
        </w:tc>
        <w:tc>
          <w:tcPr>
            <w:tcW w:w="0" w:type="auto"/>
            <w:vAlign w:val="center"/>
          </w:tcPr>
          <w:p w14:paraId="14BF423A">
            <w:r>
              <w:t>380/50</w:t>
            </w:r>
          </w:p>
        </w:tc>
        <w:tc>
          <w:tcPr>
            <w:tcW w:w="0" w:type="auto"/>
            <w:vAlign w:val="center"/>
          </w:tcPr>
          <w:p w14:paraId="3178DB70">
            <w:r>
              <w:t>380/50</w:t>
            </w:r>
          </w:p>
        </w:tc>
        <w:tc>
          <w:tcPr>
            <w:tcW w:w="0" w:type="auto"/>
            <w:vAlign w:val="center"/>
          </w:tcPr>
          <w:p w14:paraId="59F7966A">
            <w:r>
              <w:t>380/50</w:t>
            </w:r>
          </w:p>
        </w:tc>
      </w:tr>
      <w:tr w14:paraId="125025D9">
        <w:tblPrEx>
          <w:tblCellMar>
            <w:top w:w="0" w:type="dxa"/>
            <w:left w:w="0" w:type="dxa"/>
            <w:bottom w:w="0" w:type="dxa"/>
            <w:right w:w="0" w:type="dxa"/>
          </w:tblCellMar>
        </w:tblPrEx>
        <w:tc>
          <w:tcPr>
            <w:tcW w:w="0" w:type="auto"/>
            <w:vAlign w:val="center"/>
          </w:tcPr>
          <w:p w14:paraId="7DD685D5">
            <w:r>
              <w:t>泵体材质</w:t>
            </w:r>
          </w:p>
        </w:tc>
        <w:tc>
          <w:tcPr>
            <w:tcW w:w="0" w:type="auto"/>
            <w:vAlign w:val="center"/>
          </w:tcPr>
          <w:p w14:paraId="1D5143BC">
            <w:r>
              <w:t>HT300铸铁</w:t>
            </w:r>
          </w:p>
        </w:tc>
        <w:tc>
          <w:tcPr>
            <w:tcW w:w="0" w:type="auto"/>
            <w:vAlign w:val="center"/>
          </w:tcPr>
          <w:p w14:paraId="6BBCB43A">
            <w:r>
              <w:t>ZL108铝合金</w:t>
            </w:r>
          </w:p>
        </w:tc>
        <w:tc>
          <w:tcPr>
            <w:tcW w:w="0" w:type="auto"/>
            <w:vAlign w:val="center"/>
          </w:tcPr>
          <w:p w14:paraId="6983B606">
            <w:r>
              <w:t>HT250铸铁</w:t>
            </w:r>
          </w:p>
        </w:tc>
        <w:tc>
          <w:tcPr>
            <w:tcW w:w="0" w:type="auto"/>
            <w:vAlign w:val="center"/>
          </w:tcPr>
          <w:p w14:paraId="7D2B541B">
            <w:r>
              <w:t>HT250铸铁</w:t>
            </w:r>
          </w:p>
        </w:tc>
        <w:tc>
          <w:tcPr>
            <w:tcW w:w="0" w:type="auto"/>
            <w:vAlign w:val="center"/>
          </w:tcPr>
          <w:p w14:paraId="357F52E7">
            <w:r>
              <w:t>HT300铸铁</w:t>
            </w:r>
          </w:p>
        </w:tc>
      </w:tr>
      <w:tr w14:paraId="055811D3">
        <w:tc>
          <w:tcPr>
            <w:tcW w:w="0" w:type="auto"/>
            <w:vAlign w:val="center"/>
          </w:tcPr>
          <w:p w14:paraId="3CB32407">
            <w:r>
              <w:t>冷却方式</w:t>
            </w:r>
          </w:p>
        </w:tc>
        <w:tc>
          <w:tcPr>
            <w:tcW w:w="0" w:type="auto"/>
            <w:vAlign w:val="center"/>
          </w:tcPr>
          <w:p w14:paraId="51989664">
            <w:r>
              <w:t>水冷/风冷</w:t>
            </w:r>
          </w:p>
        </w:tc>
        <w:tc>
          <w:tcPr>
            <w:tcW w:w="0" w:type="auto"/>
            <w:vAlign w:val="center"/>
          </w:tcPr>
          <w:p w14:paraId="18328264">
            <w:r>
              <w:t>风冷</w:t>
            </w:r>
          </w:p>
        </w:tc>
        <w:tc>
          <w:tcPr>
            <w:tcW w:w="0" w:type="auto"/>
            <w:vAlign w:val="center"/>
          </w:tcPr>
          <w:p w14:paraId="614569B3">
            <w:r>
              <w:t>油冷</w:t>
            </w:r>
          </w:p>
        </w:tc>
        <w:tc>
          <w:tcPr>
            <w:tcW w:w="0" w:type="auto"/>
            <w:vAlign w:val="center"/>
          </w:tcPr>
          <w:p w14:paraId="361575DD">
            <w:r>
              <w:t>水冷</w:t>
            </w:r>
          </w:p>
        </w:tc>
        <w:tc>
          <w:tcPr>
            <w:tcW w:w="0" w:type="auto"/>
            <w:vAlign w:val="center"/>
          </w:tcPr>
          <w:p w14:paraId="5B03051A">
            <w:r>
              <w:t>水冷</w:t>
            </w:r>
          </w:p>
        </w:tc>
      </w:tr>
      <w:tr w14:paraId="2B77E860">
        <w:tblPrEx>
          <w:tblCellMar>
            <w:top w:w="0" w:type="dxa"/>
            <w:left w:w="0" w:type="dxa"/>
            <w:bottom w:w="0" w:type="dxa"/>
            <w:right w:w="0" w:type="dxa"/>
          </w:tblCellMar>
        </w:tblPrEx>
        <w:tc>
          <w:tcPr>
            <w:tcW w:w="0" w:type="auto"/>
            <w:vAlign w:val="center"/>
          </w:tcPr>
          <w:p w14:paraId="220FDBF9">
            <w:r>
              <w:t>噪音（dB）</w:t>
            </w:r>
          </w:p>
        </w:tc>
        <w:tc>
          <w:tcPr>
            <w:tcW w:w="0" w:type="auto"/>
            <w:vAlign w:val="center"/>
          </w:tcPr>
          <w:p w14:paraId="6A198D74">
            <w:r>
              <w:t>≤75</w:t>
            </w:r>
          </w:p>
        </w:tc>
        <w:tc>
          <w:tcPr>
            <w:tcW w:w="0" w:type="auto"/>
            <w:vAlign w:val="center"/>
          </w:tcPr>
          <w:p w14:paraId="413450A6">
            <w:r>
              <w:t>≤70</w:t>
            </w:r>
          </w:p>
        </w:tc>
        <w:tc>
          <w:tcPr>
            <w:tcW w:w="0" w:type="auto"/>
            <w:vAlign w:val="center"/>
          </w:tcPr>
          <w:p w14:paraId="2D81B295">
            <w:r>
              <w:t>≤80</w:t>
            </w:r>
          </w:p>
        </w:tc>
        <w:tc>
          <w:tcPr>
            <w:tcW w:w="0" w:type="auto"/>
            <w:vAlign w:val="center"/>
          </w:tcPr>
          <w:p w14:paraId="2259D638">
            <w:r>
              <w:t>≤85</w:t>
            </w:r>
          </w:p>
        </w:tc>
        <w:tc>
          <w:tcPr>
            <w:tcW w:w="0" w:type="auto"/>
            <w:vAlign w:val="center"/>
          </w:tcPr>
          <w:p w14:paraId="1A36C988">
            <w:r>
              <w:t>≤90</w:t>
            </w:r>
          </w:p>
        </w:tc>
      </w:tr>
      <w:tr w14:paraId="7BFF05B6">
        <w:tblPrEx>
          <w:tblCellMar>
            <w:top w:w="0" w:type="dxa"/>
            <w:left w:w="0" w:type="dxa"/>
            <w:bottom w:w="0" w:type="dxa"/>
            <w:right w:w="0" w:type="dxa"/>
          </w:tblCellMar>
        </w:tblPrEx>
        <w:tc>
          <w:tcPr>
            <w:tcW w:w="0" w:type="auto"/>
            <w:vAlign w:val="center"/>
          </w:tcPr>
          <w:p w14:paraId="38CCCBEC">
            <w:r>
              <w:t>重量（kg）</w:t>
            </w:r>
          </w:p>
        </w:tc>
        <w:tc>
          <w:tcPr>
            <w:tcW w:w="0" w:type="auto"/>
            <w:vAlign w:val="center"/>
          </w:tcPr>
          <w:p w14:paraId="108BD369">
            <w:r>
              <w:t>280</w:t>
            </w:r>
          </w:p>
        </w:tc>
        <w:tc>
          <w:tcPr>
            <w:tcW w:w="0" w:type="auto"/>
            <w:vAlign w:val="center"/>
          </w:tcPr>
          <w:p w14:paraId="3A976577">
            <w:r>
              <w:t>150</w:t>
            </w:r>
          </w:p>
        </w:tc>
        <w:tc>
          <w:tcPr>
            <w:tcW w:w="0" w:type="auto"/>
            <w:vAlign w:val="center"/>
          </w:tcPr>
          <w:p w14:paraId="7FA56584">
            <w:r>
              <w:t>200</w:t>
            </w:r>
          </w:p>
        </w:tc>
        <w:tc>
          <w:tcPr>
            <w:tcW w:w="0" w:type="auto"/>
            <w:vAlign w:val="center"/>
          </w:tcPr>
          <w:p w14:paraId="372A1198">
            <w:r>
              <w:t>350</w:t>
            </w:r>
          </w:p>
        </w:tc>
        <w:tc>
          <w:tcPr>
            <w:tcW w:w="0" w:type="auto"/>
            <w:vAlign w:val="center"/>
          </w:tcPr>
          <w:p w14:paraId="4EB3997E">
            <w:r>
              <w:t>450</w:t>
            </w:r>
          </w:p>
        </w:tc>
      </w:tr>
      <w:tr w14:paraId="333492E7">
        <w:tblPrEx>
          <w:tblCellMar>
            <w:top w:w="0" w:type="dxa"/>
            <w:left w:w="0" w:type="dxa"/>
            <w:bottom w:w="0" w:type="dxa"/>
            <w:right w:w="0" w:type="dxa"/>
          </w:tblCellMar>
        </w:tblPrEx>
        <w:tc>
          <w:tcPr>
            <w:tcW w:w="0" w:type="auto"/>
            <w:vAlign w:val="center"/>
          </w:tcPr>
          <w:p w14:paraId="013AE585">
            <w:r>
              <w:t>外形尺寸（mm）</w:t>
            </w:r>
          </w:p>
        </w:tc>
        <w:tc>
          <w:tcPr>
            <w:tcW w:w="0" w:type="auto"/>
            <w:vAlign w:val="center"/>
          </w:tcPr>
          <w:p w14:paraId="41F1D33E">
            <w:r>
              <w:t>800×500×600</w:t>
            </w:r>
          </w:p>
        </w:tc>
        <w:tc>
          <w:tcPr>
            <w:tcW w:w="0" w:type="auto"/>
            <w:vAlign w:val="center"/>
          </w:tcPr>
          <w:p w14:paraId="4801BE02">
            <w:r>
              <w:t>600×400×500</w:t>
            </w:r>
          </w:p>
        </w:tc>
        <w:tc>
          <w:tcPr>
            <w:tcW w:w="0" w:type="auto"/>
            <w:vAlign w:val="center"/>
          </w:tcPr>
          <w:p w14:paraId="3C0F4068">
            <w:r>
              <w:t>700×450×550</w:t>
            </w:r>
          </w:p>
        </w:tc>
        <w:tc>
          <w:tcPr>
            <w:tcW w:w="0" w:type="auto"/>
            <w:vAlign w:val="center"/>
          </w:tcPr>
          <w:p w14:paraId="4DAA70AC">
            <w:r>
              <w:t>900×600×700</w:t>
            </w:r>
          </w:p>
        </w:tc>
        <w:tc>
          <w:tcPr>
            <w:tcW w:w="0" w:type="auto"/>
            <w:vAlign w:val="center"/>
          </w:tcPr>
          <w:p w14:paraId="37C7E9E4">
            <w:r>
              <w:t>1000×700×800</w:t>
            </w:r>
          </w:p>
        </w:tc>
      </w:tr>
    </w:tbl>
    <w:p w14:paraId="1D9D96C5">
      <w:pPr>
        <w:pStyle w:val="4"/>
      </w:pPr>
      <w:r>
        <w:t>7.2 常见问题FAQ</w:t>
      </w:r>
    </w:p>
    <w:p w14:paraId="75B75F35">
      <w:pPr>
        <w:pStyle w:val="5"/>
      </w:pPr>
      <w:r>
        <w:t>Q1：真空泵运行时真空度达标但抽速不足，可能原因是什么？</w:t>
      </w:r>
    </w:p>
    <w:p w14:paraId="4CE0586E">
      <w:r>
        <w:t>A1：可能原因包括：（1）进气过滤器堵塞，滤芯压差超过5kPa，需更换滤芯；（2）管道管径过小或弯头过多，导致阻力增大，需检查管道设计是否符合抽速要求；（3）转子啮合间隙增大（如螺杆式转子间隙超过0.3mm），抽气效率下降，需调整或更换转子；（4）前级泵性能衰减（如罗茨泵前级旋片泵抽速不足），需检查前级泵运行状态。</w:t>
      </w:r>
    </w:p>
    <w:p w14:paraId="53D1337F">
      <w:pPr>
        <w:pStyle w:val="5"/>
      </w:pPr>
      <w:r>
        <w:t>Q2：冬季启动真空泵前需要做哪些准备工作？</w:t>
      </w:r>
    </w:p>
    <w:p w14:paraId="2DED1C8A">
      <w:r>
        <w:t>A2：冬季启动前准备工作包括：（1）检查润滑油位和油质，若润滑油粘度增大（环境温度＜0℃时），需将油加热至20-30℃（可用加热带或热风枪加热油箱）；（2）水环式真空泵工作液更换为防冻液（乙二醇浓度≥30%），确保冰点≤-15℃；（3）手动盘车5-10圈，检查转子有无卡滞（冬季润滑油流动性差，可能导致启动阻力增大）；（4）开启泵体伴热带，维持泵体温度≥5℃，防止内部结冰。</w:t>
      </w:r>
    </w:p>
    <w:p w14:paraId="2661B9CC">
      <w:pPr>
        <w:pStyle w:val="5"/>
      </w:pPr>
      <w:r>
        <w:t>Q3：如何判断真空泵是否存在泄漏？</w:t>
      </w:r>
    </w:p>
    <w:p w14:paraId="5D39FEF3">
      <w:r>
        <w:t>A3：判断泄漏的方法包括：（1）保压测试：关闭进气阀，启动真空泵抽至目标真空度后停机，记录真空度随时间变化，若30分钟内真空度下降超过0.1Pa/min，说明存在泄漏；（2）肥皂水检漏：将肥皂水涂抹在法兰、阀门、轴封等可能泄漏的部位，观察是否有气泡产生（有气泡处为泄漏点）；（3）氦质谱检漏：对于微小泄漏，使用氦质谱检漏仪，将氦气喷在可疑部位，若检漏仪显示氦气浓度超过背景值10⁻⁶Pa·m³/s，说明存在泄漏。</w:t>
      </w:r>
    </w:p>
    <w:p w14:paraId="073730DD">
      <w:pPr>
        <w:pStyle w:val="4"/>
      </w:pPr>
      <w:r>
        <w:t>7.3 相关技术标准与参考文献</w:t>
      </w:r>
    </w:p>
    <w:p w14:paraId="5F0BAFE0">
      <w:pPr>
        <w:pStyle w:val="5"/>
      </w:pPr>
      <w:r>
        <w:t>相关技术标准</w:t>
      </w:r>
    </w:p>
    <w:p w14:paraId="2C192872">
      <w:pPr>
        <w:numPr>
          <w:ilvl w:val="0"/>
          <w:numId w:val="59"/>
        </w:numPr>
        <w:spacing w:before="0" w:beforeAutospacing="1" w:after="0" w:afterAutospacing="1"/>
        <w:ind w:left="720" w:hanging="360"/>
      </w:pPr>
      <w:r>
        <w:t>《真空技术 真空泵性能测量方法》（GB/T 19951-2019）</w:t>
      </w:r>
    </w:p>
    <w:p w14:paraId="6EE9E9A9">
      <w:pPr>
        <w:numPr>
          <w:ilvl w:val="0"/>
          <w:numId w:val="59"/>
        </w:numPr>
        <w:spacing w:before="0" w:beforeAutospacing="1" w:after="0" w:afterAutospacing="1"/>
        <w:ind w:left="720" w:hanging="360"/>
      </w:pPr>
      <w:r>
        <w:t>《干式变压器环氧树脂真空压力浇注设备技术条件》（JB/T 10946-2010）</w:t>
      </w:r>
    </w:p>
    <w:p w14:paraId="3E0C6405">
      <w:pPr>
        <w:numPr>
          <w:ilvl w:val="0"/>
          <w:numId w:val="59"/>
        </w:numPr>
        <w:spacing w:before="0" w:beforeAutospacing="1" w:after="0" w:afterAutospacing="1"/>
        <w:ind w:left="720" w:hanging="360"/>
      </w:pPr>
      <w:r>
        <w:t>《容积式真空泵 验收规范》（JB/T 6921-2013）</w:t>
      </w:r>
    </w:p>
    <w:p w14:paraId="3F88EE80">
      <w:pPr>
        <w:numPr>
          <w:ilvl w:val="0"/>
          <w:numId w:val="59"/>
        </w:numPr>
        <w:spacing w:before="0" w:beforeAutospacing="1" w:after="0" w:afterAutospacing="1"/>
        <w:ind w:left="720" w:hanging="360"/>
      </w:pPr>
      <w:r>
        <w:t>《机械安全 机械电气设备 第1部分：通用技术条件》（GB 5226.1-2019）</w:t>
      </w:r>
    </w:p>
    <w:p w14:paraId="61F8F398">
      <w:pPr>
        <w:numPr>
          <w:ilvl w:val="0"/>
          <w:numId w:val="59"/>
        </w:numPr>
        <w:spacing w:before="0" w:beforeAutospacing="1" w:after="0" w:afterAutospacing="1"/>
        <w:ind w:left="720" w:hanging="360"/>
      </w:pPr>
      <w:r>
        <w:t>《工业真空泵噪声限值》（JB/T 8098-2013）</w:t>
      </w:r>
    </w:p>
    <w:p w14:paraId="15FC7EC8">
      <w:pPr>
        <w:pStyle w:val="5"/>
      </w:pPr>
      <w:r>
        <w:t>参考文献</w:t>
      </w:r>
    </w:p>
    <w:p w14:paraId="4EABC3BD">
      <w:pPr>
        <w:numPr>
          <w:ilvl w:val="0"/>
          <w:numId w:val="60"/>
        </w:numPr>
        <w:spacing w:before="0" w:beforeAutospacing="1" w:after="0" w:afterAutospacing="1"/>
        <w:ind w:left="720" w:hanging="360"/>
      </w:pPr>
      <w:r>
        <w:t>《真空技术手册》（第3版），国防工业出版社，2015年</w:t>
      </w:r>
    </w:p>
    <w:p w14:paraId="50648E85">
      <w:pPr>
        <w:numPr>
          <w:ilvl w:val="0"/>
          <w:numId w:val="60"/>
        </w:numPr>
        <w:spacing w:before="0" w:beforeAutospacing="1" w:after="0" w:afterAutospacing="1"/>
        <w:ind w:left="720" w:hanging="360"/>
      </w:pPr>
      <w:r>
        <w:t>《干式真空泵原理与应用》，化学工业出版社，2018年</w:t>
      </w:r>
    </w:p>
    <w:p w14:paraId="0C02AC6D">
      <w:pPr>
        <w:numPr>
          <w:ilvl w:val="0"/>
          <w:numId w:val="60"/>
        </w:numPr>
        <w:spacing w:before="0" w:beforeAutospacing="1" w:after="0" w:afterAutospacing="1"/>
        <w:ind w:left="720" w:hanging="360"/>
      </w:pPr>
      <w:r>
        <w:t>360文库《真空浇注设备真空泵维护手册》</w:t>
      </w:r>
    </w:p>
    <w:p w14:paraId="5832181A">
      <w:pPr>
        <w:numPr>
          <w:ilvl w:val="0"/>
          <w:numId w:val="60"/>
        </w:numPr>
        <w:spacing w:before="0" w:beforeAutospacing="1" w:after="0" w:afterAutospacing="1"/>
        <w:ind w:left="720" w:hanging="360"/>
      </w:pPr>
      <w:r>
        <w:t>百度文库《螺杆式干式真空泵技术参数与选型指南》</w:t>
      </w:r>
    </w:p>
    <w:p w14:paraId="4FF8E0D5">
      <w:pPr>
        <w:numPr>
          <w:ilvl w:val="0"/>
          <w:numId w:val="60"/>
        </w:numPr>
        <w:spacing w:before="0" w:beforeAutospacing="1" w:after="0" w:afterAutospacing="1"/>
        <w:ind w:left="720" w:hanging="360"/>
      </w:pPr>
      <w:r>
        <w:t>知乎《干变浇注车间真空泵常见故障处理案例分析》</w:t>
      </w:r>
    </w:p>
    <w:p w14:paraId="34DDFBD6">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C72EEB"/>
    <w:multiLevelType w:val="singleLevel"/>
    <w:tmpl w:val="9BC72EEB"/>
    <w:lvl w:ilvl="0" w:tentative="0">
      <w:start w:val="1"/>
      <w:numFmt w:val="bullet"/>
      <w:lvlText w:val=""/>
      <w:lvlJc w:val="left"/>
      <w:pPr>
        <w:ind w:left="720" w:hanging="360"/>
      </w:pPr>
      <w:rPr>
        <w:rFonts w:hint="default" w:ascii="Symbol" w:hAnsi="Symbol" w:cs="Symbol"/>
        <w:sz w:val="20"/>
      </w:rPr>
    </w:lvl>
  </w:abstractNum>
  <w:abstractNum w:abstractNumId="1">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2">
    <w:nsid w:val="ABFB50F6"/>
    <w:multiLevelType w:val="singleLevel"/>
    <w:tmpl w:val="ABFB50F6"/>
    <w:lvl w:ilvl="0" w:tentative="0">
      <w:start w:val="1"/>
      <w:numFmt w:val="decimal"/>
      <w:lvlText w:val="%1."/>
      <w:lvlJc w:val="left"/>
      <w:pPr>
        <w:ind w:left="720" w:hanging="360"/>
      </w:pPr>
      <w:rPr>
        <w:sz w:val="24"/>
      </w:rPr>
    </w:lvl>
  </w:abstractNum>
  <w:abstractNum w:abstractNumId="3">
    <w:nsid w:val="AF738F92"/>
    <w:multiLevelType w:val="singleLevel"/>
    <w:tmpl w:val="AF738F92"/>
    <w:lvl w:ilvl="0" w:tentative="0">
      <w:start w:val="1"/>
      <w:numFmt w:val="bullet"/>
      <w:lvlText w:val=""/>
      <w:lvlJc w:val="left"/>
      <w:pPr>
        <w:ind w:left="720" w:hanging="360"/>
      </w:pPr>
      <w:rPr>
        <w:rFonts w:hint="default" w:ascii="Symbol" w:hAnsi="Symbol" w:cs="Symbol"/>
        <w:sz w:val="20"/>
      </w:rPr>
    </w:lvl>
  </w:abstractNum>
  <w:abstractNum w:abstractNumId="4">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5">
    <w:nsid w:val="B6FEE24E"/>
    <w:multiLevelType w:val="singleLevel"/>
    <w:tmpl w:val="B6FEE24E"/>
    <w:lvl w:ilvl="0" w:tentative="0">
      <w:start w:val="1"/>
      <w:numFmt w:val="bullet"/>
      <w:lvlText w:val=""/>
      <w:lvlJc w:val="left"/>
      <w:pPr>
        <w:ind w:left="720" w:hanging="360"/>
      </w:pPr>
      <w:rPr>
        <w:rFonts w:hint="default" w:ascii="Symbol" w:hAnsi="Symbol" w:cs="Symbol"/>
        <w:sz w:val="20"/>
      </w:rPr>
    </w:lvl>
  </w:abstractNum>
  <w:abstractNum w:abstractNumId="6">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7">
    <w:nsid w:val="BD3A34E8"/>
    <w:multiLevelType w:val="multilevel"/>
    <w:tmpl w:val="BD3A34E8"/>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8">
    <w:nsid w:val="BFC7C4C7"/>
    <w:multiLevelType w:val="singleLevel"/>
    <w:tmpl w:val="BFC7C4C7"/>
    <w:lvl w:ilvl="0" w:tentative="0">
      <w:start w:val="1"/>
      <w:numFmt w:val="bullet"/>
      <w:lvlText w:val=""/>
      <w:lvlJc w:val="left"/>
      <w:pPr>
        <w:ind w:left="720" w:hanging="360"/>
      </w:pPr>
      <w:rPr>
        <w:rFonts w:hint="default" w:ascii="Symbol" w:hAnsi="Symbol" w:cs="Symbol"/>
        <w:sz w:val="20"/>
      </w:rPr>
    </w:lvl>
  </w:abstractNum>
  <w:abstractNum w:abstractNumId="9">
    <w:nsid w:val="BFDFB866"/>
    <w:multiLevelType w:val="singleLevel"/>
    <w:tmpl w:val="BFDFB866"/>
    <w:lvl w:ilvl="0" w:tentative="0">
      <w:start w:val="1"/>
      <w:numFmt w:val="bullet"/>
      <w:lvlText w:val=""/>
      <w:lvlJc w:val="left"/>
      <w:pPr>
        <w:ind w:left="720" w:hanging="360"/>
      </w:pPr>
      <w:rPr>
        <w:rFonts w:hint="default" w:ascii="Symbol" w:hAnsi="Symbol" w:cs="Symbol"/>
        <w:sz w:val="20"/>
      </w:rPr>
    </w:lvl>
  </w:abstractNum>
  <w:abstractNum w:abstractNumId="10">
    <w:nsid w:val="BFE90E8F"/>
    <w:multiLevelType w:val="singleLevel"/>
    <w:tmpl w:val="BFE90E8F"/>
    <w:lvl w:ilvl="0" w:tentative="0">
      <w:start w:val="1"/>
      <w:numFmt w:val="bullet"/>
      <w:lvlText w:val=""/>
      <w:lvlJc w:val="left"/>
      <w:pPr>
        <w:ind w:left="720" w:hanging="360"/>
      </w:pPr>
      <w:rPr>
        <w:rFonts w:hint="default" w:ascii="Symbol" w:hAnsi="Symbol" w:cs="Symbol"/>
        <w:sz w:val="20"/>
      </w:rPr>
    </w:lvl>
  </w:abstractNum>
  <w:abstractNum w:abstractNumId="11">
    <w:nsid w:val="BFF66DA6"/>
    <w:multiLevelType w:val="singleLevel"/>
    <w:tmpl w:val="BFF66DA6"/>
    <w:lvl w:ilvl="0" w:tentative="0">
      <w:start w:val="1"/>
      <w:numFmt w:val="bullet"/>
      <w:lvlText w:val=""/>
      <w:lvlJc w:val="left"/>
      <w:pPr>
        <w:ind w:left="720" w:hanging="360"/>
      </w:pPr>
      <w:rPr>
        <w:rFonts w:hint="default" w:ascii="Symbol" w:hAnsi="Symbol" w:cs="Symbol"/>
        <w:sz w:val="20"/>
      </w:rPr>
    </w:lvl>
  </w:abstractNum>
  <w:abstractNum w:abstractNumId="12">
    <w:nsid w:val="BFFCE693"/>
    <w:multiLevelType w:val="singleLevel"/>
    <w:tmpl w:val="BFFCE693"/>
    <w:lvl w:ilvl="0" w:tentative="0">
      <w:start w:val="1"/>
      <w:numFmt w:val="bullet"/>
      <w:lvlText w:val=""/>
      <w:lvlJc w:val="left"/>
      <w:pPr>
        <w:ind w:left="720" w:hanging="360"/>
      </w:pPr>
      <w:rPr>
        <w:rFonts w:hint="default" w:ascii="Symbol" w:hAnsi="Symbol" w:cs="Symbol"/>
        <w:sz w:val="20"/>
      </w:rPr>
    </w:lvl>
  </w:abstractNum>
  <w:abstractNum w:abstractNumId="13">
    <w:nsid w:val="C9BCD714"/>
    <w:multiLevelType w:val="singleLevel"/>
    <w:tmpl w:val="C9BCD714"/>
    <w:lvl w:ilvl="0" w:tentative="0">
      <w:start w:val="1"/>
      <w:numFmt w:val="bullet"/>
      <w:lvlText w:val=""/>
      <w:lvlJc w:val="left"/>
      <w:pPr>
        <w:ind w:left="720" w:hanging="360"/>
      </w:pPr>
      <w:rPr>
        <w:rFonts w:hint="default" w:ascii="Symbol" w:hAnsi="Symbol" w:cs="Symbol"/>
        <w:sz w:val="20"/>
      </w:rPr>
    </w:lvl>
  </w:abstractNum>
  <w:abstractNum w:abstractNumId="14">
    <w:nsid w:val="D2FE8EBD"/>
    <w:multiLevelType w:val="singleLevel"/>
    <w:tmpl w:val="D2FE8EBD"/>
    <w:lvl w:ilvl="0" w:tentative="0">
      <w:start w:val="1"/>
      <w:numFmt w:val="bullet"/>
      <w:lvlText w:val=""/>
      <w:lvlJc w:val="left"/>
      <w:pPr>
        <w:ind w:left="720" w:hanging="360"/>
      </w:pPr>
      <w:rPr>
        <w:rFonts w:hint="default" w:ascii="Symbol" w:hAnsi="Symbol" w:cs="Symbol"/>
        <w:sz w:val="20"/>
      </w:rPr>
    </w:lvl>
  </w:abstractNum>
  <w:abstractNum w:abstractNumId="15">
    <w:nsid w:val="D77FE7D0"/>
    <w:multiLevelType w:val="singleLevel"/>
    <w:tmpl w:val="D77FE7D0"/>
    <w:lvl w:ilvl="0" w:tentative="0">
      <w:start w:val="1"/>
      <w:numFmt w:val="bullet"/>
      <w:lvlText w:val=""/>
      <w:lvlJc w:val="left"/>
      <w:pPr>
        <w:ind w:left="720" w:hanging="360"/>
      </w:pPr>
      <w:rPr>
        <w:rFonts w:hint="default" w:ascii="Symbol" w:hAnsi="Symbol" w:cs="Symbol"/>
        <w:sz w:val="20"/>
      </w:rPr>
    </w:lvl>
  </w:abstractNum>
  <w:abstractNum w:abstractNumId="16">
    <w:nsid w:val="D7D75203"/>
    <w:multiLevelType w:val="singleLevel"/>
    <w:tmpl w:val="D7D75203"/>
    <w:lvl w:ilvl="0" w:tentative="0">
      <w:start w:val="1"/>
      <w:numFmt w:val="decimal"/>
      <w:lvlText w:val="%1."/>
      <w:lvlJc w:val="left"/>
      <w:pPr>
        <w:ind w:left="720" w:hanging="360"/>
      </w:pPr>
      <w:rPr>
        <w:sz w:val="24"/>
      </w:rPr>
    </w:lvl>
  </w:abstractNum>
  <w:abstractNum w:abstractNumId="17">
    <w:nsid w:val="D7EB1AD7"/>
    <w:multiLevelType w:val="singleLevel"/>
    <w:tmpl w:val="D7EB1AD7"/>
    <w:lvl w:ilvl="0" w:tentative="0">
      <w:start w:val="1"/>
      <w:numFmt w:val="bullet"/>
      <w:lvlText w:val=""/>
      <w:lvlJc w:val="left"/>
      <w:pPr>
        <w:ind w:left="720" w:hanging="360"/>
      </w:pPr>
      <w:rPr>
        <w:rFonts w:hint="default" w:ascii="Symbol" w:hAnsi="Symbol" w:cs="Symbol"/>
        <w:sz w:val="20"/>
      </w:rPr>
    </w:lvl>
  </w:abstractNum>
  <w:abstractNum w:abstractNumId="18">
    <w:nsid w:val="DDFF2714"/>
    <w:multiLevelType w:val="singleLevel"/>
    <w:tmpl w:val="DDFF2714"/>
    <w:lvl w:ilvl="0" w:tentative="0">
      <w:start w:val="1"/>
      <w:numFmt w:val="bullet"/>
      <w:lvlText w:val=""/>
      <w:lvlJc w:val="left"/>
      <w:pPr>
        <w:ind w:left="720" w:hanging="360"/>
      </w:pPr>
      <w:rPr>
        <w:rFonts w:hint="default" w:ascii="Symbol" w:hAnsi="Symbol" w:cs="Symbol"/>
        <w:sz w:val="20"/>
      </w:rPr>
    </w:lvl>
  </w:abstractNum>
  <w:abstractNum w:abstractNumId="19">
    <w:nsid w:val="DFCE327F"/>
    <w:multiLevelType w:val="singleLevel"/>
    <w:tmpl w:val="DFCE327F"/>
    <w:lvl w:ilvl="0" w:tentative="0">
      <w:start w:val="1"/>
      <w:numFmt w:val="bullet"/>
      <w:lvlText w:val=""/>
      <w:lvlJc w:val="left"/>
      <w:pPr>
        <w:ind w:left="720" w:hanging="360"/>
      </w:pPr>
      <w:rPr>
        <w:rFonts w:hint="default" w:ascii="Symbol" w:hAnsi="Symbol" w:cs="Symbol"/>
        <w:sz w:val="20"/>
      </w:rPr>
    </w:lvl>
  </w:abstractNum>
  <w:abstractNum w:abstractNumId="20">
    <w:nsid w:val="E5BE282B"/>
    <w:multiLevelType w:val="singleLevel"/>
    <w:tmpl w:val="E5BE282B"/>
    <w:lvl w:ilvl="0" w:tentative="0">
      <w:start w:val="1"/>
      <w:numFmt w:val="bullet"/>
      <w:lvlText w:val=""/>
      <w:lvlJc w:val="left"/>
      <w:pPr>
        <w:ind w:left="720" w:hanging="360"/>
      </w:pPr>
      <w:rPr>
        <w:rFonts w:hint="default" w:ascii="Symbol" w:hAnsi="Symbol" w:cs="Symbol"/>
        <w:sz w:val="20"/>
      </w:rPr>
    </w:lvl>
  </w:abstractNum>
  <w:abstractNum w:abstractNumId="21">
    <w:nsid w:val="E7ED15D8"/>
    <w:multiLevelType w:val="singleLevel"/>
    <w:tmpl w:val="E7ED15D8"/>
    <w:lvl w:ilvl="0" w:tentative="0">
      <w:start w:val="1"/>
      <w:numFmt w:val="bullet"/>
      <w:lvlText w:val=""/>
      <w:lvlJc w:val="left"/>
      <w:pPr>
        <w:ind w:left="720" w:hanging="360"/>
      </w:pPr>
      <w:rPr>
        <w:rFonts w:hint="default" w:ascii="Symbol" w:hAnsi="Symbol" w:cs="Symbol"/>
        <w:sz w:val="20"/>
      </w:rPr>
    </w:lvl>
  </w:abstractNum>
  <w:abstractNum w:abstractNumId="22">
    <w:nsid w:val="E7FFD6BD"/>
    <w:multiLevelType w:val="singleLevel"/>
    <w:tmpl w:val="E7FFD6BD"/>
    <w:lvl w:ilvl="0" w:tentative="0">
      <w:start w:val="1"/>
      <w:numFmt w:val="bullet"/>
      <w:lvlText w:val=""/>
      <w:lvlJc w:val="left"/>
      <w:pPr>
        <w:ind w:left="720" w:hanging="360"/>
      </w:pPr>
      <w:rPr>
        <w:rFonts w:hint="default" w:ascii="Symbol" w:hAnsi="Symbol" w:cs="Symbol"/>
        <w:sz w:val="20"/>
      </w:rPr>
    </w:lvl>
  </w:abstractNum>
  <w:abstractNum w:abstractNumId="23">
    <w:nsid w:val="EDD48741"/>
    <w:multiLevelType w:val="singleLevel"/>
    <w:tmpl w:val="EDD48741"/>
    <w:lvl w:ilvl="0" w:tentative="0">
      <w:start w:val="1"/>
      <w:numFmt w:val="bullet"/>
      <w:lvlText w:val=""/>
      <w:lvlJc w:val="left"/>
      <w:pPr>
        <w:ind w:left="720" w:hanging="360"/>
      </w:pPr>
      <w:rPr>
        <w:rFonts w:hint="default" w:ascii="Symbol" w:hAnsi="Symbol" w:cs="Symbol"/>
        <w:sz w:val="20"/>
      </w:rPr>
    </w:lvl>
  </w:abstractNum>
  <w:abstractNum w:abstractNumId="24">
    <w:nsid w:val="EEF710CB"/>
    <w:multiLevelType w:val="singleLevel"/>
    <w:tmpl w:val="EEF710CB"/>
    <w:lvl w:ilvl="0" w:tentative="0">
      <w:start w:val="1"/>
      <w:numFmt w:val="bullet"/>
      <w:lvlText w:val=""/>
      <w:lvlJc w:val="left"/>
      <w:pPr>
        <w:ind w:left="720" w:hanging="360"/>
      </w:pPr>
      <w:rPr>
        <w:rFonts w:hint="default" w:ascii="Symbol" w:hAnsi="Symbol" w:cs="Symbol"/>
        <w:sz w:val="20"/>
      </w:rPr>
    </w:lvl>
  </w:abstractNum>
  <w:abstractNum w:abstractNumId="25">
    <w:nsid w:val="EFF6AF78"/>
    <w:multiLevelType w:val="singleLevel"/>
    <w:tmpl w:val="EFF6AF78"/>
    <w:lvl w:ilvl="0" w:tentative="0">
      <w:start w:val="1"/>
      <w:numFmt w:val="bullet"/>
      <w:lvlText w:val=""/>
      <w:lvlJc w:val="left"/>
      <w:pPr>
        <w:ind w:left="720" w:hanging="360"/>
      </w:pPr>
      <w:rPr>
        <w:rFonts w:hint="default" w:ascii="Symbol" w:hAnsi="Symbol" w:cs="Symbol"/>
        <w:sz w:val="20"/>
      </w:rPr>
    </w:lvl>
  </w:abstractNum>
  <w:abstractNum w:abstractNumId="26">
    <w:nsid w:val="EFFED283"/>
    <w:multiLevelType w:val="singleLevel"/>
    <w:tmpl w:val="EFFED283"/>
    <w:lvl w:ilvl="0" w:tentative="0">
      <w:start w:val="1"/>
      <w:numFmt w:val="bullet"/>
      <w:lvlText w:val=""/>
      <w:lvlJc w:val="left"/>
      <w:pPr>
        <w:ind w:left="720" w:hanging="360"/>
      </w:pPr>
      <w:rPr>
        <w:rFonts w:hint="default" w:ascii="Symbol" w:hAnsi="Symbol" w:cs="Symbol"/>
        <w:sz w:val="20"/>
      </w:rPr>
    </w:lvl>
  </w:abstractNum>
  <w:abstractNum w:abstractNumId="27">
    <w:nsid w:val="F31FFF4A"/>
    <w:multiLevelType w:val="singleLevel"/>
    <w:tmpl w:val="F31FFF4A"/>
    <w:lvl w:ilvl="0" w:tentative="0">
      <w:start w:val="1"/>
      <w:numFmt w:val="bullet"/>
      <w:lvlText w:val=""/>
      <w:lvlJc w:val="left"/>
      <w:pPr>
        <w:ind w:left="720" w:hanging="360"/>
      </w:pPr>
      <w:rPr>
        <w:rFonts w:hint="default" w:ascii="Symbol" w:hAnsi="Symbol" w:cs="Symbol"/>
        <w:sz w:val="20"/>
      </w:rPr>
    </w:lvl>
  </w:abstractNum>
  <w:abstractNum w:abstractNumId="28">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29">
    <w:nsid w:val="F65EF2DD"/>
    <w:multiLevelType w:val="singleLevel"/>
    <w:tmpl w:val="F65EF2DD"/>
    <w:lvl w:ilvl="0" w:tentative="0">
      <w:start w:val="1"/>
      <w:numFmt w:val="bullet"/>
      <w:lvlText w:val=""/>
      <w:lvlJc w:val="left"/>
      <w:pPr>
        <w:ind w:left="720" w:hanging="360"/>
      </w:pPr>
      <w:rPr>
        <w:rFonts w:hint="default" w:ascii="Symbol" w:hAnsi="Symbol" w:cs="Symbol"/>
        <w:sz w:val="20"/>
      </w:rPr>
    </w:lvl>
  </w:abstractNum>
  <w:abstractNum w:abstractNumId="30">
    <w:nsid w:val="F7362AE7"/>
    <w:multiLevelType w:val="multilevel"/>
    <w:tmpl w:val="F7362AE7"/>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31">
    <w:nsid w:val="F75E28DA"/>
    <w:multiLevelType w:val="singleLevel"/>
    <w:tmpl w:val="F75E28DA"/>
    <w:lvl w:ilvl="0" w:tentative="0">
      <w:start w:val="1"/>
      <w:numFmt w:val="bullet"/>
      <w:lvlText w:val=""/>
      <w:lvlJc w:val="left"/>
      <w:pPr>
        <w:ind w:left="720" w:hanging="360"/>
      </w:pPr>
      <w:rPr>
        <w:rFonts w:hint="default" w:ascii="Symbol" w:hAnsi="Symbol" w:cs="Symbol"/>
        <w:sz w:val="20"/>
      </w:rPr>
    </w:lvl>
  </w:abstractNum>
  <w:abstractNum w:abstractNumId="32">
    <w:nsid w:val="F7B6D9E7"/>
    <w:multiLevelType w:val="singleLevel"/>
    <w:tmpl w:val="F7B6D9E7"/>
    <w:lvl w:ilvl="0" w:tentative="0">
      <w:start w:val="1"/>
      <w:numFmt w:val="bullet"/>
      <w:lvlText w:val=""/>
      <w:lvlJc w:val="left"/>
      <w:pPr>
        <w:ind w:left="720" w:hanging="360"/>
      </w:pPr>
      <w:rPr>
        <w:rFonts w:hint="default" w:ascii="Symbol" w:hAnsi="Symbol" w:cs="Symbol"/>
        <w:sz w:val="20"/>
      </w:rPr>
    </w:lvl>
  </w:abstractNum>
  <w:abstractNum w:abstractNumId="33">
    <w:nsid w:val="F7EB3C84"/>
    <w:multiLevelType w:val="singleLevel"/>
    <w:tmpl w:val="F7EB3C84"/>
    <w:lvl w:ilvl="0" w:tentative="0">
      <w:start w:val="1"/>
      <w:numFmt w:val="bullet"/>
      <w:lvlText w:val=""/>
      <w:lvlJc w:val="left"/>
      <w:pPr>
        <w:ind w:left="720" w:hanging="360"/>
      </w:pPr>
      <w:rPr>
        <w:rFonts w:hint="default" w:ascii="Symbol" w:hAnsi="Symbol" w:cs="Symbol"/>
        <w:sz w:val="20"/>
      </w:rPr>
    </w:lvl>
  </w:abstractNum>
  <w:abstractNum w:abstractNumId="34">
    <w:nsid w:val="F7FFA4CA"/>
    <w:multiLevelType w:val="singleLevel"/>
    <w:tmpl w:val="F7FFA4CA"/>
    <w:lvl w:ilvl="0" w:tentative="0">
      <w:start w:val="1"/>
      <w:numFmt w:val="bullet"/>
      <w:lvlText w:val=""/>
      <w:lvlJc w:val="left"/>
      <w:pPr>
        <w:ind w:left="720" w:hanging="360"/>
      </w:pPr>
      <w:rPr>
        <w:rFonts w:hint="default" w:ascii="Symbol" w:hAnsi="Symbol" w:cs="Symbol"/>
        <w:sz w:val="20"/>
      </w:rPr>
    </w:lvl>
  </w:abstractNum>
  <w:abstractNum w:abstractNumId="35">
    <w:nsid w:val="FB371F83"/>
    <w:multiLevelType w:val="singleLevel"/>
    <w:tmpl w:val="FB371F83"/>
    <w:lvl w:ilvl="0" w:tentative="0">
      <w:start w:val="1"/>
      <w:numFmt w:val="bullet"/>
      <w:lvlText w:val=""/>
      <w:lvlJc w:val="left"/>
      <w:pPr>
        <w:ind w:left="720" w:hanging="360"/>
      </w:pPr>
      <w:rPr>
        <w:rFonts w:hint="default" w:ascii="Symbol" w:hAnsi="Symbol" w:cs="Symbol"/>
        <w:sz w:val="20"/>
      </w:rPr>
    </w:lvl>
  </w:abstractNum>
  <w:abstractNum w:abstractNumId="36">
    <w:nsid w:val="FC559064"/>
    <w:multiLevelType w:val="singleLevel"/>
    <w:tmpl w:val="FC559064"/>
    <w:lvl w:ilvl="0" w:tentative="0">
      <w:start w:val="1"/>
      <w:numFmt w:val="bullet"/>
      <w:lvlText w:val=""/>
      <w:lvlJc w:val="left"/>
      <w:pPr>
        <w:ind w:left="720" w:hanging="360"/>
      </w:pPr>
      <w:rPr>
        <w:rFonts w:hint="default" w:ascii="Symbol" w:hAnsi="Symbol" w:cs="Symbol"/>
        <w:sz w:val="20"/>
      </w:rPr>
    </w:lvl>
  </w:abstractNum>
  <w:abstractNum w:abstractNumId="37">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38">
    <w:nsid w:val="FF372C1D"/>
    <w:multiLevelType w:val="singleLevel"/>
    <w:tmpl w:val="FF372C1D"/>
    <w:lvl w:ilvl="0" w:tentative="0">
      <w:start w:val="1"/>
      <w:numFmt w:val="bullet"/>
      <w:lvlText w:val=""/>
      <w:lvlJc w:val="left"/>
      <w:pPr>
        <w:ind w:left="720" w:hanging="360"/>
      </w:pPr>
      <w:rPr>
        <w:rFonts w:hint="default" w:ascii="Symbol" w:hAnsi="Symbol" w:cs="Symbol"/>
        <w:sz w:val="20"/>
      </w:rPr>
    </w:lvl>
  </w:abstractNum>
  <w:abstractNum w:abstractNumId="39">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40">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41">
    <w:nsid w:val="FFBF46B7"/>
    <w:multiLevelType w:val="multilevel"/>
    <w:tmpl w:val="FFBF46B7"/>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42">
    <w:nsid w:val="FFE34FD8"/>
    <w:multiLevelType w:val="singleLevel"/>
    <w:tmpl w:val="FFE34FD8"/>
    <w:lvl w:ilvl="0" w:tentative="0">
      <w:start w:val="1"/>
      <w:numFmt w:val="bullet"/>
      <w:lvlText w:val=""/>
      <w:lvlJc w:val="left"/>
      <w:pPr>
        <w:ind w:left="720" w:hanging="360"/>
      </w:pPr>
      <w:rPr>
        <w:rFonts w:hint="default" w:ascii="Symbol" w:hAnsi="Symbol" w:cs="Symbol"/>
        <w:sz w:val="20"/>
      </w:rPr>
    </w:lvl>
  </w:abstractNum>
  <w:abstractNum w:abstractNumId="43">
    <w:nsid w:val="FFE6FE9C"/>
    <w:multiLevelType w:val="multilevel"/>
    <w:tmpl w:val="FFE6FE9C"/>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44">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45">
    <w:nsid w:val="17DFCDC1"/>
    <w:multiLevelType w:val="singleLevel"/>
    <w:tmpl w:val="17DFCDC1"/>
    <w:lvl w:ilvl="0" w:tentative="0">
      <w:start w:val="1"/>
      <w:numFmt w:val="bullet"/>
      <w:lvlText w:val=""/>
      <w:lvlJc w:val="left"/>
      <w:pPr>
        <w:ind w:left="720" w:hanging="360"/>
      </w:pPr>
      <w:rPr>
        <w:rFonts w:hint="default" w:ascii="Symbol" w:hAnsi="Symbol" w:cs="Symbol"/>
        <w:sz w:val="20"/>
      </w:rPr>
    </w:lvl>
  </w:abstractNum>
  <w:abstractNum w:abstractNumId="46">
    <w:nsid w:val="1AF9D8E2"/>
    <w:multiLevelType w:val="singleLevel"/>
    <w:tmpl w:val="1AF9D8E2"/>
    <w:lvl w:ilvl="0" w:tentative="0">
      <w:start w:val="1"/>
      <w:numFmt w:val="bullet"/>
      <w:lvlText w:val=""/>
      <w:lvlJc w:val="left"/>
      <w:pPr>
        <w:ind w:left="720" w:hanging="360"/>
      </w:pPr>
      <w:rPr>
        <w:rFonts w:hint="default" w:ascii="Symbol" w:hAnsi="Symbol" w:cs="Symbol"/>
        <w:sz w:val="20"/>
      </w:rPr>
    </w:lvl>
  </w:abstractNum>
  <w:abstractNum w:abstractNumId="47">
    <w:nsid w:val="1FFA1BDA"/>
    <w:multiLevelType w:val="singleLevel"/>
    <w:tmpl w:val="1FFA1BDA"/>
    <w:lvl w:ilvl="0" w:tentative="0">
      <w:start w:val="1"/>
      <w:numFmt w:val="bullet"/>
      <w:lvlText w:val=""/>
      <w:lvlJc w:val="left"/>
      <w:pPr>
        <w:ind w:left="720" w:hanging="360"/>
      </w:pPr>
      <w:rPr>
        <w:rFonts w:hint="default" w:ascii="Symbol" w:hAnsi="Symbol" w:cs="Symbol"/>
        <w:sz w:val="20"/>
      </w:rPr>
    </w:lvl>
  </w:abstractNum>
  <w:abstractNum w:abstractNumId="48">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49">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50">
    <w:nsid w:val="3FBF2A35"/>
    <w:multiLevelType w:val="singleLevel"/>
    <w:tmpl w:val="3FBF2A35"/>
    <w:lvl w:ilvl="0" w:tentative="0">
      <w:start w:val="1"/>
      <w:numFmt w:val="decimal"/>
      <w:lvlText w:val="%1."/>
      <w:lvlJc w:val="left"/>
      <w:pPr>
        <w:ind w:left="720" w:hanging="360"/>
      </w:pPr>
      <w:rPr>
        <w:sz w:val="24"/>
      </w:rPr>
    </w:lvl>
  </w:abstractNum>
  <w:abstractNum w:abstractNumId="51">
    <w:nsid w:val="3FFD08EE"/>
    <w:multiLevelType w:val="singleLevel"/>
    <w:tmpl w:val="3FFD08EE"/>
    <w:lvl w:ilvl="0" w:tentative="0">
      <w:start w:val="1"/>
      <w:numFmt w:val="decimal"/>
      <w:lvlText w:val="%1."/>
      <w:lvlJc w:val="left"/>
      <w:pPr>
        <w:ind w:left="720" w:hanging="360"/>
      </w:pPr>
      <w:rPr>
        <w:sz w:val="24"/>
      </w:rPr>
    </w:lvl>
  </w:abstractNum>
  <w:abstractNum w:abstractNumId="52">
    <w:nsid w:val="5BBB492A"/>
    <w:multiLevelType w:val="singleLevel"/>
    <w:tmpl w:val="5BBB492A"/>
    <w:lvl w:ilvl="0" w:tentative="0">
      <w:start w:val="1"/>
      <w:numFmt w:val="bullet"/>
      <w:lvlText w:val=""/>
      <w:lvlJc w:val="left"/>
      <w:pPr>
        <w:ind w:left="720" w:hanging="360"/>
      </w:pPr>
      <w:rPr>
        <w:rFonts w:hint="default" w:ascii="Symbol" w:hAnsi="Symbol" w:cs="Symbol"/>
        <w:sz w:val="20"/>
      </w:rPr>
    </w:lvl>
  </w:abstractNum>
  <w:abstractNum w:abstractNumId="53">
    <w:nsid w:val="5F7E0AFD"/>
    <w:multiLevelType w:val="singleLevel"/>
    <w:tmpl w:val="5F7E0AFD"/>
    <w:lvl w:ilvl="0" w:tentative="0">
      <w:start w:val="1"/>
      <w:numFmt w:val="bullet"/>
      <w:lvlText w:val=""/>
      <w:lvlJc w:val="left"/>
      <w:pPr>
        <w:ind w:left="720" w:hanging="360"/>
      </w:pPr>
      <w:rPr>
        <w:rFonts w:hint="default" w:ascii="Symbol" w:hAnsi="Symbol" w:cs="Symbol"/>
        <w:sz w:val="20"/>
      </w:rPr>
    </w:lvl>
  </w:abstractNum>
  <w:abstractNum w:abstractNumId="54">
    <w:nsid w:val="6FFA3CE6"/>
    <w:multiLevelType w:val="singleLevel"/>
    <w:tmpl w:val="6FFA3CE6"/>
    <w:lvl w:ilvl="0" w:tentative="0">
      <w:start w:val="1"/>
      <w:numFmt w:val="bullet"/>
      <w:lvlText w:val=""/>
      <w:lvlJc w:val="left"/>
      <w:pPr>
        <w:ind w:left="720" w:hanging="360"/>
      </w:pPr>
      <w:rPr>
        <w:rFonts w:hint="default" w:ascii="Symbol" w:hAnsi="Symbol" w:cs="Symbol"/>
        <w:sz w:val="20"/>
      </w:rPr>
    </w:lvl>
  </w:abstractNum>
  <w:abstractNum w:abstractNumId="55">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56">
    <w:nsid w:val="77F0A693"/>
    <w:multiLevelType w:val="singleLevel"/>
    <w:tmpl w:val="77F0A693"/>
    <w:lvl w:ilvl="0" w:tentative="0">
      <w:start w:val="1"/>
      <w:numFmt w:val="decimal"/>
      <w:lvlText w:val="%1."/>
      <w:lvlJc w:val="left"/>
      <w:pPr>
        <w:ind w:left="720" w:hanging="360"/>
      </w:pPr>
      <w:rPr>
        <w:sz w:val="24"/>
      </w:rPr>
    </w:lvl>
  </w:abstractNum>
  <w:abstractNum w:abstractNumId="57">
    <w:nsid w:val="7BEC9EA6"/>
    <w:multiLevelType w:val="singleLevel"/>
    <w:tmpl w:val="7BEC9EA6"/>
    <w:lvl w:ilvl="0" w:tentative="0">
      <w:start w:val="1"/>
      <w:numFmt w:val="bullet"/>
      <w:lvlText w:val=""/>
      <w:lvlJc w:val="left"/>
      <w:pPr>
        <w:ind w:left="720" w:hanging="360"/>
      </w:pPr>
      <w:rPr>
        <w:rFonts w:hint="default" w:ascii="Symbol" w:hAnsi="Symbol" w:cs="Symbol"/>
        <w:sz w:val="20"/>
      </w:rPr>
    </w:lvl>
  </w:abstractNum>
  <w:abstractNum w:abstractNumId="58">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59">
    <w:nsid w:val="7F5EB346"/>
    <w:multiLevelType w:val="singleLevel"/>
    <w:tmpl w:val="7F5EB346"/>
    <w:lvl w:ilvl="0" w:tentative="0">
      <w:start w:val="1"/>
      <w:numFmt w:val="bullet"/>
      <w:lvlText w:val=""/>
      <w:lvlJc w:val="left"/>
      <w:pPr>
        <w:ind w:left="720" w:hanging="360"/>
      </w:pPr>
      <w:rPr>
        <w:rFonts w:hint="default" w:ascii="Symbol" w:hAnsi="Symbol" w:cs="Symbol"/>
        <w:sz w:val="20"/>
      </w:rPr>
    </w:lvl>
  </w:abstractNum>
  <w:num w:numId="1">
    <w:abstractNumId w:val="49"/>
  </w:num>
  <w:num w:numId="2">
    <w:abstractNumId w:val="58"/>
  </w:num>
  <w:num w:numId="3">
    <w:abstractNumId w:val="4"/>
  </w:num>
  <w:num w:numId="4">
    <w:abstractNumId w:val="44"/>
  </w:num>
  <w:num w:numId="5">
    <w:abstractNumId w:val="37"/>
  </w:num>
  <w:num w:numId="6">
    <w:abstractNumId w:val="55"/>
  </w:num>
  <w:num w:numId="7">
    <w:abstractNumId w:val="28"/>
  </w:num>
  <w:num w:numId="8">
    <w:abstractNumId w:val="48"/>
  </w:num>
  <w:num w:numId="9">
    <w:abstractNumId w:val="39"/>
  </w:num>
  <w:num w:numId="10">
    <w:abstractNumId w:val="40"/>
  </w:num>
  <w:num w:numId="11">
    <w:abstractNumId w:val="6"/>
  </w:num>
  <w:num w:numId="12">
    <w:abstractNumId w:val="1"/>
  </w:num>
  <w:num w:numId="13">
    <w:abstractNumId w:val="13"/>
  </w:num>
  <w:num w:numId="14">
    <w:abstractNumId w:val="32"/>
  </w:num>
  <w:num w:numId="15">
    <w:abstractNumId w:val="5"/>
  </w:num>
  <w:num w:numId="16">
    <w:abstractNumId w:val="45"/>
  </w:num>
  <w:num w:numId="17">
    <w:abstractNumId w:val="21"/>
  </w:num>
  <w:num w:numId="18">
    <w:abstractNumId w:val="9"/>
  </w:num>
  <w:num w:numId="19">
    <w:abstractNumId w:val="34"/>
  </w:num>
  <w:num w:numId="20">
    <w:abstractNumId w:val="10"/>
  </w:num>
  <w:num w:numId="21">
    <w:abstractNumId w:val="59"/>
  </w:num>
  <w:num w:numId="22">
    <w:abstractNumId w:val="57"/>
  </w:num>
  <w:num w:numId="23">
    <w:abstractNumId w:val="24"/>
  </w:num>
  <w:num w:numId="24">
    <w:abstractNumId w:val="17"/>
  </w:num>
  <w:num w:numId="25">
    <w:abstractNumId w:val="23"/>
  </w:num>
  <w:num w:numId="26">
    <w:abstractNumId w:val="2"/>
  </w:num>
  <w:num w:numId="27">
    <w:abstractNumId w:val="50"/>
  </w:num>
  <w:num w:numId="28">
    <w:abstractNumId w:val="56"/>
  </w:num>
  <w:num w:numId="29">
    <w:abstractNumId w:val="20"/>
  </w:num>
  <w:num w:numId="30">
    <w:abstractNumId w:val="54"/>
  </w:num>
  <w:num w:numId="31">
    <w:abstractNumId w:val="26"/>
  </w:num>
  <w:num w:numId="32">
    <w:abstractNumId w:val="47"/>
  </w:num>
  <w:num w:numId="33">
    <w:abstractNumId w:val="18"/>
  </w:num>
  <w:num w:numId="34">
    <w:abstractNumId w:val="8"/>
  </w:num>
  <w:num w:numId="35">
    <w:abstractNumId w:val="42"/>
  </w:num>
  <w:num w:numId="36">
    <w:abstractNumId w:val="15"/>
  </w:num>
  <w:num w:numId="37">
    <w:abstractNumId w:val="25"/>
  </w:num>
  <w:num w:numId="38">
    <w:abstractNumId w:val="41"/>
  </w:num>
  <w:num w:numId="39">
    <w:abstractNumId w:val="16"/>
  </w:num>
  <w:num w:numId="40">
    <w:abstractNumId w:val="51"/>
  </w:num>
  <w:num w:numId="41">
    <w:abstractNumId w:val="0"/>
  </w:num>
  <w:num w:numId="42">
    <w:abstractNumId w:val="3"/>
  </w:num>
  <w:num w:numId="43">
    <w:abstractNumId w:val="12"/>
  </w:num>
  <w:num w:numId="44">
    <w:abstractNumId w:val="53"/>
  </w:num>
  <w:num w:numId="45">
    <w:abstractNumId w:val="22"/>
  </w:num>
  <w:num w:numId="46">
    <w:abstractNumId w:val="38"/>
  </w:num>
  <w:num w:numId="47">
    <w:abstractNumId w:val="46"/>
  </w:num>
  <w:num w:numId="48">
    <w:abstractNumId w:val="29"/>
  </w:num>
  <w:num w:numId="49">
    <w:abstractNumId w:val="19"/>
  </w:num>
  <w:num w:numId="50">
    <w:abstractNumId w:val="33"/>
  </w:num>
  <w:num w:numId="51">
    <w:abstractNumId w:val="35"/>
  </w:num>
  <w:num w:numId="52">
    <w:abstractNumId w:val="14"/>
  </w:num>
  <w:num w:numId="53">
    <w:abstractNumId w:val="31"/>
  </w:num>
  <w:num w:numId="54">
    <w:abstractNumId w:val="43"/>
  </w:num>
  <w:num w:numId="55">
    <w:abstractNumId w:val="30"/>
  </w:num>
  <w:num w:numId="56">
    <w:abstractNumId w:val="7"/>
  </w:num>
  <w:num w:numId="57">
    <w:abstractNumId w:val="11"/>
  </w:num>
  <w:num w:numId="58">
    <w:abstractNumId w:val="27"/>
  </w:num>
  <w:num w:numId="59">
    <w:abstractNumId w:val="36"/>
  </w:num>
  <w:num w:numId="60">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D6702E2"/>
    <w:rsid w:val="7FF6C12C"/>
    <w:rsid w:val="AFFFDEEE"/>
    <w:rsid w:val="BCB98261"/>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2025-10-06T19:25:54Z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57E4E69E5A7CE75942A7E3687CFB8F82_43</vt:lpwstr>
  </property>
  <property fmtid="{D5CDD505-2E9C-101B-9397-08002B2CF9AE}" pid="4" name="KSOTemplateDocerSaveRecord">
    <vt:lpwstr>eyJoZGlkIjoiNzI4YmNmYThhZjA0NTVhODllNDhjMGZiNmFkMDJjN2YiLCJ1c2VySWQiOiIxNjA5OTI0MDI0In0=</vt:lpwstr>
  </property>
</Properties>
</file>