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54BBC">
      <w:pPr>
        <w:pStyle w:val="2"/>
      </w:pPr>
    </w:p>
    <w:p w14:paraId="693974D5">
      <w:pPr>
        <w:pStyle w:val="2"/>
      </w:pPr>
      <w:r>
        <w:t>干变浇注车间浇注转运RGV一级推拉机构技术分析报告</w:t>
      </w:r>
    </w:p>
    <w:p w14:paraId="76E47D3A">
      <w:pPr>
        <w:pStyle w:val="3"/>
      </w:pPr>
      <w:r>
        <w:t>一、RGV一级推拉机构的结构组成</w:t>
      </w:r>
    </w:p>
    <w:p w14:paraId="4549568B">
      <w:pPr>
        <w:pStyle w:val="4"/>
      </w:pPr>
      <w:r>
        <w:t>1.1 车体框架与承载系统</w:t>
      </w:r>
    </w:p>
    <w:p w14:paraId="58F73774">
      <w:r>
        <w:t>干变浇注车间RGV一级推拉机构的车体框架是设备承载与运行的基础，采用模块化焊接结构设计，主要材质选用Q355B低合金高强度型钢，通过CO₂气体保护焊工艺成型，关键焊缝进行100%无损检测（UT探伤合格等级≥Ⅱ级）。框架结构需满足重载工况需求，例如华南智能装备研发的重载型RGV车体，其承载平台尺寸可达L5920×W2200×H600mm（根据干变模具标准尺寸定制），自重约2.5吨，额定负载能力达8吨，动态负载系数1.2（考虑启动/制动惯性力）。轻型版本（如CSDN文档记载的实验室样机）则采用铝合金型材拼接框架，尺寸L592×W592×H240mm，自重25.4kg，负载3kg，适用于小型模具转运。</w:t>
      </w:r>
    </w:p>
    <w:p w14:paraId="318BC181">
      <w:r>
        <w:t>为适配干变浇注车间轨道布局，车体底部设计有导向轮组与轨道接触系统，轨道接口处集成滑触线供电装置（集电器型号选用Schunk 0301系列，取电可靠性≥99.9%），同时在车体两端安装机械限位块（45号钢淬火处理，硬度HRC50-55），防止超程碰撞。框架表面进行喷砂除锈（Sa2.5级）后，喷涂聚胺酯底漆（干膜厚度60μm）+环氧富锌面漆（干膜厚度80μm），耐盐雾性能≥500小时，可有效抵抗车间环氧树脂挥发物的腐蚀。防尘设计方面，电机、减速器等关键部件加装IP65防护等级的防尘罩，罩体与框架连接处采用氟橡胶密封圈（耐温-20℃~200℃），确保粉尘（粒径≥5μm）阻隔效率≥98%。</w:t>
      </w:r>
    </w:p>
    <w:p w14:paraId="76F5F0C8">
      <w:pPr>
        <w:pStyle w:val="4"/>
      </w:pPr>
      <w:r>
        <w:t>1.2 驱动装置与传动系统</w:t>
      </w:r>
    </w:p>
    <w:p w14:paraId="7A56ED52">
      <w:r>
        <w:t>驱动装置采用“伺服电机+行星减速器”集成方案，主流配置为西门子1FL6系列伺服电机（额定功率1.5-3kW，额定转速3000rpm，堵转扭矩≥18N·m）配合纽卡特PLN系列行星减速器（传动比5-20:1，效率≥96%，回程间隙≤3弧分）。电机选用H级绝缘（耐温180℃），适配干变浇注车间的高温环境；编码器采用25位绝对值型，位置反馈分辨率达0.001mm，支持多圈数据存储，避免掉电后原点丢失。</w:t>
      </w:r>
    </w:p>
    <w:p w14:paraId="5BC02585">
      <w:r>
        <w:t>传动系统根据负载特性分为齿轮齿条与链条传动两类：重载型RGV采用模数3-5的斜齿轮齿条传动（材料20CrMnTi渗碳淬火，齿面硬度HRC58-62，啮合侧隙0.15-0.3mm），通过电机轴端小齿轮（齿数18）驱动齿条（固定于轨道侧面），实现直线运动；轻型版本则选用08B-1滚子链（节距12.7mm，破断载荷≥18kN），配合张紧轮装置（调节行程50mm），确保链条下垂量控制在15-20mm（跨度1.5m时）。动力传递路径为：伺服电机→减速器输出轴→联轴器（弹性梅花型，补偿径向偏差≤0.2mm）→驱动齿轮/链轮→轨道齿条/链条→车体移动。</w:t>
      </w:r>
    </w:p>
    <w:p w14:paraId="006A69B7">
      <w:r>
        <w:t>制动系统采用“电机电磁制动+机械盘式制动”双重保障：电磁制动装置集成于伺服电机尾部，断电时弹簧施压制动盘，制动力矩≥电机额定扭矩的1.5倍；机械盘式制动安装于驱动轮轴端，由气动缸（工作压力0.6MPa）驱动制动钳，制动片采用半金属摩擦材料（摩擦系数0.35-0.45），确保在120m/min速度下制动距离≤15mm，平均无故障制动次数≥10万次。</w:t>
      </w:r>
    </w:p>
    <w:p w14:paraId="2B8BAB0D">
      <w:pPr>
        <w:pStyle w:val="4"/>
      </w:pPr>
      <w:r>
        <w:t>1.3 推拉执行机构核心部件</w:t>
      </w:r>
    </w:p>
    <w:p w14:paraId="70EAC906">
      <w:r>
        <w:t>推拉执行机构是实现模具对接的关键，分为液压推杆式与丝杆螺母式两种结构。液压式适用于重载场景（负载＞5吨），采用双作用液压缸（缸径125-160mm，活塞杆直径70-90mm，行程500-1500mm可调），系统工作压力10-16MPa，推拉力计算遵循公式F=P×A（P为系统压力，A为活塞有效面积），例如缸径160mm、压力16MPa时，理论推力达321.7kN，实际输出需乘以0.95的机械效率系数。液压缸活塞杆前端安装浮动接头（允许±3°角偏差），避免偏载导致的密封件磨损，密封件选用聚氨酯U形圈（耐压≥20MPa，耐温-40℃~120℃），确保无泄漏工作时间≥5000小时。</w:t>
      </w:r>
    </w:p>
    <w:p w14:paraId="47685DDB">
      <w:r>
        <w:t>丝杆螺母式适用于高精度轻载场景（负载＜3吨），采用滚珠丝杆副（型号SFU4010，导程10mm，精度等级C3，定位误差≤0.015mm/300mm），由伺服电机通过同步带传动（齿形带型号HTD5M，带宽25mm，传动比1:1）驱动丝杆旋转，带动螺母座及推拉平台直线运动。导轨滑块组件选用THK HSR35A直线导轨（额定动载荷45kN，静载荷68kN），滑块表面镀铬处理（镀层厚度5-8μm，硬度HV800-1000），配合自动润滑系统（容积式润滑泵，注油周期1小时/次，单次注油量0.2ml），摩擦系数≤0.001，运行平稳性≤0.01mm/m。</w:t>
      </w:r>
    </w:p>
    <w:p w14:paraId="64B31A13">
      <w:r>
        <w:t>推拉平台与模具的连接采用快速锁紧机构，包含定位销（直径20mm，配合间隙H7/g6）与气动卡爪（夹持力≥5kN），对接时通过光电传感器（Omron E3Z-T61）检测销孔对位状态，到位信号触发卡爪锁紧，整个对接流程耗时≤3秒，重复定位精度±0.1mm。连接螺栓采用10.9级高强度螺栓（M12×30，拧紧扭矩45-50N·m），螺纹连接处涂抹螺纹锁固胶（Loctite 243），防止振动松动。</w:t>
      </w:r>
    </w:p>
    <w:p w14:paraId="5032E897">
      <w:pPr>
        <w:pStyle w:val="4"/>
      </w:pPr>
      <w:r>
        <w:t>1.4 定位与导向系统</w:t>
      </w:r>
    </w:p>
    <w:p w14:paraId="11672481">
      <w:r>
        <w:t>定位系统采用“多传感器融合+闭环控制”方案，实现从粗定位到精定位的分级控制。粗定位通过轨道两侧安装的漫反射光电传感器（Omron E3Z-R61）触发，当车体接近目标工位（距离500mm）时，传感器检测到工位定位板（不锈钢材质，厚度5mm），输出24V开关量信号，PLC控制电机减速至10m/min；精定位则依赖条码带定位系统（德国SICK CLV630扫描头，分辨率0.1mm，扫描频率500Hz）与绝对值编码器（倍加福RVI58N-011K1R61N-1024）协同，条码带粘贴于轨道侧面（每米含1000个位置编码），扫描头实时读取位置信息并反馈至PLC，通过PID调节实现±0.5mm的最终定位精度。</w:t>
      </w:r>
    </w:p>
    <w:p w14:paraId="5EB356F3">
      <w:r>
        <w:t>辅助定位装置包括激光测距传感器（SICK DT500，测量范围0.1-3m，精度±0.1mm）与RFID标签（TI RI-R6C-01D3，读取距离50mm），激光传感器用于检测模具与推拉平台的相对位置偏差（X/Y轴方向），RFID标签存储工位编号与模具参数（如重量、尺寸），实现任务自动匹配。导向系统由V型导向轮组（材质GCr15轴承钢，硬度HRC60-65）与轨道构成，轨道采用45号钢整体淬火（表面硬度HRC50-55，直线度误差≤0.1mm/m），导向轮与轨道侧面接触间隙控制在0.1-0.3mm，确保车体运行偏摆量≤0.5mm/m。</w:t>
      </w:r>
    </w:p>
    <w:p w14:paraId="64E3FA37">
      <w:r>
        <w:t>为应对突发定位失效，系统设置三重冗余保护：①机械硬限位（聚氨酯缓冲器，吸收能量≥500J）；②软件软限位（PLC内部设置坐标边界值，超出时触发报警）；③编码器零位校准（每日班前执行，通过参考点开关触发回零动作，校准误差≤0.05mm）。定位数据通过Profinet总线实时上传至车间MES系统，上传周期100ms，数据丢包率＜0.1%。</w:t>
      </w:r>
    </w:p>
    <w:p w14:paraId="0B6647E1">
      <w:pPr>
        <w:pStyle w:val="4"/>
      </w:pPr>
      <w:r>
        <w:t>1.5 特殊环境适应性结构设计</w:t>
      </w:r>
    </w:p>
    <w:p w14:paraId="17B40599">
      <w:r>
        <w:t>针对干变浇注车间环氧树脂粉尘（浓度可达8mg/m³）、高温（环境温度40-60℃）、化学挥发物（如环氧氯丙烷）等特殊环境，机构采取多维度防护设计。防尘方面，采用三级防护体系：一级防护为车体整体密封（防护等级IP54），所有线缆接口采用M20金属防水接头（密封等级IP67）；二级防护为关键部件独立防尘罩（如电机、丝杆防护罩采用风琴式伸缩结构，拉伸长度1500mm，压缩后长度200mm）；三级防护为自动除尘系统，在非工作时段（如午休1小时）启动压缩空气吹扫（压力0.5MPa，流量100L/min），配合真空吸尘器（吸力≥20kPa）清理导轨与条码带表面粉尘，除尘效率≥95%。</w:t>
      </w:r>
    </w:p>
    <w:p w14:paraId="15F2C741">
      <w:r>
        <w:t>高温适应性设计体现在核心部件选型：伺服电机选用带强制风冷的H级绝缘型号（温升限值125K），运行温度≤155℃；电控柜内部安装液冷散热单元（流量2L/min，散热功率500W），通过PT100温度传感器（测量范围-50-200℃，精度±0.5℃）监测内部温度，当超过55℃时启动散热，确保PLC与驱动器工作温度≤45℃；液压系统油箱配备油温冷却器（换热面积0.5m²），控制油液温度在30-50℃（粘度范围20-40cSt），避免高温导致油液氧化（酸值≤0.1mgKOH/g）。</w:t>
      </w:r>
    </w:p>
    <w:p w14:paraId="76489FDD">
      <w:r>
        <w:t>防腐蚀处理覆盖金属与非金属部件：金属结构件表面采用“磷化（膜重7-10g/m²）+电泳（膜厚20μm）+粉末喷涂（膜厚60μm）”三层防护，耐盐雾性能≥1000小时；电气元件选用耐腐蚀型号，如施耐德LC1D系列接触器（触点材质AgNi10，耐蚀性优于纯银触点），接线端子采用Phoenix UK 35N-MTK（镀金触点，接触电阻≤10mΩ）；橡胶密封件全部采用氟橡胶（FKM）材质，在80℃环氧树脂蒸汽环境下，使用寿命可达8000小时（普通丁腈橡胶仅2000小时）。</w:t>
      </w:r>
    </w:p>
    <w:p w14:paraId="0D3FB51F">
      <w:pPr>
        <w:pStyle w:val="3"/>
      </w:pPr>
      <w:r>
        <w:t>二、RGV一级推拉机构的功能特性</w:t>
      </w:r>
    </w:p>
    <w:p w14:paraId="1E1A54CF">
      <w:pPr>
        <w:pStyle w:val="4"/>
      </w:pPr>
      <w:r>
        <w:t>2.1 自动化物料转运功能</w:t>
      </w:r>
    </w:p>
    <w:p w14:paraId="7C548986">
      <w:r>
        <w:t>作为干变浇注车间的“自动化搬运工”，RGV一级推拉机构的核心功能是实现模具与工件在存储区、浇注工位、固化炉之间的点对点转运，替代传统人工叉车搬运，提升转运效率与安全性。其转运流程遵循“任务接收→路径规划→执行转运→到位反馈”的标准化逻辑：上位机MES系统根据生产计划下达转运任务（包含起点/终点工位、模具ID、优先级），RGV通过工业以太网（Profinet协议，通信速率100Mbps）接收任务后，PLC调用路径规划算法生成最优行驶路径（默认选择最短路径，避开已占用轨道段），随后驱动系统启动，按S型加减速曲线（加速度0.5m/s²）加速至额定速度（重载时30m/min，空载时120m/min）。</w:t>
      </w:r>
    </w:p>
    <w:p w14:paraId="40653B33">
      <w:r>
        <w:t>转运过程中，系统实时监测关键参数：①位置精度（通过编码器反馈，偏差超±1mm时自动修正）；②运行速度（实际速度与指令速度偏差≤5%）；③电机状态（电流≤额定值的110%，温度≤120℃）。到达目标工位前5米开始减速，最终以0.5m/s的低速完成对位，整个转运周期（含启动、运行、减速、定位）：50米距离耗时约90秒，较人工叉车（约4分钟）效率提升62.5%。</w:t>
      </w:r>
    </w:p>
    <w:p w14:paraId="1555A75F">
      <w:r>
        <w:t>为适应连续生产需求，供电系统采用双模式设计：常规工况下使用滑触线供电（输入AC380V，通过隔离变压器降压至AC220V，经整流滤波后输出DC24V/DC5V给控制系统），集电器（Schunk 0301-0001）与滑触线（铜材质，截面积16mm²）接触压力5-8N，确保电流传输稳定（压降≤2V/100m）；特殊场景（如轨道维护）可切换至电池供电模式（48V/50Ah锂电池组，能量密度150Wh/kg），支持连续运行8小时（负载5吨时），并配备自动充电装置（充电电流10A，充满时间≤3小时），闲置时段自动对接充电。</w:t>
      </w:r>
    </w:p>
    <w:p w14:paraId="5E9D08BC">
      <w:pPr>
        <w:pStyle w:val="4"/>
      </w:pPr>
      <w:r>
        <w:t>2.2 精确定位与对接功能</w:t>
      </w:r>
    </w:p>
    <w:p w14:paraId="71246934">
      <w:r>
        <w:t>精确定位与对接是保障干变浇注质量的关键，机构通过“机械-电气-控制”三重协同实现微米级对接精度。当RGV到达目标工位后，首先通过推拉机构上的导向销（圆锥头设计，锥度1:50）与模具定位孔进行机械预对位，导向销插入孔内20mm后，触发接近开关（Omron TL-W5MC1），确认机械对位完成；随后，推拉执行机构启动（液压/丝杆驱动），推头以50mm/s的速度推动模具，同时激光位移传感器（Keyence LK-G30，测量范围30mm，分辨率0.01μm）实时检测模具与工位的平行度偏差（X/Y轴方向），偏差信号反馈至PLC，通过调节两侧推拉缸的伸出速度（液压系统通过比例阀调节流量，丝杆系统通过双电机差速控制）实现动态调平，确保对接面平行度误差≤0.05mm/m。</w:t>
      </w:r>
    </w:p>
    <w:p w14:paraId="4FF876C6">
      <w:r>
        <w:t>对接到位判断采用“力-位移双阈值”准则：①位移阈值（推拉行程达到设定值±0.1mm）；②力阈值（推拉力达到预设值的90%-110%，如负载5吨时设定推力7.5吨，实际检测7.2-8.3吨即判定到位）。双阈值均满足后，系统触发锁紧机构（气动卡爪，夹持力5kN），并向浇注设备发送“对接完成”信号，允许启动浇注流程。</w:t>
      </w:r>
    </w:p>
    <w:p w14:paraId="5098EDD3">
      <w:r>
        <w:t>针对干变浇注的密封要求，对接面设计有弹性密封垫（硅胶材质，邵氏硬度60 Shore A，压缩量30%），当模具与工位贴合后，密封垫受压形成闭环密封，防止环氧树脂泄漏（泄漏量≤0.1ml/min）。对接完成后，系统自动记录对接参数（时间、位置偏差、锁紧力），生成对接质量报告并上传至MES系统，便于追溯与工艺优化。</w:t>
      </w:r>
    </w:p>
    <w:p w14:paraId="1DD79288">
      <w:pPr>
        <w:pStyle w:val="4"/>
      </w:pPr>
      <w:r>
        <w:t>2.3 安全协同与防护功能</w:t>
      </w:r>
    </w:p>
    <w:p w14:paraId="073A0E70">
      <w:r>
        <w:t>安全防护系统遵循“本质安全+冗余设计”原则，构建覆盖人员、设备、环境的全方位防护网络。硬件层面，车体前后端各安装2套激光扫描仪（SICK S300，扫描角度270°，检测距离0.2-3m，分辨率70mm），扫描平面距地面300mm（人体脚踝高度），当检测到障碍物（如人员、工具）进入防护区域时，系统按距离分级响应：①预警区（距离1-3m）：声光报警器（分贝≥85dB，红色LED闪烁频率2Hz）启动；②减速区（距离0.5-1m）：电机减速至5m/min；③停止区（距离＜0.5m）：立即触发急停（制动响应时间≤0.1秒，制动距离＜50mm）。</w:t>
      </w:r>
    </w:p>
    <w:p w14:paraId="6B085B74">
      <w:r>
        <w:t>物理防护装置包括：①安全触边（长度与车体等宽，触发力10-20N，触发后立即切断驱动电源）；②急停按钮（红色蘑菇头，IP65防护，按下行程≥5mm，常闭触点断开）；③安全联锁门（与RGV运行区域联动，门未关闭时RGV无法启动）。电气安全设计符合EN ISO 13849-1标准，安全相关控制回路的PL等级≥d，MTTFd（平均危险失效时间）≥30年。</w:t>
      </w:r>
    </w:p>
    <w:p w14:paraId="37C160B6">
      <w:r>
        <w:t>与车间其他设备的协同安全通过数据交互实现：RGV与浇注机、固化炉之间采用Profinet IO-Link通信，交换设备状态信号（如“浇注中”“炉门打开”），当检测到相关设备未处于安全状态（如浇注机正在注料）时，RGV自动暂停转运任务，直至收到“允许进入”信号。系统还具备故障安全功能，如传感器信号丢失（持续200ms无数据）、电机过流（超过额定电流150%）、PLC程序跑飞（通过看门狗定时器监测，超时100ms触发复位）等异常情况，均立即执行安全停机，确保风险可控。</w:t>
      </w:r>
    </w:p>
    <w:p w14:paraId="780F4924">
      <w:pPr>
        <w:pStyle w:val="4"/>
      </w:pPr>
      <w:r>
        <w:t>2.4 状态监测与数据交互功能</w:t>
      </w:r>
    </w:p>
    <w:p w14:paraId="5BEC75E1">
      <w:r>
        <w:t>状态监测系统通过分布式传感器网络采集RGV运行全生命周期数据，实现设备健康状态的实时感知与预警。关键监测点包括：①驱动系统（电机温度PTC传感器，轴承振动加速度传感器，测量范围0-10g，频率10-1000Hz）；②传动系统（齿轮齿条啮合扭矩传感器，测量范围0-1000N·m，精度±1%；链条张力传感器，量程0-5kN）；③液压系统（压力传感器，0-25MPa，精度±0.25%FS；液位传感器，检测油箱油位下限）；④供电系统（电池电压、电流、SOC值，滑触线接触电阻）。</w:t>
      </w:r>
    </w:p>
    <w:p w14:paraId="645BF223">
      <w:r>
        <w:t>数据采集频率根据参数重要性分级设置：振动、压力等动态参数100Hz，温度、电压等静态参数1Hz，所有数据经PLC预处理（滤波、放大、A/D转换）后，通过工业以太网上传至车间云平台（上传周期1秒）。云平台搭载设备健康管理系统（EHM），内置故障诊断模型（基于神经网络算法，训练样本量＞10万组历史数据），可实时识别异常状态，例如当齿轮箱振动频谱中100Hz频率分量的幅值超过8mm/s²（正常阈值5mm/s²）时，判定为齿轮啮合不良，结合油液铁含量检测数据（铁谱仪分析＞150ppm），生成“齿轮磨损预警”，并推送至设备工程师移动端。</w:t>
      </w:r>
    </w:p>
    <w:p w14:paraId="4C5D889F">
      <w:r>
        <w:t>人机交互界面（HMI）采用西门子KTP1200 Basic触摸屏（12英寸，分辨率1280×800），显示内容包括：①实时状态（运行模式、当前工位、速度、负载）；②关键参数曲线（过去1小时的电机温度、振动趋势）；③故障信息（故障代码、发生时间、建议处理措施）；④维护提醒（如“距离下次导轨润滑还有8小时”）。操作人员可通过HMI进行参数设置（如调整定位精度补偿值）、手动控制（单步操作推拉机构）、历史数据查询（支持导出Excel格式报表），界面响应时间≤200ms，操作权限分级管理（工程师级可修改参数，操作员级仅能监控）。</w:t>
      </w:r>
    </w:p>
    <w:p w14:paraId="4974EF3C">
      <w:pPr>
        <w:pStyle w:val="3"/>
      </w:pPr>
      <w:r>
        <w:t>三、RGV一级推拉机构的机械原理</w:t>
      </w:r>
    </w:p>
    <w:p w14:paraId="011E2791">
      <w:pPr>
        <w:pStyle w:val="4"/>
      </w:pPr>
      <w:r>
        <w:t>3.1 驱动系统的运动学原理</w:t>
      </w:r>
    </w:p>
    <w:p w14:paraId="7F876D5B">
      <w:r>
        <w:t>驱动系统的运动学特性直接影响RGV的运行平稳性与定位精度，其核心是电机输出动力通过减速机构传递至执行部件的速度与扭矩转换过程。伺服电机的输出特性遵循公式：T=9550×P/n（T为扭矩N·m，P为功率kW，n为转速rpm），例如1.5kW电机在3000rpm时输出扭矩4.775N·m，经行星减速器（传动比i=10）减速后，输出扭矩增大至T'=T×i×η（η为减速器效率，取0.96），即4.775×10×0.96≈45.8N·m，此时输出转速n'=n/i=300rpm（5r/s）。</w:t>
      </w:r>
    </w:p>
    <w:p w14:paraId="380747CD">
      <w:r>
        <w:t>若采用齿轮齿条传动（模数m=4，齿条齿距p=πm≈12.566mm），则驱动轮（齿轮）转速n'与RGV运行速度v的关系为：v=π×d×n'/60=π×m×z×n'/60（d为齿轮分度圆直径，z为齿数）。设齿轮齿数z=20，则d=4×20=80mm，v=π×0.08×300/60≈1.257m/s=75.4m/min，与实际重载运行速度（30m/min）匹配时，需通过PLC调节电机输出频率（降低至额定频率的40%）。</w:t>
      </w:r>
    </w:p>
    <w:p w14:paraId="1EDA8D89">
      <w:r>
        <w:t>运动过程中，加速度控制采用S型曲线（加加速度限制在5m/s³），避免刚性冲击。启动阶段（0-t1），加速度从0线性增加至0.5m/s²（加加速段）；t1-t2阶段，保持0.5m/s²匀加速；t2-t3阶段，加速度线性减小至0（减加速段），最终达到目标速度v。该曲线可通过PLC的运动控制模块（如西门子FB284）实现，确保速度变化平滑（速度波动≤2%），从而减少机构振动（振动加速度≤0.5g）。</w:t>
      </w:r>
    </w:p>
    <w:p w14:paraId="00FA9D1A">
      <w:r>
        <w:t>动力学分析需考虑惯性力影响，RGV总质量M（车体2.5吨+负载8吨=10.5吨）在加速度a=0.5m/s²时，惯性力F=Ma=10500×0.5=5250N，驱动轮与轨道间的摩擦力Ff=μ×M×g（μ为滚动摩擦系数，钢-钢接触取0.002），即0.002×10500×9.8≈205.8N，因此驱动系统需提供的总驱动力Fd=F+Ff=5250+205.8=5455.8N。由齿轮齿条传动的驱动力Fd=T'/r（r为齿轮分度圆半径0.04m），可得所需输出扭矩T'=Fd×r=5455.8×0.04≈218.2N·m，与前述减速器输出扭矩（45.8N·m）对比，需进一步增大传动比（i=218.2/(4.775×0.96)≈48.5），因此实际应用中需根据负载选择合适的减速比。</w:t>
      </w:r>
    </w:p>
    <w:p w14:paraId="7E3362E3">
      <w:pPr>
        <w:pStyle w:val="4"/>
      </w:pPr>
      <w:r>
        <w:t>3.2 推拉执行机构的传动原理</w:t>
      </w:r>
    </w:p>
    <w:p w14:paraId="4446BD1A">
      <w:r>
        <w:t>推拉执行机构的传动原理因结构类型（液压/丝杆）而异，但核心均是将旋转运动（电机）或压力能（液压）转化为直线推力。液压推杆式机构基于帕斯卡原理，液压泵站（电机功率2.2kW，工作压力16MPa）输出高压油，通过电磁换向阀（中位机能O型，响应时间≤20ms）控制油液流向，进入液压缸无杆腔时，推动活塞杆伸出（实现“推”动作）；进入有杆腔时，活塞杆缩回（“拉”动作）。</w:t>
      </w:r>
    </w:p>
    <w:p w14:paraId="2C7FCD44">
      <w:r>
        <w:t>液压缸推力F=P×A（P为系统压力，A为活塞有效面积），无杆腔面积A1=πD²/4（D为缸径），有杆腔面积A2=π(D²-d²)/4（d为活塞杆直径）。以缸径125mm、活塞杆直径70mm为例，A1=π×0.125²/4≈0.01227m²，F1=16×10⁶×0.01227≈196320N=19.6吨（理论推力），考虑机械效率（0.9）和背压（0.5MPa），实际推力F1'=19.6×0.9-0.5×10⁶×0.01227≈17.64-6.14≈11.5吨，满足8吨负载的1.5倍安全系数要求。</w:t>
      </w:r>
    </w:p>
    <w:p w14:paraId="4286CD4C">
      <w:r>
        <w:t>丝杆螺母式机构则通过滚珠丝杆的螺旋传动实现直线运动，电机旋转运动经同步带传递给丝杆（转速n），螺母移动速度v=P×n（P为导程），推力F=T×2π/P×η（T为丝杆输入扭矩，η为传动效率0.9）。以导程10mm、输入扭矩50N·m（伺服电机+减速器输出）计算，F=50×2π/0.01×0.9≈28274N≈2.8吨，适用于轻载高精度场景。</w:t>
      </w:r>
    </w:p>
    <w:p w14:paraId="55E6EF09">
      <w:r>
        <w:t>导轨滑块系统的摩擦特性对推拉平稳性至关重要，滚动摩擦系数μ=0.001-0.002，摩擦力Ff=μ×(M×g+F垂向)（F垂向为模具对平台的垂向压力）。当负载5吨、垂向压力10kN时，Ff=0.0015×(5000×9.8+10000)≈0.0015×59000≈88.5N，远小于推拉驱动力，确保推拉力波动≤3%。润滑系统通过定时定量加注锂基润滑脂（NLGI 2级，滴点＞180℃），在滚珠与滚道间形成油膜（厚度2-5μm），降低摩擦系数波动（±0.0002）。</w:t>
      </w:r>
    </w:p>
    <w:p w14:paraId="0C92EBC3">
      <w:pPr>
        <w:pStyle w:val="4"/>
      </w:pPr>
      <w:r>
        <w:t>3.3 制动系统的工作原理</w:t>
      </w:r>
    </w:p>
    <w:p w14:paraId="68C80069">
      <w:r>
        <w:t>制动系统是保障RGV运行安全的关键，需实现“快速响应、可靠制动、冗余保护”三大功能。电磁制动作为一级制动，集成于伺服电机尾部，其工作原理：得电时，电磁线圈（DC24V，电阻30Ω）产生磁场，吸引衔铁压缩弹簧，制动盘与电机轴分离（释放状态）；失电时，磁场消失，弹簧复位推动衔铁，制动盘被夹紧在衔铁与端盖之间，通过摩擦力实现制动。制动扭矩与弹簧力成正比，设计弹簧力时需满足：制动扭矩≥(M×v×r)/t（M为总质量，v为速度，r为制动盘半径，t为制动时间）。以M=10.5吨、v=1m/s、r=0.1m、t=1秒计算，所需制动扭矩T=10500×1×0.1/1=1050N·m，电磁制动实际输出扭矩需≥1200N·m（安全系数1.14）。</w:t>
      </w:r>
    </w:p>
    <w:p w14:paraId="24A67479">
      <w:r>
        <w:t>机械盘式制动作为二级制动，安装于驱动轮轴端，由气动系统控制（工作压力0.6MPa）。制动钳通过液压油（DOT4制动液）传递压力，推动刹车片（面积A=0.01m²）夹紧制动盘，制动力F=P×A×n（n为活塞数量），制动扭矩T=F×μ×R（μ为摩擦系数0.4，R为制动盘有效半径0.2m）。设活塞数量2个，则F=0.6×10⁶×0.01×2=12000N，T=12000×0.4×0.2=960N·m，与电磁制动协同可提供总制动扭矩2160N·m，确保制动距离＜15mm（速度1m/s时）。</w:t>
      </w:r>
    </w:p>
    <w:p w14:paraId="2D13E703">
      <w:r>
        <w:t>制动过程的时序控制通过PLC实现：正常停车时，先触发电磁制动（响应时间≤50ms），0.2秒后启动机械制动（避免冲击）；紧急停车时，双制动同时触发，0.5秒内切断驱动电源，制动减速度≥1m/s²。制动系统还具备磨损补偿功能，刹车片磨损量达2mm时，接近开关触发报警，提醒更换（刹车片寿命≥50万次制动）。</w:t>
      </w:r>
    </w:p>
    <w:p w14:paraId="268BE822">
      <w:pPr>
        <w:pStyle w:val="4"/>
      </w:pPr>
      <w:r>
        <w:t>3.4 定位与导向的协同原理</w:t>
      </w:r>
    </w:p>
    <w:p w14:paraId="45E52639">
      <w:r>
        <w:t>定位与导向的协同是实现高精度对接的核心，需通过机械结构与电气控制的紧密配合消除误差。机械导向层面，轨道安装精度（直线度≤0.1mm/m，平行度≤0.2mm/m）为RGV提供基准，导向轮组（每组4个，呈矩形分布）与轨道侧面接触，限制车体横向移动（自由度Y方向），确保运行过程中车体中心线与轨道中心线偏差≤0.5mm/m。</w:t>
      </w:r>
    </w:p>
    <w:p w14:paraId="4F365887">
      <w:r>
        <w:t>电气定位通过多传感器数据融合消除单一传感器误差，条码带定位提供绝对位置（误差±0.1mm），编码器提供相对位置（累积误差≤0.05mm/m），激光测距传感器提供与模具的相对位置（X/Y轴偏差±0.05mm）。PLC将三类数据进行加权平均（权重：条码带0.5，编码器0.3，激光0.2），得到融合后位置信息，作为闭环控制的反馈值。</w:t>
      </w:r>
    </w:p>
    <w:p w14:paraId="550C57C7">
      <w:r>
        <w:t>控制算法采用PID调节实现动态误差补偿，位置环PID参数设置：比例系数Kp=2.5（快速响应），积分系数Ki=0.1（消除稳态误差），微分系数Kd=0.5（抑制超调）。当检测到位置偏差e=1mm时，输出调节量u=Kp×e+Ki×∫edt+Kd×de/dt，驱动电机微调转速，使偏差在0.5秒内收敛至±0.1mm。</w:t>
      </w:r>
    </w:p>
    <w:p w14:paraId="2420F3C7">
      <w:r>
        <w:t>定位完成后，需进行重复定位精度验证（连续10次定位，极差≤0.3mm），并通过与模具的刚性连接（锁紧力≥5kN）消除间隙。导向系统的温度补偿功能可修正环境温度变化导致的结构变形，例如温度每变化1℃，钢结构膨胀系数α=1.2×10⁻⁵/℃，5米长轨道变形量ΔL=5×10³×1.2×10⁻⁵×ΔT=0.06×ΔT mm，PLC根据温度传感器（安装于轨道中部）数据，实时补偿定位坐标（ΔX=ΔL），确保温度在0-40℃范围内定位精度变化≤±0.1mm。</w:t>
      </w:r>
    </w:p>
    <w:p w14:paraId="77930BC7">
      <w:pPr>
        <w:pStyle w:val="3"/>
      </w:pPr>
      <w:r>
        <w:t>四、RGV一级推拉机构的控制原理</w:t>
      </w:r>
    </w:p>
    <w:p w14:paraId="11181C2C">
      <w:pPr>
        <w:pStyle w:val="4"/>
      </w:pPr>
      <w:r>
        <w:t>4.1 控制系统硬件组成</w:t>
      </w:r>
    </w:p>
    <w:p w14:paraId="184EB3FD">
      <w:r>
        <w:t>控制系统采用“PLC+运动控制器+分布式I/O+人机界面”的分层架构，核心控制单元选用西门子S7-1511-1PN PLC（CPU主频100MHz，程序存储容量5MB，支持PROFINET IO），配备16点数字量输入模块（SM 1221，DC24V，响应时间≤1ms）、16点数字量输出模块（SM 1222，DC24V/2A）及4路模拟量输入模块（SM 1231，16位分辨率，支持4-20mA/0-10V），用于连接传感器与执行器。</w:t>
      </w:r>
    </w:p>
    <w:p w14:paraId="5623B4C2">
      <w:r>
        <w:t>运动控制单元采用西门子V90伺服驱动器（功率1.5kW，额定电流3.7A，控制模式：位置/速度/扭矩模式），通过PROFINET与PLC通信（周期≤1ms），驱动器集成25位绝对值编码器（单圈分辨率131072，多圈16384圈），支持电子齿轮同步与抱闸控制。辅助驱动（如液压泵站电机、冷却风扇）由施耐德GV2-ME16电动机断路器（额定电流16A，脱扣特性Class 10）保护，确保过载时可靠分断。</w:t>
      </w:r>
    </w:p>
    <w:p w14:paraId="10C7D8C9">
      <w:r>
        <w:t>传感器网络包括：①位置检测：SICK CLV630条码扫描器（RS485接口，Modbus协议）、倍加福RVI58N编码器（SSI接口，分辨率1024ppr）；②状态检测：Omron E3Z光电传感器（NPN输出，检测距离5-100mm）、SICK TIM561激光扫描仪（PROFINET接口，扫描频率25Hz）；③过程参数：PT100温度传感器（-50-200℃，精度A级）、压力变送器（0-25MPa，4-20mA输出）。所有传感器线缆采用双绞屏蔽线（屏蔽层覆盖率90%），接地电阻≤4Ω，减少电磁干扰（EMC抗扰度符合EN 61000-6-2标准）。</w:t>
      </w:r>
    </w:p>
    <w:p w14:paraId="0E9D9658">
      <w:r>
        <w:t>通信系统采用工业以太网为主、无线为辅的架构：主网络PROFINET（传输速率100Mbps，全双工）连接PLC、伺服驱动器、分布式I/O（ET200SP，远程站距离≤100m）；无线通信采用Wi-Fi 6（IEEE 802.11ax，传输速率1.2Gbps）模块（西门子SCALANCE MUM856-1），实现与上位机MES系统的数据交互（通信延迟≤50ms）；本地人机界面选用西门子KTP1200 Basic（12英寸触摸屏，分辨率1280×800，亮度350cd/m²），通过PROFINET与PLC连接，支持中文显示与触摸操作（响应时间≤100ms）。</w:t>
      </w:r>
    </w:p>
    <w:p w14:paraId="3B06A0ED">
      <w:pPr>
        <w:pStyle w:val="4"/>
      </w:pPr>
      <w:r>
        <w:t>4.2 控制软件架构与逻辑流程</w:t>
      </w:r>
    </w:p>
    <w:p w14:paraId="126AC3E9">
      <w:r>
        <w:t>控制软件采用分层模块化设计，分为设备层、控制层、监控层三层，各层通过标准化接口通信，确保功能独立与可扩展性。设备层负责底层硬件驱动，包括伺服电机控制（通过西门子FB284功能块实现位置/速度模式切换）、传感器数据采集（调用FC105模拟量转换功能块，将4-20mA信号转换为工程量）、执行器控制（电磁阀、继电器输出）；控制层实现核心逻辑，包含任务调度（根据MES指令分配转运任务）、运动控制（路径规划、PID调节）、故障诊断（实时监测硬件状态）；监控层则负责人机交互（HMI界面显示）、数据上传（至云平台）、报表生成。</w:t>
      </w:r>
    </w:p>
    <w:p w14:paraId="15AA1EAB">
      <w:r>
        <w:t>主程序循环周期10ms，包含初始化模块（首次上电时执行，初始化I/O状态、参数复位、通信建立）、手动/自动模式切换模块（根据HMI选择的模式执行不同逻辑）、任务处理模块（解析MES任务指令，生成运动轨迹）、运动控制模块（调用运动库函数，控制伺服电机运行）、状态监测模块（采集传感器数据，更新设备状态字）、故障处理模块（判断故障类型，执行报警与停机）。</w:t>
      </w:r>
    </w:p>
    <w:p w14:paraId="76761021">
      <w:r>
        <w:t>中断处理机制用于响应紧急事件，包括：①硬件中断（急停按钮触发，优先级最高，立即执行停机程序）；②定时中断（1ms周期，用于高速计数与PID运算）；③通信中断（接收MES指令或HMI操作，优先级次之）。例如，急停中断触发后，程序立即切断伺服使能（置位Q0.0=0），关闭液压泵站（Q0.1=0），并将故障代码（0x0001）写入状态寄存器，同时通过HMI显示“急停触发”报警信息。</w:t>
      </w:r>
    </w:p>
    <w:p w14:paraId="2E619280">
      <w:r>
        <w:t>安全逻辑通过独立安全PLC（西门子F-CPU 1515F-2 PN）实现，符合EN ISO 13849-1标准，安全程序与标准程序物理隔离，安全相关信号（急停、安全门、激光扫描仪）直接接入安全I/O模块（SM 1226 F-DI 16×24VDC），确保故障时安全功能不受影响。安全程序采用梯形图（LD）编写，逻辑清晰，便于验证（通过TÜV认证）。</w:t>
      </w:r>
    </w:p>
    <w:p w14:paraId="7E59A4E5">
      <w:pPr>
        <w:pStyle w:val="4"/>
      </w:pPr>
      <w:r>
        <w:t>4.3 路径规划与运动控制算法</w:t>
      </w:r>
    </w:p>
    <w:p w14:paraId="1F9FDA0F">
      <w:r>
        <w:t>路径规划算法根据车间轨道拓扑结构（直线轨道、道岔、工位分布）生成最优行驶路径，采用改进A*算法（加入能耗与时间权重），目标函数f(n)=g(n)+h(n)（g(n)为起点到节点n的实际成本，h(n)为节点n到终点的估计成本）。算法首先构建轨道地图模型（栅格化处理，每个栅格代表0.1m×0.1m区域），标记障碍物（如已占用工位、故障轨道段），然后从起点开始，遍历相邻可达节点，计算f(n)值，选择最小f(n)的节点扩展，直至到达终点，生成路径点序列（包含X/Y坐标与运行速度）。</w:t>
      </w:r>
    </w:p>
    <w:p w14:paraId="111E92A1">
      <w:r>
        <w:t>运动控制算法采用三环PID控制（位置环-速度环-电流环），电流环由伺服驱动器内部实现（响应时间≤100μs），速度环与位置环在PLC中实现（周期1ms）。位置环输入为路径规划模块生成的目标位置，反馈为编码器实际位置，输出为速度指令；速度环输入为位置环输出的速度指令，反馈为编码器实际速度，输出为电流指令（控制电机扭矩）。</w:t>
      </w:r>
    </w:p>
    <w:p w14:paraId="1F7936F5">
      <w:r>
        <w:t>PID参数整定采用试凑法：先将Ki=0、Kd=0，增大Kp至系统出现等幅振荡，记录临界Kp=Kc、振荡周期Tc，再按Ziegler-Nichols公式设置参数：Kp=0.6×Kc，Ki=2×Kp/Tc，Kd=Kp×Tc/8。例如，某RGV调试时，临界Kc=4.0，Tc=0.8s，则Kp=2.4，Ki=2×2.4/0.8=6.0，Kd=2.4×0.8/8=0.24，整定后位置阶跃响应超调量≤5%，调节时间≤0.5s。</w:t>
      </w:r>
    </w:p>
    <w:p w14:paraId="4D4341EA">
      <w:r>
        <w:t>加减速控制采用梯形或S型曲线，梯形曲线简单易实现（加速度恒定），但存在冲击；S型曲线通过三阶多项式拟合实现速度平滑过渡（v(t)=a0+a1t+a2t²+a3t³），加速度连续变化，适用于高精度场景。PLC通过调用“MC_MoveAbsolute”函数块（西门子TO_Positioning）实现轨迹规划，设置加速度0.5m/s²、加加速度5m/s³，确保运动过程平稳。</w:t>
      </w:r>
    </w:p>
    <w:p w14:paraId="37D5A1F7">
      <w:pPr>
        <w:pStyle w:val="4"/>
      </w:pPr>
      <w:r>
        <w:t>4.4 安全联锁与故障保护逻辑</w:t>
      </w:r>
    </w:p>
    <w:p w14:paraId="4A3799CF">
      <w:r>
        <w:t>安全联锁逻辑贯穿RGV运行全过程，确保人员、设备与工艺安全，核心联锁条件包括：①急停回路正常（所有急停按钮常闭触点串联，信号为1）；②安全门关闭（安全门锁信号为1）；③激光扫描仪无障碍物（扫描仪输出信号为1）；④伺服就绪（驱动器无故障，就绪信号为1）；⑤液压系统压力正常（压力≥10MPa）。所有联锁条件满足（逻辑与运算结果为1）时，PLC才允许启动RGV，否则显示“联锁未满足”并指出具体未满足条件（如“安全门未关”）。</w:t>
      </w:r>
    </w:p>
    <w:p w14:paraId="44EF8917">
      <w:r>
        <w:t>设备互锁逻辑防止冲突动作，例如：①推拉机构伸出时，禁止RGV行走（行走使能信号被封锁）；②RGV行走时，禁止推拉机构动作（推拉使能信号被封锁）；③模具未锁紧时，禁止启动浇注机（向浇注机发送“禁止注料”信号）。互锁通过PLC内部继电器（如M0.0=1表示“推拉伸出中”，则M0.0的常闭触点串联在行走控制回路中）实现。</w:t>
      </w:r>
    </w:p>
    <w:p w14:paraId="2FE316FD">
      <w:r>
        <w:t>故障保护逻辑采用分级处理策略：①轻微故障（如电池电量低，SOC＜20%）：HMI报警提示，不影响当前任务，任务完成后自动返回充电位；②一般故障（如传感器信号丢失，持续200ms）：暂停当前任务，尝试重试（如重新读取传感器数据），3次重试失败则停机；③严重故障（如电机过流、液压泄漏）：立即停机，切断动力电源，触发声光报警。</w:t>
      </w:r>
    </w:p>
    <w:p w14:paraId="707A9E44">
      <w:r>
        <w:t>故障诊断通过“状态字+故障代码”实现，PLC将设备状态（运行/停止/故障）编码为8位状态字（如0x01表示运行，0x02表示停止，0x04表示故障），故障类型编码为16位故障代码（如0x0001=急停，0x0002=电机过流，0x0003=传感器故障）。HMI实时读取状态字与故障代码，通过查表显示中文故障描述与处理建议（如故障代码0x0002对应“电机过流，请检查负载或电机绕组”），同时将故障信息上传至MES系统，便于维护人员跟踪处理。</w:t>
      </w:r>
    </w:p>
    <w:p w14:paraId="1D46881B">
      <w:pPr>
        <w:pStyle w:val="3"/>
      </w:pPr>
      <w:r>
        <w:t>五、常见故障类型及成因分析</w:t>
      </w:r>
    </w:p>
    <w:p w14:paraId="3FFB35AC">
      <w:pPr>
        <w:pStyle w:val="4"/>
      </w:pPr>
      <w:r>
        <w:t>5.1 机械故障类型与特征</w:t>
      </w:r>
    </w:p>
    <w:p w14:paraId="7909F8E1">
      <w:r>
        <w:t>机械故障是RGV一级推拉机构最常见的故障类型，主要集中在传动系统、结构部件与导向系统，具体表现与特征如下：</w:t>
      </w:r>
    </w:p>
    <w:p w14:paraId="34001FD5">
      <w:r>
        <w:rPr>
          <w:b/>
        </w:rPr>
        <w:t>齿轮齿条传动故障</w:t>
      </w:r>
      <w:r>
        <w:t>：</w:t>
      </w:r>
    </w:p>
    <w:p w14:paraId="711F2D7D">
      <w:pPr>
        <w:numPr>
          <w:ilvl w:val="0"/>
          <w:numId w:val="13"/>
        </w:numPr>
        <w:spacing w:before="0" w:beforeAutospacing="1" w:after="0" w:afterAutospacing="1"/>
        <w:ind w:left="720" w:hanging="360"/>
      </w:pPr>
      <w:r>
        <w:rPr>
          <w:b/>
        </w:rPr>
        <w:t>啮合间隙超差</w:t>
      </w:r>
      <w:r>
        <w:t>：正常啮合侧隙0.15-0.3mm，长期运行后齿面磨损（齿厚减少0.2mm以上）或安装松动（齿轮轴轴承游隙＞0.1mm），导致侧隙增大至0.5mm以上。故障特征：运行时发出“咔咔”异响（频率100-300Hz），振动加速度＞1g，定位精度下降至±1mm以上。</w:t>
      </w:r>
    </w:p>
    <w:p w14:paraId="6267D55D">
      <w:pPr>
        <w:numPr>
          <w:ilvl w:val="0"/>
          <w:numId w:val="13"/>
        </w:numPr>
        <w:spacing w:before="0" w:beforeAutospacing="1" w:after="0" w:afterAutospacing="1"/>
        <w:ind w:left="720" w:hanging="360"/>
      </w:pPr>
      <w:r>
        <w:rPr>
          <w:b/>
        </w:rPr>
        <w:t>齿面点蚀与断齿</w:t>
      </w:r>
      <w:r>
        <w:t>：齿面接触应力超过许用值（20CrMnTi渗碳淬火齿轮许用接触应力600MPa），或材质缺陷（如夹杂、气孔）导致齿面出现麻点状剥落（点蚀面积＞10%），严重时齿根弯曲应力超过280MPa引发断齿。故障特征：异响伴随周期性振动，推力波动＞10%，断齿时突然停机，编码器反馈位置突变。</w:t>
      </w:r>
    </w:p>
    <w:p w14:paraId="3382EACC">
      <w:r>
        <w:rPr>
          <w:b/>
        </w:rPr>
        <w:t>轴承故障</w:t>
      </w:r>
      <w:r>
        <w:t>：</w:t>
      </w:r>
    </w:p>
    <w:p w14:paraId="4F33399E">
      <w:pPr>
        <w:numPr>
          <w:ilvl w:val="0"/>
          <w:numId w:val="14"/>
        </w:numPr>
        <w:spacing w:before="0" w:beforeAutospacing="1" w:after="0" w:afterAutospacing="1"/>
        <w:ind w:left="720" w:hanging="360"/>
      </w:pPr>
      <w:r>
        <w:rPr>
          <w:b/>
        </w:rPr>
        <w:t>滚动体剥落</w:t>
      </w:r>
      <w:r>
        <w:t>：轴承润滑不良（润滑脂干涸或污染）或安装过紧（游隙＜0.01mm），导致滚动体与滚道接触疲劳，表面出现剥落坑（直径＞0.5mm）。故障特征：运行噪音明显增大（声压级＞85dB），温度升高（轴承座温度＞60℃），振动频谱在轴承特征频率（如内圈故障频率fi=0.4×n×z，n为转速，z为滚动体数量）处出现峰值。</w:t>
      </w:r>
    </w:p>
    <w:p w14:paraId="0AB1E340">
      <w:pPr>
        <w:numPr>
          <w:ilvl w:val="0"/>
          <w:numId w:val="14"/>
        </w:numPr>
        <w:spacing w:before="0" w:beforeAutospacing="1" w:after="0" w:afterAutospacing="1"/>
        <w:ind w:left="720" w:hanging="360"/>
      </w:pPr>
      <w:r>
        <w:rPr>
          <w:b/>
        </w:rPr>
        <w:t>保持架断裂</w:t>
      </w:r>
      <w:r>
        <w:t>：轴承高速旋转时保持架受力不均（如偏心载荷）或材质老化，导致保持架断裂。故障特征：突发性剧烈振动，轴承卡死，电机过流跳闸。</w:t>
      </w:r>
    </w:p>
    <w:p w14:paraId="734C57EC">
      <w:r>
        <w:rPr>
          <w:b/>
        </w:rPr>
        <w:t>导轨滑块故障</w:t>
      </w:r>
      <w:r>
        <w:t>：</w:t>
      </w:r>
    </w:p>
    <w:p w14:paraId="7DA51AE8">
      <w:pPr>
        <w:numPr>
          <w:ilvl w:val="0"/>
          <w:numId w:val="15"/>
        </w:numPr>
        <w:spacing w:before="0" w:beforeAutospacing="1" w:after="0" w:afterAutospacing="1"/>
        <w:ind w:left="720" w:hanging="360"/>
      </w:pPr>
      <w:r>
        <w:rPr>
          <w:b/>
        </w:rPr>
        <w:t>导轨平行度偏差</w:t>
      </w:r>
      <w:r>
        <w:t>：安装时未校准（平行度误差＞0.1mm/m）或地基沉降，导致滑块运行阻力增大（空载阻力＞50N）。故障特征：推拉机构运行卡顿，速度波动＞15%，导轨表面出现划痕（深度＞0.1mm）。</w:t>
      </w:r>
    </w:p>
    <w:p w14:paraId="7508F9ED">
      <w:pPr>
        <w:numPr>
          <w:ilvl w:val="0"/>
          <w:numId w:val="15"/>
        </w:numPr>
        <w:spacing w:before="0" w:beforeAutospacing="1" w:after="0" w:afterAutospacing="1"/>
        <w:ind w:left="720" w:hanging="360"/>
      </w:pPr>
      <w:r>
        <w:rPr>
          <w:b/>
        </w:rPr>
        <w:t>滑块滚珠磨损</w:t>
      </w:r>
      <w:r>
        <w:t>：粉尘进入滑块内部（防尘罩破损）或润滑不足，滚珠表面磨损（直径减小0.1mm以上）。故障特征：定位精度重复性差（极差＞0.5mm），滑块移动时有“沙沙”摩擦声。</w:t>
      </w:r>
    </w:p>
    <w:p w14:paraId="7F79F112">
      <w:r>
        <w:rPr>
          <w:b/>
        </w:rPr>
        <w:t>结构变形故障</w:t>
      </w:r>
      <w:r>
        <w:t>：</w:t>
      </w:r>
    </w:p>
    <w:p w14:paraId="4C144462">
      <w:pPr>
        <w:numPr>
          <w:ilvl w:val="0"/>
          <w:numId w:val="16"/>
        </w:numPr>
        <w:spacing w:before="0" w:beforeAutospacing="1" w:after="0" w:afterAutospacing="1"/>
        <w:ind w:left="720" w:hanging="360"/>
      </w:pPr>
      <w:r>
        <w:rPr>
          <w:b/>
        </w:rPr>
        <w:t>车体框架焊接变形</w:t>
      </w:r>
      <w:r>
        <w:t>：焊接后未进行时效处理（200℃×2h），残余应力释放导致框架弯曲（挠度＞1mm/m）。故障特征：RGV运行时偏向一侧，导向轮与轨道摩擦加剧（轮缘磨损量＞0.5mm/月）。</w:t>
      </w:r>
    </w:p>
    <w:p w14:paraId="56A80997">
      <w:pPr>
        <w:numPr>
          <w:ilvl w:val="0"/>
          <w:numId w:val="16"/>
        </w:numPr>
        <w:spacing w:before="0" w:beforeAutospacing="1" w:after="0" w:afterAutospacing="1"/>
        <w:ind w:left="720" w:hanging="360"/>
      </w:pPr>
      <w:r>
        <w:rPr>
          <w:b/>
        </w:rPr>
        <w:t>推拉臂弯曲</w:t>
      </w:r>
      <w:r>
        <w:t>：重载时超过材料屈服强度（Q355B屈服强度355MPa），或受到冲击载荷（如模具对接时碰撞）。故障特征：推拉机构推头与模具平行度偏差＞0.2mm/m，对接时卡滞。</w:t>
      </w:r>
    </w:p>
    <w:p w14:paraId="30DD4A7B">
      <w:pPr>
        <w:pStyle w:val="4"/>
      </w:pPr>
      <w:r>
        <w:t>5.2 电气故障类型与特征</w:t>
      </w:r>
    </w:p>
    <w:p w14:paraId="2A000242">
      <w:r>
        <w:t>电气故障涉及动力回路、控制回路与传感器系统，直接影响RGV的动力输出与信号采集，常见类型及特征如下：</w:t>
      </w:r>
    </w:p>
    <w:p w14:paraId="5540B35D">
      <w:r>
        <w:rPr>
          <w:b/>
        </w:rPr>
        <w:t>动力回路故障</w:t>
      </w:r>
      <w:r>
        <w:t>：</w:t>
      </w:r>
    </w:p>
    <w:p w14:paraId="7220F54B">
      <w:pPr>
        <w:numPr>
          <w:ilvl w:val="0"/>
          <w:numId w:val="17"/>
        </w:numPr>
        <w:spacing w:before="0" w:beforeAutospacing="1" w:after="0" w:afterAutospacing="1"/>
        <w:ind w:left="720" w:hanging="360"/>
      </w:pPr>
      <w:r>
        <w:rPr>
          <w:b/>
        </w:rPr>
        <w:t>电机过流跳闸</w:t>
      </w:r>
      <w:r>
        <w:t>：电机绕组匝间短路（绝缘电阻＜0.5MΩ）或负载过大（实际负载超过额定值的150%），导致运行电流超过断路器整定电流（如3.7A电机配6A断路器，电流＞6A时跳闸）。故障特征：启动时断路器立即跳闸，电机温度迅速升高（10分钟内超过100℃），绕组三相直流电阻不平衡度＞5%。</w:t>
      </w:r>
    </w:p>
    <w:p w14:paraId="215EEA4A">
      <w:pPr>
        <w:numPr>
          <w:ilvl w:val="0"/>
          <w:numId w:val="17"/>
        </w:numPr>
        <w:spacing w:before="0" w:beforeAutospacing="1" w:after="0" w:afterAutospacing="1"/>
        <w:ind w:left="720" w:hanging="360"/>
      </w:pPr>
      <w:r>
        <w:rPr>
          <w:b/>
        </w:rPr>
        <w:t>伺服驱动器报警</w:t>
      </w:r>
      <w:r>
        <w:t>：驱动器过载（报警代码F07901）、过压（输入电压＞440V，代码F07800）、编码器故障（信号丢失，代码F02601）。故障特征：驱动器数码管显示对应代码，电机无法启动或运行中突然停机。</w:t>
      </w:r>
    </w:p>
    <w:p w14:paraId="0F76530C">
      <w:pPr>
        <w:numPr>
          <w:ilvl w:val="0"/>
          <w:numId w:val="17"/>
        </w:numPr>
        <w:spacing w:before="0" w:beforeAutospacing="1" w:after="0" w:afterAutospacing="1"/>
        <w:ind w:left="720" w:hanging="360"/>
      </w:pPr>
      <w:r>
        <w:rPr>
          <w:b/>
        </w:rPr>
        <w:t>滑触线接触不良</w:t>
      </w:r>
      <w:r>
        <w:t>：集电器碳刷磨损（长度＜原长的1/3）或滑触线氧化（接触电阻＞0.5Ω），导致供电电压波动（压降＞5V）。故障特征：控制系统频繁复位，HMI画面闪烁，电机运行时转速忽快忽慢。</w:t>
      </w:r>
    </w:p>
    <w:p w14:paraId="20BB7AB7">
      <w:r>
        <w:rPr>
          <w:b/>
        </w:rPr>
        <w:t>控制回路故障</w:t>
      </w:r>
      <w:r>
        <w:t>：</w:t>
      </w:r>
    </w:p>
    <w:p w14:paraId="4C20EA29">
      <w:pPr>
        <w:numPr>
          <w:ilvl w:val="0"/>
          <w:numId w:val="18"/>
        </w:numPr>
        <w:spacing w:before="0" w:beforeAutospacing="1" w:after="0" w:afterAutospacing="1"/>
        <w:ind w:left="720" w:hanging="360"/>
      </w:pPr>
      <w:r>
        <w:rPr>
          <w:b/>
        </w:rPr>
        <w:t>接触器触点烧蚀</w:t>
      </w:r>
      <w:r>
        <w:t>：频繁启停导致触点电弧烧蚀（触点凹陷深度＞1mm），接触电阻增大（＞100mΩ）。故障特征：电机启动时接触器“嗡嗡”异响，触点过热（温度＞80℃），有时伴随火花。</w:t>
      </w:r>
    </w:p>
    <w:p w14:paraId="10D8C5A3">
      <w:pPr>
        <w:numPr>
          <w:ilvl w:val="0"/>
          <w:numId w:val="18"/>
        </w:numPr>
        <w:spacing w:before="0" w:beforeAutospacing="1" w:after="0" w:afterAutospacing="1"/>
        <w:ind w:left="720" w:hanging="360"/>
      </w:pPr>
      <w:r>
        <w:rPr>
          <w:b/>
        </w:rPr>
        <w:t>继电器线圈断线</w:t>
      </w:r>
      <w:r>
        <w:t>：线圈老化或过电压（控制电压超过DC24V的120%）导致断线。故障特征：继电器无动作，对应输出信号始终为0。</w:t>
      </w:r>
    </w:p>
    <w:p w14:paraId="29C66487">
      <w:pPr>
        <w:numPr>
          <w:ilvl w:val="0"/>
          <w:numId w:val="18"/>
        </w:numPr>
        <w:spacing w:before="0" w:beforeAutospacing="1" w:after="0" w:afterAutospacing="1"/>
        <w:ind w:left="720" w:hanging="360"/>
      </w:pPr>
      <w:r>
        <w:rPr>
          <w:b/>
        </w:rPr>
        <w:t>接线端子松动</w:t>
      </w:r>
      <w:r>
        <w:t>：振动导致端子螺丝松动（扭矩＜2N·m），接触不良。故障特征：故障现象间歇性出现（如偶尔无信号），晃动线缆时故障消失或重现。</w:t>
      </w:r>
    </w:p>
    <w:p w14:paraId="15EEF82E">
      <w:r>
        <w:rPr>
          <w:b/>
        </w:rPr>
        <w:t>传感器故障</w:t>
      </w:r>
      <w:r>
        <w:t>：</w:t>
      </w:r>
    </w:p>
    <w:p w14:paraId="67841B33">
      <w:pPr>
        <w:numPr>
          <w:ilvl w:val="0"/>
          <w:numId w:val="19"/>
        </w:numPr>
        <w:spacing w:before="0" w:beforeAutospacing="1" w:after="0" w:afterAutospacing="1"/>
        <w:ind w:left="720" w:hanging="360"/>
      </w:pPr>
      <w:r>
        <w:rPr>
          <w:b/>
        </w:rPr>
        <w:t>光电传感器误触发</w:t>
      </w:r>
      <w:r>
        <w:t>：镜头积尘（透光率＜80%）或检测距离设置不当（超出额定范围），导致传感器无信号或误发信号。故障特征：定位时找不到工位（无到位信号）或未到工位误发到位信号。</w:t>
      </w:r>
    </w:p>
    <w:p w14:paraId="2658F78B">
      <w:pPr>
        <w:numPr>
          <w:ilvl w:val="0"/>
          <w:numId w:val="19"/>
        </w:numPr>
        <w:spacing w:before="0" w:beforeAutospacing="1" w:after="0" w:afterAutospacing="1"/>
        <w:ind w:left="720" w:hanging="360"/>
      </w:pPr>
      <w:r>
        <w:rPr>
          <w:b/>
        </w:rPr>
        <w:t>编码器信号干扰</w:t>
      </w:r>
      <w:r>
        <w:t>：编码器线缆未屏蔽或接地不良，信号受到电磁干扰（如变频器谐波）。故障特征：位置反馈值跳动（波动＞±0.5mm），定位精度超差。</w:t>
      </w:r>
    </w:p>
    <w:p w14:paraId="39D29299">
      <w:pPr>
        <w:numPr>
          <w:ilvl w:val="0"/>
          <w:numId w:val="19"/>
        </w:numPr>
        <w:spacing w:before="0" w:beforeAutospacing="1" w:after="0" w:afterAutospacing="1"/>
        <w:ind w:left="720" w:hanging="360"/>
      </w:pPr>
      <w:r>
        <w:rPr>
          <w:b/>
        </w:rPr>
        <w:t>激光测距传感器故障</w:t>
      </w:r>
      <w:r>
        <w:t>：激光头污染或内部元件老化，测量数据漂移（误差＞±0.1mm）。故障特征：模具对接时偏差超差，HMI显示的距离值不稳定。</w:t>
      </w:r>
    </w:p>
    <w:p w14:paraId="42053C55">
      <w:pPr>
        <w:pStyle w:val="4"/>
      </w:pPr>
      <w:r>
        <w:t>5.3 控制故障类型与特征</w:t>
      </w:r>
    </w:p>
    <w:p w14:paraId="5CAD7EF1">
      <w:r>
        <w:t>控制故障源于软件逻辑、参数设置或通信异常，具有隐蔽性强、诊断难度大的特点，主要类型及特征如下：</w:t>
      </w:r>
    </w:p>
    <w:p w14:paraId="28A3281C">
      <w:r>
        <w:rPr>
          <w:b/>
        </w:rPr>
        <w:t>PLC程序逻辑故障</w:t>
      </w:r>
      <w:r>
        <w:t>：</w:t>
      </w:r>
    </w:p>
    <w:p w14:paraId="148F3559">
      <w:pPr>
        <w:numPr>
          <w:ilvl w:val="0"/>
          <w:numId w:val="20"/>
        </w:numPr>
        <w:spacing w:before="0" w:beforeAutospacing="1" w:after="0" w:afterAutospacing="1"/>
        <w:ind w:left="720" w:hanging="360"/>
      </w:pPr>
      <w:r>
        <w:rPr>
          <w:b/>
        </w:rPr>
        <w:t>互锁逻辑失效</w:t>
      </w:r>
      <w:r>
        <w:t>：程序编写错误（如遗漏互锁条件），导致冲突动作（如RGV行走时推拉机构误动作）。故障特征：设备异常动作，无报警提示（因未触发故障检测条件）。</w:t>
      </w:r>
    </w:p>
    <w:p w14:paraId="6E61C4A0">
      <w:pPr>
        <w:numPr>
          <w:ilvl w:val="0"/>
          <w:numId w:val="20"/>
        </w:numPr>
        <w:spacing w:before="0" w:beforeAutospacing="1" w:after="0" w:afterAutospacing="1"/>
        <w:ind w:left="720" w:hanging="360"/>
      </w:pPr>
      <w:r>
        <w:rPr>
          <w:b/>
        </w:rPr>
        <w:t>中断处理错误</w:t>
      </w:r>
      <w:r>
        <w:t>：中断程序编写不当（如死循环），导致主程序无法正常执行。故障特征：RGV突然死机（状态无变化），HMI无响应。</w:t>
      </w:r>
    </w:p>
    <w:p w14:paraId="0EE22FC7">
      <w:pPr>
        <w:numPr>
          <w:ilvl w:val="0"/>
          <w:numId w:val="20"/>
        </w:numPr>
        <w:spacing w:before="0" w:beforeAutospacing="1" w:after="0" w:afterAutospacing="1"/>
        <w:ind w:left="720" w:hanging="360"/>
      </w:pPr>
      <w:r>
        <w:rPr>
          <w:b/>
        </w:rPr>
        <w:t>参数初始化错误</w:t>
      </w:r>
      <w:r>
        <w:t>：程序上电初始化时未正确复位参数（如位置计数器未清零），导致运行轨迹错误。故障特征：RGV运行位置与指令位置偏差持续增大。</w:t>
      </w:r>
    </w:p>
    <w:p w14:paraId="79F55015">
      <w:r>
        <w:rPr>
          <w:b/>
        </w:rPr>
        <w:t>通信故障</w:t>
      </w:r>
      <w:r>
        <w:t>：</w:t>
      </w:r>
    </w:p>
    <w:p w14:paraId="0FABDF77">
      <w:pPr>
        <w:numPr>
          <w:ilvl w:val="0"/>
          <w:numId w:val="21"/>
        </w:numPr>
        <w:spacing w:before="0" w:beforeAutospacing="1" w:after="0" w:afterAutospacing="1"/>
        <w:ind w:left="720" w:hanging="360"/>
      </w:pPr>
      <w:r>
        <w:rPr>
          <w:b/>
        </w:rPr>
        <w:t>PROFINET通信丢包</w:t>
      </w:r>
      <w:r>
        <w:t>：网线接触不良或交换机故障，导致数据传输丢包率＞3%。故障特征：伺服驱动器报警“通信超时”，HMI与PLC连接中断（显示“通信失败”）。</w:t>
      </w:r>
    </w:p>
    <w:p w14:paraId="2B40DA3D">
      <w:pPr>
        <w:numPr>
          <w:ilvl w:val="0"/>
          <w:numId w:val="21"/>
        </w:numPr>
        <w:spacing w:before="0" w:beforeAutospacing="1" w:after="0" w:afterAutospacing="1"/>
        <w:ind w:left="720" w:hanging="360"/>
      </w:pPr>
      <w:r>
        <w:rPr>
          <w:b/>
        </w:rPr>
        <w:t>MES指令解析错误</w:t>
      </w:r>
      <w:r>
        <w:t>：MES发送的任务指令格式错误（如数据长度不符），PLC解析失败。故障特征：RGV不执行任务，HMI显示“任务无效”。</w:t>
      </w:r>
    </w:p>
    <w:p w14:paraId="15853B7F">
      <w:pPr>
        <w:numPr>
          <w:ilvl w:val="0"/>
          <w:numId w:val="21"/>
        </w:numPr>
        <w:spacing w:before="0" w:beforeAutospacing="1" w:after="0" w:afterAutospacing="1"/>
        <w:ind w:left="720" w:hanging="360"/>
      </w:pPr>
      <w:r>
        <w:rPr>
          <w:b/>
        </w:rPr>
        <w:t>无线通信干扰</w:t>
      </w:r>
      <w:r>
        <w:t>：车间电磁环境复杂（如变频器、焊接设备），导致Wi-Fi通信速率下降（＜10Mbps）或断连。故障特征：数据上传延迟（＞1秒），远程监控画面卡顿。</w:t>
      </w:r>
    </w:p>
    <w:p w14:paraId="4F5FECE4">
      <w:r>
        <w:rPr>
          <w:b/>
        </w:rPr>
        <w:t>参数漂移故障</w:t>
      </w:r>
      <w:r>
        <w:t>：</w:t>
      </w:r>
    </w:p>
    <w:p w14:paraId="0061D7BA">
      <w:pPr>
        <w:numPr>
          <w:ilvl w:val="0"/>
          <w:numId w:val="22"/>
        </w:numPr>
        <w:spacing w:before="0" w:beforeAutospacing="1" w:after="0" w:afterAutospacing="1"/>
        <w:ind w:left="720" w:hanging="360"/>
      </w:pPr>
      <w:r>
        <w:rPr>
          <w:b/>
        </w:rPr>
        <w:t>伺服驱动器参数丢失</w:t>
      </w:r>
      <w:r>
        <w:t>：驱动器电池电量耗尽（电压＜3V），导致位置环增益（如Pn100）、速度环积分时间（Pn102）等参数恢复默认值。故障特征：电机运行不稳定（振荡），定位精度超差。</w:t>
      </w:r>
    </w:p>
    <w:p w14:paraId="709F6CA7">
      <w:pPr>
        <w:numPr>
          <w:ilvl w:val="0"/>
          <w:numId w:val="22"/>
        </w:numPr>
        <w:spacing w:before="0" w:beforeAutospacing="1" w:after="0" w:afterAutospacing="1"/>
        <w:ind w:left="720" w:hanging="360"/>
      </w:pPr>
      <w:r>
        <w:rPr>
          <w:b/>
        </w:rPr>
        <w:t>PLC数据存储错误</w:t>
      </w:r>
      <w:r>
        <w:t>：EEPROM芯片故障，导致工艺参数（如加减速时间）丢失或被篡改。故障特征：RGV运行速度异常（如超速或龟速），需重新设置参数。</w:t>
      </w:r>
    </w:p>
    <w:p w14:paraId="3885D06A">
      <w:r>
        <w:rPr>
          <w:b/>
        </w:rPr>
        <w:t>人机界面故障</w:t>
      </w:r>
      <w:r>
        <w:t>：</w:t>
      </w:r>
    </w:p>
    <w:p w14:paraId="7482C53F">
      <w:pPr>
        <w:numPr>
          <w:ilvl w:val="0"/>
          <w:numId w:val="23"/>
        </w:numPr>
        <w:spacing w:before="0" w:beforeAutospacing="1" w:after="0" w:afterAutospacing="1"/>
        <w:ind w:left="720" w:hanging="360"/>
      </w:pPr>
      <w:r>
        <w:rPr>
          <w:b/>
        </w:rPr>
        <w:t>HMI程序崩溃</w:t>
      </w:r>
      <w:r>
        <w:t>：触摸屏内部程序错误或内存不足，导致界面卡死或黑屏。故障特征：无法操作HMI，显示停留在某一画面。</w:t>
      </w:r>
    </w:p>
    <w:p w14:paraId="6205214D">
      <w:pPr>
        <w:numPr>
          <w:ilvl w:val="0"/>
          <w:numId w:val="23"/>
        </w:numPr>
        <w:spacing w:before="0" w:beforeAutospacing="1" w:after="0" w:afterAutospacing="1"/>
        <w:ind w:left="720" w:hanging="360"/>
      </w:pPr>
      <w:r>
        <w:rPr>
          <w:b/>
        </w:rPr>
        <w:t>触摸失灵</w:t>
      </w:r>
      <w:r>
        <w:t>：触摸面板损坏或校准错误，导致触摸操作无响应或位置偏移。故障特征：点击图标无反应，或点击A图标触发B功能。</w:t>
      </w:r>
    </w:p>
    <w:p w14:paraId="27963F5A">
      <w:pPr>
        <w:pStyle w:val="4"/>
      </w:pPr>
      <w:r>
        <w:t>5.4 故障成因的多维度分析</w:t>
      </w:r>
    </w:p>
    <w:p w14:paraId="0151A214">
      <w:r>
        <w:t>RGV一级推拉机构故障的成因需从设计、制造、环境、维护四个维度综合分析，各维度的典型问题及影响如下：</w:t>
      </w:r>
    </w:p>
    <w:p w14:paraId="1AF2B8BC">
      <w:r>
        <w:rPr>
          <w:b/>
        </w:rPr>
        <w:t>设计缺陷</w:t>
      </w:r>
      <w:r>
        <w:t>：</w:t>
      </w:r>
    </w:p>
    <w:p w14:paraId="1748391F">
      <w:pPr>
        <w:numPr>
          <w:ilvl w:val="0"/>
          <w:numId w:val="24"/>
        </w:numPr>
        <w:spacing w:before="0" w:beforeAutospacing="1" w:after="0" w:afterAutospacing="1"/>
        <w:ind w:left="720" w:hanging="360"/>
      </w:pPr>
      <w:r>
        <w:rPr>
          <w:b/>
        </w:rPr>
        <w:t>齿轮模数选型不当</w:t>
      </w:r>
      <w:r>
        <w:t>：为减小体积选用过小模数（如m=2替代m=3），导致齿根弯曲应力超标。例如某案例中，m=2的齿轮在负载5吨时，齿根弯曲应力达320MPa（超过20CrMnTi的许用值280MPa），3个月内发生断齿。</w:t>
      </w:r>
    </w:p>
    <w:p w14:paraId="1EFFAC68">
      <w:pPr>
        <w:numPr>
          <w:ilvl w:val="0"/>
          <w:numId w:val="24"/>
        </w:numPr>
        <w:spacing w:before="0" w:beforeAutospacing="1" w:after="0" w:afterAutospacing="1"/>
        <w:ind w:left="720" w:hanging="360"/>
      </w:pPr>
      <w:r>
        <w:rPr>
          <w:b/>
        </w:rPr>
        <w:t>结构强度计算错误</w:t>
      </w:r>
      <w:r>
        <w:t>：未考虑动态载荷（如启动惯性力），车体框架截面尺寸不足（如主梁高度从200mm减小至150mm），导致挠度超标（＞1mm/m），运行时产生共振。</w:t>
      </w:r>
    </w:p>
    <w:p w14:paraId="01079FFC">
      <w:pPr>
        <w:numPr>
          <w:ilvl w:val="0"/>
          <w:numId w:val="24"/>
        </w:numPr>
        <w:spacing w:before="0" w:beforeAutospacing="1" w:after="0" w:afterAutospacing="1"/>
        <w:ind w:left="720" w:hanging="360"/>
      </w:pPr>
      <w:r>
        <w:rPr>
          <w:b/>
        </w:rPr>
        <w:t>防护设计不足</w:t>
      </w:r>
      <w:r>
        <w:t>：防尘罩选用IP54等级（仅防粉尘，不防水雾），在梅雨季（相对湿度90%）导致电机内部结露，绝缘电阻下降至0.3MΩ（标准≥1MΩ），引发短路故障。</w:t>
      </w:r>
    </w:p>
    <w:p w14:paraId="22C2E718">
      <w:r>
        <w:rPr>
          <w:b/>
        </w:rPr>
        <w:t>制造质量</w:t>
      </w:r>
      <w:r>
        <w:t>：</w:t>
      </w:r>
    </w:p>
    <w:p w14:paraId="5647CB64">
      <w:pPr>
        <w:numPr>
          <w:ilvl w:val="0"/>
          <w:numId w:val="25"/>
        </w:numPr>
        <w:spacing w:before="0" w:beforeAutospacing="1" w:after="0" w:afterAutospacing="1"/>
        <w:ind w:left="720" w:hanging="360"/>
      </w:pPr>
      <w:r>
        <w:rPr>
          <w:b/>
        </w:rPr>
        <w:t>加工精度不足</w:t>
      </w:r>
      <w:r>
        <w:t>：导轨表面粗糙度Ra=3.2μm（标准Ra=1.6μm），导致滑块摩擦系数增大30%，加速导轨磨损。</w:t>
      </w:r>
    </w:p>
    <w:p w14:paraId="454106D1">
      <w:pPr>
        <w:numPr>
          <w:ilvl w:val="0"/>
          <w:numId w:val="25"/>
        </w:numPr>
        <w:spacing w:before="0" w:beforeAutospacing="1" w:after="0" w:afterAutospacing="1"/>
        <w:ind w:left="720" w:hanging="360"/>
      </w:pPr>
      <w:r>
        <w:rPr>
          <w:b/>
        </w:rPr>
        <w:t>装配工艺缺陷</w:t>
      </w:r>
      <w:r>
        <w:t>：轴承安装时未加热（直接敲击），导致轴承内圈变形，游隙减小至0.005mm（标准0.01-0.02mm），运行温度升高15℃。</w:t>
      </w:r>
    </w:p>
    <w:p w14:paraId="62509BCB">
      <w:pPr>
        <w:numPr>
          <w:ilvl w:val="0"/>
          <w:numId w:val="25"/>
        </w:numPr>
        <w:spacing w:before="0" w:beforeAutospacing="1" w:after="0" w:afterAutospacing="1"/>
        <w:ind w:left="720" w:hanging="360"/>
      </w:pPr>
      <w:r>
        <w:rPr>
          <w:b/>
        </w:rPr>
        <w:t>焊接质量差</w:t>
      </w:r>
      <w:r>
        <w:t>：焊缝未焊透（熔深＜板厚的70%）或存在气孔（直径＞1mm），导致推拉臂强度下降，重载时断裂。</w:t>
      </w:r>
    </w:p>
    <w:p w14:paraId="39AFEA9E">
      <w:r>
        <w:rPr>
          <w:b/>
        </w:rPr>
        <w:t>使用环境</w:t>
      </w:r>
      <w:r>
        <w:t>：</w:t>
      </w:r>
    </w:p>
    <w:p w14:paraId="6FF40C60">
      <w:pPr>
        <w:numPr>
          <w:ilvl w:val="0"/>
          <w:numId w:val="26"/>
        </w:numPr>
        <w:spacing w:before="0" w:beforeAutospacing="1" w:after="0" w:afterAutospacing="1"/>
        <w:ind w:left="720" w:hanging="360"/>
      </w:pPr>
      <w:r>
        <w:rPr>
          <w:b/>
        </w:rPr>
        <w:t>粉尘污染</w:t>
      </w:r>
      <w:r>
        <w:t>：干变浇注车间环氧树脂粉尘浓度达8mg/m³（标准≤4mg/m³），未及时清理导致传感器镜头积尘（透光率＜60%），定位信号丢失。</w:t>
      </w:r>
    </w:p>
    <w:p w14:paraId="2DE44B0C">
      <w:pPr>
        <w:numPr>
          <w:ilvl w:val="0"/>
          <w:numId w:val="26"/>
        </w:numPr>
        <w:spacing w:before="0" w:beforeAutospacing="1" w:after="0" w:afterAutospacing="1"/>
        <w:ind w:left="720" w:hanging="360"/>
      </w:pPr>
      <w:r>
        <w:rPr>
          <w:b/>
        </w:rPr>
        <w:t>温度波动</w:t>
      </w:r>
      <w:r>
        <w:t>：夏季车间温度45℃，冬季5℃，温差40℃导致钢结构热胀冷缩（ΔL=5m×1.2×10⁻⁵×40=0.024m=24mm），定位基准偏移。</w:t>
      </w:r>
    </w:p>
    <w:p w14:paraId="7C773386">
      <w:pPr>
        <w:numPr>
          <w:ilvl w:val="0"/>
          <w:numId w:val="26"/>
        </w:numPr>
        <w:spacing w:before="0" w:beforeAutospacing="1" w:after="0" w:afterAutospacing="1"/>
        <w:ind w:left="720" w:hanging="360"/>
      </w:pPr>
      <w:r>
        <w:rPr>
          <w:b/>
        </w:rPr>
        <w:t>电磁干扰</w:t>
      </w:r>
      <w:r>
        <w:t>：附近焊接设备产生的高频谐波（500kHz-3MHz）通过电源线耦合进入伺服驱动器，导致电流波动±10%，影响速度稳定性。</w:t>
      </w:r>
    </w:p>
    <w:p w14:paraId="093B255C">
      <w:r>
        <w:rPr>
          <w:b/>
        </w:rPr>
        <w:t>维护保养</w:t>
      </w:r>
      <w:r>
        <w:t>：</w:t>
      </w:r>
    </w:p>
    <w:p w14:paraId="5884BB51">
      <w:pPr>
        <w:numPr>
          <w:ilvl w:val="0"/>
          <w:numId w:val="27"/>
        </w:numPr>
        <w:spacing w:before="0" w:beforeAutospacing="1" w:after="0" w:afterAutospacing="1"/>
        <w:ind w:left="720" w:hanging="360"/>
      </w:pPr>
      <w:r>
        <w:rPr>
          <w:b/>
        </w:rPr>
        <w:t>润滑周期过长</w:t>
      </w:r>
      <w:r>
        <w:t>：未根据粉尘环境缩短润滑周期（从每月1次延长至每2个月），导轨润滑脂干涸（稠度从NLGI 2变为NLGI 4），摩擦力增大至80N（标准≤30N）。</w:t>
      </w:r>
    </w:p>
    <w:p w14:paraId="479F2F62">
      <w:pPr>
        <w:numPr>
          <w:ilvl w:val="0"/>
          <w:numId w:val="27"/>
        </w:numPr>
        <w:spacing w:before="0" w:beforeAutospacing="1" w:after="0" w:afterAutospacing="1"/>
        <w:ind w:left="720" w:hanging="360"/>
      </w:pPr>
      <w:r>
        <w:rPr>
          <w:b/>
        </w:rPr>
        <w:t>备件更换不及时</w:t>
      </w:r>
      <w:r>
        <w:t>：碳刷磨损至8mm（标准极限10mm）未更换，集电器接触电阻达1Ω（标准≤0.3Ω），导致供电电压波动。</w:t>
      </w:r>
    </w:p>
    <w:p w14:paraId="7E86E7C7">
      <w:pPr>
        <w:numPr>
          <w:ilvl w:val="0"/>
          <w:numId w:val="27"/>
        </w:numPr>
        <w:spacing w:before="0" w:beforeAutospacing="1" w:after="0" w:afterAutospacing="1"/>
        <w:ind w:left="720" w:hanging="360"/>
      </w:pPr>
      <w:r>
        <w:rPr>
          <w:b/>
        </w:rPr>
        <w:t>校准缺失</w:t>
      </w:r>
      <w:r>
        <w:t>：未按规程每季度校准传感器（如激光测距仪零漂0.1mm未修正），累计定位误差达±0.5mm。</w:t>
      </w:r>
    </w:p>
    <w:p w14:paraId="7EE53BDF">
      <w:r>
        <w:t>数据表明，维护保养缺失是故障的主要诱因，某干变车间统计显示：42%的机械故障、35%的电气故障与维护不到位直接相关，定期维护可使设备平均无故障工作时间（MTBF）从1800小时提升至3500小时，故障修复时间（MTTR）从2小时缩短至0.5小时。</w:t>
      </w:r>
    </w:p>
    <w:p w14:paraId="38E3FE4E">
      <w:pPr>
        <w:pStyle w:val="3"/>
      </w:pPr>
      <w:r>
        <w:t>六、故障处理对策与维护保养策略</w:t>
      </w:r>
    </w:p>
    <w:p w14:paraId="0C5136A7">
      <w:pPr>
        <w:pStyle w:val="4"/>
      </w:pPr>
      <w:r>
        <w:t>6.1 典型故障的排除流程与方法</w:t>
      </w:r>
    </w:p>
    <w:p w14:paraId="4227F3C5">
      <w:r>
        <w:t>针对RGV一级推拉机构的常见故障，需建立标准化排除流程，遵循“诊断-隔离-修复-验证”四步法，确保快速定位并解决问题。</w:t>
      </w:r>
    </w:p>
    <w:p w14:paraId="1B08981E">
      <w:r>
        <w:rPr>
          <w:b/>
        </w:rPr>
        <w:t>推拉机构卡顿故障排除流程</w:t>
      </w:r>
      <w:r>
        <w:t>：</w:t>
      </w:r>
    </w:p>
    <w:p w14:paraId="79CDDA37">
      <w:pPr>
        <w:numPr>
          <w:ilvl w:val="0"/>
          <w:numId w:val="28"/>
        </w:numPr>
        <w:spacing w:before="0" w:beforeAutospacing="1" w:after="0" w:afterAutospacing="1"/>
        <w:ind w:left="720" w:hanging="360"/>
      </w:pPr>
      <w:r>
        <w:rPr>
          <w:b/>
        </w:rPr>
        <w:t>诊断</w:t>
      </w:r>
      <w:r>
        <w:t>：①观察HMI显示的推拉速度曲线，若出现周期性波动（幅度＞15%），初步判断为机械阻力不均；②使用测力计测量推拉机构空载阻力，若＞50N，确认存在卡顿。</w:t>
      </w:r>
    </w:p>
    <w:p w14:paraId="4D090B36">
      <w:pPr>
        <w:numPr>
          <w:ilvl w:val="0"/>
          <w:numId w:val="28"/>
        </w:numPr>
        <w:spacing w:before="0" w:beforeAutospacing="1" w:after="0" w:afterAutospacing="1"/>
        <w:ind w:left="720" w:hanging="360"/>
      </w:pPr>
      <w:r>
        <w:rPr>
          <w:b/>
        </w:rPr>
        <w:t>隔离</w:t>
      </w:r>
      <w:r>
        <w:t>：①断开推拉机构与模具的连接，手动盘动丝杆/液压缸，判断阻力来源；②检查导轨表面有无异物（如环氧树脂结块）、划痕或锈蚀；③测量导轨平行度（使用框式水平仪，精度0.02mm/m），确认是否超差。</w:t>
      </w:r>
    </w:p>
    <w:p w14:paraId="14471FBD">
      <w:pPr>
        <w:numPr>
          <w:ilvl w:val="0"/>
          <w:numId w:val="28"/>
        </w:numPr>
        <w:spacing w:before="0" w:beforeAutospacing="1" w:after="0" w:afterAutospacing="1"/>
        <w:ind w:left="720" w:hanging="360"/>
      </w:pPr>
      <w:r>
        <w:rPr>
          <w:b/>
        </w:rPr>
        <w:t>修复</w:t>
      </w:r>
      <w:r>
        <w:t>：①若有异物，使用专用铲刀清理导轨，并用酒精擦拭干净；②若导轨划痕深度＜0.1mm，用细砂纸（800目）打磨光滑；③若平行度超差（＞0.1mm/m），松开导轨固定螺栓，用塞铁片（厚度0.05-0.1mm）调整，重新紧固后再次测量。</w:t>
      </w:r>
    </w:p>
    <w:p w14:paraId="1B79C33E">
      <w:pPr>
        <w:numPr>
          <w:ilvl w:val="0"/>
          <w:numId w:val="28"/>
        </w:numPr>
        <w:spacing w:before="0" w:beforeAutospacing="1" w:after="0" w:afterAutospacing="1"/>
        <w:ind w:left="720" w:hanging="360"/>
      </w:pPr>
      <w:r>
        <w:rPr>
          <w:b/>
        </w:rPr>
        <w:t>验证</w:t>
      </w:r>
      <w:r>
        <w:t>：启动推拉机构，空载运行3个往复周期，测量速度波动≤5%，阻力恢复至30N以内，定位精度≤±0.1mm，确认修复。</w:t>
      </w:r>
    </w:p>
    <w:p w14:paraId="30435838">
      <w:r>
        <w:rPr>
          <w:b/>
        </w:rPr>
        <w:t>电机过流故障排除流程</w:t>
      </w:r>
      <w:r>
        <w:t>：</w:t>
      </w:r>
    </w:p>
    <w:p w14:paraId="7A0BB359">
      <w:pPr>
        <w:numPr>
          <w:ilvl w:val="0"/>
          <w:numId w:val="29"/>
        </w:numPr>
        <w:spacing w:before="0" w:beforeAutospacing="1" w:after="0" w:afterAutospacing="1"/>
        <w:ind w:left="720" w:hanging="360"/>
      </w:pPr>
      <w:r>
        <w:rPr>
          <w:b/>
        </w:rPr>
        <w:t>诊断</w:t>
      </w:r>
      <w:r>
        <w:t>：①查看驱动器故障代码（如F07901表示过载）；②用万用表测量电机三相绕组电阻，若不平衡度＞5%（如U相3.2Ω、V相3.5Ω、W相4.0Ω），判断绕组故障。</w:t>
      </w:r>
    </w:p>
    <w:p w14:paraId="11A8D140">
      <w:pPr>
        <w:numPr>
          <w:ilvl w:val="0"/>
          <w:numId w:val="29"/>
        </w:numPr>
        <w:spacing w:before="0" w:beforeAutospacing="1" w:after="0" w:afterAutospacing="1"/>
        <w:ind w:left="720" w:hanging="360"/>
      </w:pPr>
      <w:r>
        <w:rPr>
          <w:b/>
        </w:rPr>
        <w:t>隔离</w:t>
      </w:r>
      <w:r>
        <w:t>：①断开电机与负载的连接，空载启动电机，若仍过流，确认电机内部故障；②检查电机轴承，手动转动轴伸，若卡滞或异响，判断轴承故障。</w:t>
      </w:r>
    </w:p>
    <w:p w14:paraId="0C94F6F4">
      <w:pPr>
        <w:numPr>
          <w:ilvl w:val="0"/>
          <w:numId w:val="29"/>
        </w:numPr>
        <w:spacing w:before="0" w:beforeAutospacing="1" w:after="0" w:afterAutospacing="1"/>
        <w:ind w:left="720" w:hanging="360"/>
      </w:pPr>
      <w:r>
        <w:rPr>
          <w:b/>
        </w:rPr>
        <w:t>修复</w:t>
      </w:r>
      <w:r>
        <w:t>：①若轴承故障，拆卸电机端盖，更换同型号轴承（如SKF 6205-2RS，游隙C3），装配时加热轴承至80℃（油浴法），避免硬敲；②若绕组短路，拆除旧绕组，重新绕制（线径、匝数与原设计一致），浸漆烘干（120℃×4h），测试绝缘电阻≥1MΩ。</w:t>
      </w:r>
    </w:p>
    <w:p w14:paraId="7C7E5ED7">
      <w:pPr>
        <w:numPr>
          <w:ilvl w:val="0"/>
          <w:numId w:val="29"/>
        </w:numPr>
        <w:spacing w:before="0" w:beforeAutospacing="1" w:after="0" w:afterAutospacing="1"/>
        <w:ind w:left="720" w:hanging="360"/>
      </w:pPr>
      <w:r>
        <w:rPr>
          <w:b/>
        </w:rPr>
        <w:t>验证</w:t>
      </w:r>
      <w:r>
        <w:t>：空载运行电机30分钟，测量电流≤额定值的50%（如1.5kW电机≤2A），温度≤70℃，无异常噪音，驱动器无报警。</w:t>
      </w:r>
    </w:p>
    <w:p w14:paraId="58058A1E">
      <w:r>
        <w:rPr>
          <w:b/>
        </w:rPr>
        <w:t>定位精度超差故障排除流程</w:t>
      </w:r>
      <w:r>
        <w:t>：</w:t>
      </w:r>
    </w:p>
    <w:p w14:paraId="29A31715">
      <w:pPr>
        <w:numPr>
          <w:ilvl w:val="0"/>
          <w:numId w:val="30"/>
        </w:numPr>
        <w:spacing w:before="0" w:beforeAutospacing="1" w:after="0" w:afterAutospacing="1"/>
        <w:ind w:left="720" w:hanging="360"/>
      </w:pPr>
      <w:r>
        <w:rPr>
          <w:b/>
        </w:rPr>
        <w:t>诊断</w:t>
      </w:r>
      <w:r>
        <w:t>：①连续10次定位，若极差＞0.5mm，确认精度超差；②检查条码带表面有无油污或破损，用条码扫描枪读取定位数据，若跳码率＞1%，判断条码带故障。</w:t>
      </w:r>
    </w:p>
    <w:p w14:paraId="0C6BE87D">
      <w:pPr>
        <w:numPr>
          <w:ilvl w:val="0"/>
          <w:numId w:val="30"/>
        </w:numPr>
        <w:spacing w:before="0" w:beforeAutospacing="1" w:after="0" w:afterAutospacing="1"/>
        <w:ind w:left="720" w:hanging="360"/>
      </w:pPr>
      <w:r>
        <w:rPr>
          <w:b/>
        </w:rPr>
        <w:t>隔离</w:t>
      </w:r>
      <w:r>
        <w:t>：①更换备用条码扫描头，若精度恢复，确认原扫描头故障；②用激光干涉仪测量RGV实际位置与指令位置偏差，若系统性偏差（如始终+0.3mm），判断编码器参数错误。</w:t>
      </w:r>
    </w:p>
    <w:p w14:paraId="79F34FFA">
      <w:pPr>
        <w:numPr>
          <w:ilvl w:val="0"/>
          <w:numId w:val="30"/>
        </w:numPr>
        <w:spacing w:before="0" w:beforeAutospacing="1" w:after="0" w:afterAutospacing="1"/>
        <w:ind w:left="720" w:hanging="360"/>
      </w:pPr>
      <w:r>
        <w:rPr>
          <w:b/>
        </w:rPr>
        <w:t>修复</w:t>
      </w:r>
      <w:r>
        <w:t>：①若条码带破损，清洁轨道表面后重新粘贴新条码带（ alignment偏差≤0.1mm/m）；②若编码器参数错误，进入伺服驱动器设置界面，修正电子齿轮比（分子/分母=电机转数×编码器分辨率/机械行程）。</w:t>
      </w:r>
    </w:p>
    <w:p w14:paraId="51076525">
      <w:pPr>
        <w:numPr>
          <w:ilvl w:val="0"/>
          <w:numId w:val="30"/>
        </w:numPr>
        <w:spacing w:before="0" w:beforeAutospacing="1" w:after="0" w:afterAutospacing="1"/>
        <w:ind w:left="720" w:hanging="360"/>
      </w:pPr>
      <w:r>
        <w:rPr>
          <w:b/>
        </w:rPr>
        <w:t>验证</w:t>
      </w:r>
      <w:r>
        <w:t>：执行10次重复定位，极差≤0.3mm，定位误差≤±0.1mm，符合工艺要求。</w:t>
      </w:r>
    </w:p>
    <w:p w14:paraId="4E7C2395">
      <w:r>
        <w:rPr>
          <w:b/>
        </w:rPr>
        <w:t>通信中断故障排除流程</w:t>
      </w:r>
      <w:r>
        <w:t>：</w:t>
      </w:r>
    </w:p>
    <w:p w14:paraId="2C79E572">
      <w:pPr>
        <w:numPr>
          <w:ilvl w:val="0"/>
          <w:numId w:val="31"/>
        </w:numPr>
        <w:spacing w:before="0" w:beforeAutospacing="1" w:after="0" w:afterAutospacing="1"/>
        <w:ind w:left="720" w:hanging="360"/>
      </w:pPr>
      <w:r>
        <w:rPr>
          <w:b/>
        </w:rPr>
        <w:t>诊断</w:t>
      </w:r>
      <w:r>
        <w:t>：①检查HMI显示的通信状态字，若为0x0002（通信失败），检查PROFINET网线连接；②使用网络测试仪测量网线通断，若某芯不通（如橙白芯），判断线缆故障。</w:t>
      </w:r>
    </w:p>
    <w:p w14:paraId="55B31A54">
      <w:pPr>
        <w:numPr>
          <w:ilvl w:val="0"/>
          <w:numId w:val="31"/>
        </w:numPr>
        <w:spacing w:before="0" w:beforeAutospacing="1" w:after="0" w:afterAutospacing="1"/>
        <w:ind w:left="720" w:hanging="360"/>
      </w:pPr>
      <w:r>
        <w:rPr>
          <w:b/>
        </w:rPr>
        <w:t>隔离</w:t>
      </w:r>
      <w:r>
        <w:t>：①更换网线（采用超五类屏蔽线，长度≤100m），若通信恢复，确认原线缆破损；②检查交换机端口指示灯，若不亮，更换端口或交换机。</w:t>
      </w:r>
    </w:p>
    <w:p w14:paraId="1C8FE9C7">
      <w:pPr>
        <w:numPr>
          <w:ilvl w:val="0"/>
          <w:numId w:val="31"/>
        </w:numPr>
        <w:spacing w:before="0" w:beforeAutospacing="1" w:after="0" w:afterAutospacing="1"/>
        <w:ind w:left="720" w:hanging="360"/>
      </w:pPr>
      <w:r>
        <w:rPr>
          <w:b/>
        </w:rPr>
        <w:t>修复</w:t>
      </w:r>
      <w:r>
        <w:t>：①若网线破损，使用专用剥线钳剥除护套（露出8mm线芯），按T568B标准（橙白-橙-绿白-蓝-蓝白-绿-棕白-棕）重新端接水晶头，用压线钳压实；②若交换机故障，更换同型号工业交换机（支持PROFINET，传输速率100Mbps）。</w:t>
      </w:r>
    </w:p>
    <w:p w14:paraId="6A87FBF6">
      <w:pPr>
        <w:numPr>
          <w:ilvl w:val="0"/>
          <w:numId w:val="31"/>
        </w:numPr>
        <w:spacing w:before="0" w:beforeAutospacing="1" w:after="0" w:afterAutospacing="1"/>
        <w:ind w:left="720" w:hanging="360"/>
      </w:pPr>
      <w:r>
        <w:rPr>
          <w:b/>
        </w:rPr>
        <w:t>验证</w:t>
      </w:r>
      <w:r>
        <w:t>：ping测试PLC IP地址，响应时间≤1ms，丢包率0%，HMI实时数据更新正常（周期≤1秒）。</w:t>
      </w:r>
    </w:p>
    <w:p w14:paraId="1350EA5C">
      <w:pPr>
        <w:pStyle w:val="4"/>
      </w:pPr>
      <w:r>
        <w:t>6.2 预防性维护技术规范</w:t>
      </w:r>
    </w:p>
    <w:p w14:paraId="3323D826">
      <w:r>
        <w:t>预防性维护是降低故障发生率的关键，需根据设备运行特性制定详细计划，涵盖日常检查、定期维护与专项维护。</w:t>
      </w:r>
    </w:p>
    <w:p w14:paraId="5E3A6F28">
      <w:r>
        <w:rPr>
          <w:b/>
        </w:rPr>
        <w:t>日常检查项目（班前15分钟）</w:t>
      </w:r>
      <w:r>
        <w:t>：</w:t>
      </w:r>
    </w:p>
    <w:p w14:paraId="08B7C421">
      <w:pPr>
        <w:numPr>
          <w:ilvl w:val="0"/>
          <w:numId w:val="32"/>
        </w:numPr>
        <w:spacing w:before="0" w:beforeAutospacing="1" w:after="0" w:afterAutospacing="1"/>
        <w:ind w:left="720" w:hanging="360"/>
      </w:pPr>
      <w:r>
        <w:rPr>
          <w:b/>
        </w:rPr>
        <w:t>功能检查</w:t>
      </w:r>
      <w:r>
        <w:t>：①急停按钮测试：按下急停，确认RGV立即停机，HMI显示“急停触发”；②限位开关测试：手动触发各限位，确认HMI对应指示灯亮；③激光扫描仪测试：用遮挡物靠近扫描仪，确认0.5米内触发减速，0.2米内触发停机。</w:t>
      </w:r>
    </w:p>
    <w:p w14:paraId="3ACB095F">
      <w:pPr>
        <w:numPr>
          <w:ilvl w:val="0"/>
          <w:numId w:val="32"/>
        </w:numPr>
        <w:spacing w:before="0" w:beforeAutospacing="1" w:after="0" w:afterAutospacing="1"/>
        <w:ind w:left="720" w:hanging="360"/>
      </w:pPr>
      <w:r>
        <w:rPr>
          <w:b/>
        </w:rPr>
        <w:t>状态检查</w:t>
      </w:r>
      <w:r>
        <w:t>：①电池电量：HMI显示SOC≥80%（电池供电模式）；②液压油位：油箱油位在上下刻度线之间；③电机温度：用红外测温仪测量电机外壳温度≤40℃（环境温度25℃时）。</w:t>
      </w:r>
    </w:p>
    <w:p w14:paraId="3C469E35">
      <w:pPr>
        <w:numPr>
          <w:ilvl w:val="0"/>
          <w:numId w:val="32"/>
        </w:numPr>
        <w:spacing w:before="0" w:beforeAutospacing="1" w:after="0" w:afterAutospacing="1"/>
        <w:ind w:left="720" w:hanging="360"/>
      </w:pPr>
      <w:r>
        <w:rPr>
          <w:b/>
        </w:rPr>
        <w:t>清洁检查</w:t>
      </w:r>
      <w:r>
        <w:t>：①传感器镜头：用无尘布蘸酒精擦拭光电传感器、条码扫描头镜头；②导轨表面：目视检查无明显粉尘或异物。</w:t>
      </w:r>
    </w:p>
    <w:p w14:paraId="0AC1345E">
      <w:r>
        <w:rPr>
          <w:b/>
        </w:rPr>
        <w:t>定期维护计划</w:t>
      </w:r>
      <w:r>
        <w:t>：</w:t>
      </w:r>
    </w:p>
    <w:p w14:paraId="0B092119">
      <w:pPr>
        <w:numPr>
          <w:ilvl w:val="0"/>
          <w:numId w:val="33"/>
        </w:numPr>
        <w:spacing w:before="0" w:beforeAutospacing="1" w:after="0" w:afterAutospacing="1"/>
        <w:ind w:left="720" w:hanging="360"/>
      </w:pPr>
      <w:r>
        <w:rPr>
          <w:b/>
        </w:rPr>
        <w:t>每周维护（运行50小时后）</w:t>
      </w:r>
      <w:r>
        <w:t>：①链条张紧度调整：测量链条下垂量（跨度1.5m时应15-20mm），松开张紧轮固定螺栓，旋转调节螺母至达标后紧固（扭矩25N·m）；②导向轮间隙检查：用塞尺测量导向轮与轨道侧面间隙，0.1-0.3mm，超差时调整偏心轴；③制动片厚度测量：使用卡尺测量制动片厚度，≥3mm（标准5mm），否则更换。</w:t>
      </w:r>
    </w:p>
    <w:p w14:paraId="199EE962">
      <w:pPr>
        <w:numPr>
          <w:ilvl w:val="0"/>
          <w:numId w:val="33"/>
        </w:numPr>
        <w:spacing w:before="0" w:beforeAutospacing="1" w:after="0" w:afterAutospacing="1"/>
        <w:ind w:left="720" w:hanging="360"/>
      </w:pPr>
      <w:r>
        <w:rPr>
          <w:b/>
        </w:rPr>
        <w:t>每月维护（运行200小时后）</w:t>
      </w:r>
      <w:r>
        <w:t>：①导轨润滑：使用专用注脂枪向导轨滑块油嘴注入锂基润滑脂（NLGI 2级），每个油嘴注脂0.5ml，注后手动移动滑块2次，确保润滑均匀；②电机绝缘检测：用兆欧表（500V档）测量电机绕组对地绝缘电阻，≥1MΩ；③液压油污染度检测：取油样用污染度检测仪检测，NAS 8级以下（每100ml油中≥5μm颗粒数＜25000），超标时更换液压油（型号L-HM46抗磨液压油）。</w:t>
      </w:r>
    </w:p>
    <w:p w14:paraId="3DB6F2F6">
      <w:pPr>
        <w:numPr>
          <w:ilvl w:val="0"/>
          <w:numId w:val="33"/>
        </w:numPr>
        <w:spacing w:before="0" w:beforeAutospacing="1" w:after="0" w:afterAutospacing="1"/>
        <w:ind w:left="720" w:hanging="360"/>
      </w:pPr>
      <w:r>
        <w:rPr>
          <w:b/>
        </w:rPr>
        <w:t>每季度维护（运行600小时后）</w:t>
      </w:r>
      <w:r>
        <w:t>：①齿轮齿条啮合间隙调整：松开齿条固定螺栓，用塞尺测量侧隙，0.15-0.3mm，通过增减垫片调整；②编码器校准：使用激光干涉仪校准编码器，修正位置偏差（≤±0.05mm）；③电气连接紧固：用扭矩扳手紧固所有接线端子（PLC端子2-3N·m，电机端子4-5N·m）。</w:t>
      </w:r>
    </w:p>
    <w:p w14:paraId="5B1D93C9">
      <w:r>
        <w:rPr>
          <w:b/>
        </w:rPr>
        <w:t>专项维护（按需进行）</w:t>
      </w:r>
      <w:r>
        <w:t>：</w:t>
      </w:r>
    </w:p>
    <w:p w14:paraId="25911B2B">
      <w:pPr>
        <w:numPr>
          <w:ilvl w:val="0"/>
          <w:numId w:val="34"/>
        </w:numPr>
        <w:spacing w:before="0" w:beforeAutospacing="1" w:after="0" w:afterAutospacing="1"/>
        <w:ind w:left="720" w:hanging="360"/>
      </w:pPr>
      <w:r>
        <w:rPr>
          <w:b/>
        </w:rPr>
        <w:t>模具更换后</w:t>
      </w:r>
      <w:r>
        <w:t>：重新校准推拉机构与模具的相对位置，修正定位补偿值；</w:t>
      </w:r>
    </w:p>
    <w:p w14:paraId="6E519762">
      <w:pPr>
        <w:numPr>
          <w:ilvl w:val="0"/>
          <w:numId w:val="34"/>
        </w:numPr>
        <w:spacing w:before="0" w:beforeAutospacing="1" w:after="0" w:afterAutospacing="1"/>
        <w:ind w:left="720" w:hanging="360"/>
      </w:pPr>
      <w:r>
        <w:rPr>
          <w:b/>
        </w:rPr>
        <w:t>轨道维护后</w:t>
      </w:r>
      <w:r>
        <w:t>：执行RGV全行程定位精度测试，确保各工位定位误差≤±0.5mm；</w:t>
      </w:r>
    </w:p>
    <w:p w14:paraId="2159724F">
      <w:pPr>
        <w:numPr>
          <w:ilvl w:val="0"/>
          <w:numId w:val="34"/>
        </w:numPr>
        <w:spacing w:before="0" w:beforeAutospacing="1" w:after="0" w:afterAutospacing="1"/>
        <w:ind w:left="720" w:hanging="360"/>
      </w:pPr>
      <w:r>
        <w:rPr>
          <w:b/>
        </w:rPr>
        <w:t>停电恢复后</w:t>
      </w:r>
      <w:r>
        <w:t>：检查PLC程序参数、伺服驱动器参数是否丢失，必要时重新下载。</w:t>
      </w:r>
    </w:p>
    <w:p w14:paraId="0AE7C726">
      <w:pPr>
        <w:pStyle w:val="4"/>
      </w:pPr>
      <w:r>
        <w:t>6.3 预测性维护技术应用</w:t>
      </w:r>
    </w:p>
    <w:p w14:paraId="086F728E">
      <w:r>
        <w:t>预测性维护通过监测设备运行参数的变化趋势，提前识别潜在故障，变被动维修为主动预防，是提升RGV可靠性的关键技术。</w:t>
      </w:r>
    </w:p>
    <w:p w14:paraId="43955770">
      <w:r>
        <w:rPr>
          <w:b/>
        </w:rPr>
        <w:t>振动频谱分析技术</w:t>
      </w:r>
      <w:r>
        <w:t>：</w:t>
      </w:r>
    </w:p>
    <w:p w14:paraId="21384785">
      <w:r>
        <w:t>在减速箱、电机轴承等关键部位安装三轴加速度传感器（PCB 356A16，量程±50g，频率范围0.5-10kHz），采样频率25.6kHz，通过数据采集器（NI cDAQ-9174）实时采集振动信号，上传至云平台进行频谱分析。正常情况下，减速箱振动频谱在啮合频率（f=z×n/60，z为齿数，n为转速）处有稳定峰值（幅值＜5mm/s²）；当齿轮出现点蚀时，啮合频率谐波（2f、3f）幅值增大（＞8mm/s²），且伴随边频带（间隔为旋转频率）；轴承故障时，在特征频率（内圈fi=0.4×n×z，外圈fo=0.6×n×z）处出现峰值。平台通过对比历史数据，当某频率分量幅值超过阈值的120%时，生成“齿轮磨损预警”或“轴承更换建议”，提前200小时通知维护。</w:t>
      </w:r>
    </w:p>
    <w:p w14:paraId="2B0B5384">
      <w:r>
        <w:rPr>
          <w:b/>
        </w:rPr>
        <w:t>油液分析技术</w:t>
      </w:r>
      <w:r>
        <w:t>：</w:t>
      </w:r>
    </w:p>
    <w:p w14:paraId="1031E4CD">
      <w:r>
        <w:t>定期采集液压系统油样（每200小时），进行铁谱分析与理化性能检测。铁谱仪（型号分析式铁谱仪）检测油中铁含量，正常情况下铁含量＜50ppm，当检测值＞150ppm时，判断为齿轮或轴承严重磨损；粘度检测（40℃运动粘度变化率＞10%）、酸值（＞0.2mgKOH/g）或水分含量（＞0.1%）超标时，提示油液老化需更换。某案例显示，通过油液分析提前发现减速箱齿轮磨损，避免了突发断齿故障，减少停机损失约5万元。</w:t>
      </w:r>
    </w:p>
    <w:p w14:paraId="5D47D4FE">
      <w:r>
        <w:rPr>
          <w:b/>
        </w:rPr>
        <w:t>电机参数趋势分析</w:t>
      </w:r>
      <w:r>
        <w:t>：</w:t>
      </w:r>
    </w:p>
    <w:p w14:paraId="52D8C9D4">
      <w:r>
        <w:t>通过PLC实时采集电机运行数据（电流、温度、转速），建立趋势模型。正常电机空载电流稳定在额定值的30%-50%（如1.5kW电机空载电流1.5-2.5A），当电流随运行时间线性增长（每月增幅＞5%），预示绕组绝缘老化；电机温度温升率（温度与环境温差/运行时间）＞0.5℃/h时，提示轴承润滑不良。平台根据趋势曲线预测电机剩余寿命（如电流增长至额定值的80%时，剩余寿命约500小时），安排计划性更换。</w:t>
      </w:r>
    </w:p>
    <w:p w14:paraId="14223147">
      <w:r>
        <w:rPr>
          <w:b/>
        </w:rPr>
        <w:t>电池健康管理（BMS）</w:t>
      </w:r>
      <w:r>
        <w:t>：</w:t>
      </w:r>
    </w:p>
    <w:p w14:paraId="7F319EDE">
      <w:r>
        <w:t>锂电池组配备智能BMS系统，实时监测单体电压（压差≤0.3V）、温度（单体温差≤5℃）、SOC（荷电状态）与SOH（健康状态）。当检测到某单体电压低于2.5V（截止电压）或SOH＜80%时，启动均衡充电（通过主动均衡电路转移电量），延长电池循环寿命（从500次至650次）；SOC＜20%时，自动触发低电量报警，避免过放。BMS还记录充放电循环次数、每次放电深度，通过算法预测电池寿命（如循环300次后，预测剩余容量85%）。</w:t>
      </w:r>
    </w:p>
    <w:p w14:paraId="4440B195">
      <w:r>
        <w:rPr>
          <w:b/>
        </w:rPr>
        <w:t>激光扫描监测</w:t>
      </w:r>
      <w:r>
        <w:t>：</w:t>
      </w:r>
    </w:p>
    <w:p w14:paraId="1541B48A">
      <w:r>
        <w:t>在RGV运行轨道两侧安装激光轮廓扫描仪（Keyence LJ-V7000，测量范围100mm，分辨率0.01mm），定期扫描轨道表面轮廓，与初始数据对比，计算磨损量（正常轨道年磨损量＜0.1mm）。当局部磨损深度＞0.3mm时，提示轨道修复或更换，确保导向精度。</w:t>
      </w:r>
    </w:p>
    <w:p w14:paraId="7765F53C">
      <w:pPr>
        <w:pStyle w:val="4"/>
      </w:pPr>
      <w:r>
        <w:t>6.4 备件管理与维护资源配置</w:t>
      </w:r>
    </w:p>
    <w:p w14:paraId="5955AE36">
      <w:r>
        <w:t>科学的备件管理与资源配置是保障维护效率的基础，需建立三级库存体系与专业维护团队，确保故障快速响应。</w:t>
      </w:r>
    </w:p>
    <w:p w14:paraId="128083E4">
      <w:r>
        <w:rPr>
          <w:b/>
        </w:rPr>
        <w:t>三级备件库存体系</w:t>
      </w:r>
      <w:r>
        <w:t>：</w:t>
      </w:r>
    </w:p>
    <w:p w14:paraId="477AABB3">
      <w:pPr>
        <w:numPr>
          <w:ilvl w:val="0"/>
          <w:numId w:val="35"/>
        </w:numPr>
        <w:spacing w:before="0" w:beforeAutospacing="1" w:after="0" w:afterAutospacing="1"/>
        <w:ind w:left="720" w:hanging="360"/>
      </w:pPr>
      <w:r>
        <w:rPr>
          <w:b/>
        </w:rPr>
        <w:t>现场备件库（车间级）</w:t>
      </w:r>
      <w:r>
        <w:t>：储备高频损耗件，满足日常维护需求，包括：①机械备件：导轨滑块（THK HSR35A，最低库存2套）、轴承（SKF 6205-2RS，5套）、齿轮齿条（模数3，1套）、液压密封件（氟橡胶O型圈，常用规格各10件）；②电气备件：光电传感器（Omron E3Z，5个）、接近开关（Omron TL-W5MC1，5个）、急停按钮（2个）、保险丝（5A/10A，各10个）；③消耗品：锂基润滑脂（NLGI 2，5kg/桶，2桶）、液压油（L-HM46，20L/桶，1桶）、碳刷（规格20×10×40mm，10对）。安全库存设定为月均消耗量的1.5倍，如导轨滑块月均消耗1套，则最低库存1.5套（向上取整为2套）。</w:t>
      </w:r>
    </w:p>
    <w:p w14:paraId="2354C67F">
      <w:pPr>
        <w:numPr>
          <w:ilvl w:val="0"/>
          <w:numId w:val="35"/>
        </w:numPr>
        <w:spacing w:before="0" w:beforeAutospacing="1" w:after="0" w:afterAutospacing="1"/>
        <w:ind w:left="720" w:hanging="360"/>
      </w:pPr>
      <w:r>
        <w:rPr>
          <w:b/>
        </w:rPr>
        <w:t>区域备件中心（工厂级）</w:t>
      </w:r>
      <w:r>
        <w:t>：储备关键部件，响应时间≤24小时，包括：伺服电机（西门子1FL6，2台）、伺服驱动器（V90，2台）、PLC模块（SM 1221，2个）、液压泵站（含电机，1套）、滚珠丝杆（SFU4010，1根）、条码扫描头（SICK CLV630，1个）。库存水平根据设备台数与故障频率设定，如伺服电机故障率0.5次/年/台，工厂5台RGV则库存2台（考虑采购周期4周）。</w:t>
      </w:r>
    </w:p>
    <w:p w14:paraId="7C2EF7A5">
      <w:pPr>
        <w:numPr>
          <w:ilvl w:val="0"/>
          <w:numId w:val="35"/>
        </w:numPr>
        <w:spacing w:before="0" w:beforeAutospacing="1" w:after="0" w:afterAutospacing="1"/>
        <w:ind w:left="720" w:hanging="360"/>
      </w:pPr>
      <w:r>
        <w:rPr>
          <w:b/>
        </w:rPr>
        <w:t>厂商备件库（供应商级）</w:t>
      </w:r>
      <w:r>
        <w:t>：储备定制化或高价值部件，如车体框架、大型减速箱、激光测距传感器，通过战略合作协议确保48小时内送达。</w:t>
      </w:r>
    </w:p>
    <w:p w14:paraId="3DE327C1">
      <w:r>
        <w:rPr>
          <w:b/>
        </w:rPr>
        <w:t>维护工具配置</w:t>
      </w:r>
      <w:r>
        <w:t>：</w:t>
      </w:r>
    </w:p>
    <w:p w14:paraId="30907786">
      <w:pPr>
        <w:numPr>
          <w:ilvl w:val="0"/>
          <w:numId w:val="36"/>
        </w:numPr>
        <w:spacing w:before="0" w:beforeAutospacing="1" w:after="0" w:afterAutospacing="1"/>
        <w:ind w:left="720" w:hanging="360"/>
      </w:pPr>
      <w:r>
        <w:rPr>
          <w:b/>
        </w:rPr>
        <w:t>机械维护工具</w:t>
      </w:r>
      <w:r>
        <w:t>：扭矩扳手（量程2-200N·m，精度±4%）、百分表（量程0-10mm，精度0.01mm）、框式水平仪（0.02mm/m）、激光干涉仪（Agilent 5530，精度±0.5ppm）、振动分析仪（型号VM63A，频率范围10-10000Hz）；</w:t>
      </w:r>
    </w:p>
    <w:p w14:paraId="4D3CAD24">
      <w:pPr>
        <w:numPr>
          <w:ilvl w:val="0"/>
          <w:numId w:val="36"/>
        </w:numPr>
        <w:spacing w:before="0" w:beforeAutospacing="1" w:after="0" w:afterAutospacing="1"/>
        <w:ind w:left="720" w:hanging="360"/>
      </w:pPr>
      <w:r>
        <w:rPr>
          <w:b/>
        </w:rPr>
        <w:t>电气维护工具</w:t>
      </w:r>
      <w:r>
        <w:t>：万用表（FLUKE 15B+，精度±0.5%）、示波器（带宽100MHz，采样率1GS/s）、兆欧表（500V/1000V，精度±5%）、网络测试仪（测线仪+寻线器）；</w:t>
      </w:r>
    </w:p>
    <w:p w14:paraId="5AC6791F">
      <w:pPr>
        <w:numPr>
          <w:ilvl w:val="0"/>
          <w:numId w:val="36"/>
        </w:numPr>
        <w:spacing w:before="0" w:beforeAutospacing="1" w:after="0" w:afterAutospacing="1"/>
        <w:ind w:left="720" w:hanging="360"/>
      </w:pPr>
      <w:r>
        <w:rPr>
          <w:b/>
        </w:rPr>
        <w:t>专用工具</w:t>
      </w:r>
      <w:r>
        <w:t>：轴承加热器（温度控制精度±5℃）、液压扳手（扭矩范围100-2000N·m）、条码带安装工具（定位支架+滚轮压合器）。</w:t>
      </w:r>
    </w:p>
    <w:p w14:paraId="58DD473A">
      <w:r>
        <w:rPr>
          <w:b/>
        </w:rPr>
        <w:t>维护团队配置</w:t>
      </w:r>
      <w:r>
        <w:t>：</w:t>
      </w:r>
    </w:p>
    <w:p w14:paraId="5BD0F78B">
      <w:pPr>
        <w:numPr>
          <w:ilvl w:val="0"/>
          <w:numId w:val="37"/>
        </w:numPr>
        <w:spacing w:before="0" w:beforeAutospacing="1" w:after="0" w:afterAutospacing="1"/>
        <w:ind w:left="720" w:hanging="360"/>
      </w:pPr>
      <w:r>
        <w:rPr>
          <w:b/>
        </w:rPr>
        <w:t>人员结构</w:t>
      </w:r>
      <w:r>
        <w:t>：机械工程师2名（负责机械故障诊断与修复）、电气工程师2名（负责电气与控制故障）、操作工兼职日常检查（每班1人，负责班前检查与简单清洁）；</w:t>
      </w:r>
    </w:p>
    <w:p w14:paraId="1C992509">
      <w:pPr>
        <w:numPr>
          <w:ilvl w:val="0"/>
          <w:numId w:val="37"/>
        </w:numPr>
        <w:spacing w:before="0" w:beforeAutospacing="1" w:after="0" w:afterAutospacing="1"/>
        <w:ind w:left="720" w:hanging="360"/>
      </w:pPr>
      <w:r>
        <w:rPr>
          <w:b/>
        </w:rPr>
        <w:t>技能要求</w:t>
      </w:r>
      <w:r>
        <w:t>：机械工程师需掌握CAD制图、振动分析、轴承安装；电气工程师需熟悉PLC编程（西门子TIA Portal）、伺服调试、PROFINET通信；</w:t>
      </w:r>
    </w:p>
    <w:p w14:paraId="2ED130A3">
      <w:pPr>
        <w:numPr>
          <w:ilvl w:val="0"/>
          <w:numId w:val="37"/>
        </w:numPr>
        <w:spacing w:before="0" w:beforeAutospacing="1" w:after="0" w:afterAutospacing="1"/>
        <w:ind w:left="720" w:hanging="360"/>
      </w:pPr>
      <w:r>
        <w:rPr>
          <w:b/>
        </w:rPr>
        <w:t>培训计划</w:t>
      </w:r>
      <w:r>
        <w:t>：每季度组织1次技术培训（厂商技术支持主讲），内容包括新故障案例、维护新技术；每年进行1次应急演练（模拟急停故障、通信中断等场景），考核故障处理速度（目标≤30分钟/起）。</w:t>
      </w:r>
    </w:p>
    <w:p w14:paraId="1667ED71">
      <w:r>
        <w:t>通过三级备件库与专业维护团队的协同，可实现故障响应时间≤1小时，修复成功率≥95%，确保RGV设备综合效率（OEE）≥90%，满足干变浇注车间连续生产需求。</w:t>
      </w:r>
    </w:p>
    <w:p w14:paraId="06D7FA22">
      <w:pPr>
        <w:pStyle w:val="3"/>
      </w:pPr>
      <w:r>
        <w:t>七、结论与技术展望</w:t>
      </w:r>
    </w:p>
    <w:p w14:paraId="692A550F">
      <w:pPr>
        <w:pStyle w:val="4"/>
      </w:pPr>
      <w:r>
        <w:t>7.1 关键技术总结</w:t>
      </w:r>
    </w:p>
    <w:p w14:paraId="5BEE7F4A">
      <w:r>
        <w:t>干变浇注车间浇注转运RGV一级推拉机构作为自动化生产的核心设备，其技术先进性体现在结构设计、功能实现、控制精度与维护体系四个方面。结构上，模块化车体框架（型钢焊接+防尘密封）与重载驱动系统（伺服电机+行星减速器+齿轮齿条传动）确保8吨负载下的稳定运行；多传感器融合定位（条码带+编码器+激光测距）实现±0.5mm的精确定位，满足干变模具对接的微米级要求；液压/丝杆推拉执行机构配合导轨滑块系统，提供平稳可靠的直线推力（液压式11.5吨，丝杆式2.8吨）。</w:t>
      </w:r>
    </w:p>
    <w:p w14:paraId="7A808E1D">
      <w:r>
        <w:t>功能特性方面，自动化物料转运（速度0-120m/min，效率较人工提升62.5%）、安全协同防护（三级联锁+双制动系统）、状态监测与数据交互（振动、温度、位置实时上传）实现了设备全生命周期的可控管理。控制原理上，PLC+运动控制器的分层架构、三环PID调节与S型加减速曲线，保障了运动的平稳性与精度；安全PLC与故障分级处理机制，确保了人机与设备安全。</w:t>
      </w:r>
    </w:p>
    <w:p w14:paraId="3FFB5BAA">
      <w:r>
        <w:t>故障管理体系通过多维度成因分析（设计、制造、环境、维护）与标准化排除流程，结合预测性维护技术（振动频谱分析、油液分析、电机趋势监测），显著提升了设备可靠性（MTBF达3500小时）。维护保养策略（三级预防性维护+预测性维护）与三级备件库的配置，实现了故障快速响应与低成本修复。</w:t>
      </w:r>
    </w:p>
    <w:p w14:paraId="27C1B165">
      <w:r>
        <w:t>综合来看，该机构的核心技术优势在于：①重载高精度（8吨负载下定位精度±0.5mm）；②环境适应性强（IP65防尘、H级电机耐温、防腐蚀涂层）；③智能运维（预测性维护+数据驱动决策），为干变浇注车间的自动化、智能化升级提供了关键支撑。</w:t>
      </w:r>
    </w:p>
    <w:p w14:paraId="2316A5B5">
      <w:pPr>
        <w:pStyle w:val="4"/>
      </w:pPr>
      <w:r>
        <w:t>7.2 技术发展趋势与优化方向</w:t>
      </w:r>
    </w:p>
    <w:p w14:paraId="5595772E">
      <w:r>
        <w:t>未来RGV一级推拉机构的技术发展将围绕智能化、绿色化、模块化三大方向展开，结合工业4.0与智能制造技术，实现性能跃升与功能拓展。</w:t>
      </w:r>
    </w:p>
    <w:p w14:paraId="0224DEF7">
      <w:r>
        <w:rPr>
          <w:b/>
        </w:rPr>
        <w:t>智能化升级</w:t>
      </w:r>
      <w:r>
        <w:t>：</w:t>
      </w:r>
    </w:p>
    <w:p w14:paraId="640E9237">
      <w:pPr>
        <w:numPr>
          <w:ilvl w:val="0"/>
          <w:numId w:val="38"/>
        </w:numPr>
        <w:spacing w:before="0" w:beforeAutospacing="1" w:after="0" w:afterAutospacing="1"/>
        <w:ind w:left="720" w:hanging="360"/>
      </w:pPr>
      <w:r>
        <w:rPr>
          <w:b/>
        </w:rPr>
        <w:t>AI视觉辅助定位</w:t>
      </w:r>
      <w:r>
        <w:t>：引入3D视觉传感器（如基恩士XG-X系列，分辨率1280×960，帧率30fps），通过深度学习算法识别模具定位销孔，实现非接触式对位（精度±0.1mm），解决传统机械导向的磨损问题；</w:t>
      </w:r>
    </w:p>
    <w:p w14:paraId="7DBE358C">
      <w:pPr>
        <w:numPr>
          <w:ilvl w:val="0"/>
          <w:numId w:val="38"/>
        </w:numPr>
        <w:spacing w:before="0" w:beforeAutospacing="1" w:after="0" w:afterAutospacing="1"/>
        <w:ind w:left="720" w:hanging="360"/>
      </w:pPr>
      <w:r>
        <w:rPr>
          <w:b/>
        </w:rPr>
        <w:t>数字孪生故障模拟</w:t>
      </w:r>
      <w:r>
        <w:t>：构建RGV虚拟样机（基于Unity3D或MATLAB/Simulink），实时映射物理设备状态，通过模拟不同故障（齿轮磨损、轴承剥落）的振动频谱与温度场变化，优化诊断模型，将故障识别准确率从90%提升至98%；</w:t>
      </w:r>
    </w:p>
    <w:p w14:paraId="738A5AB6">
      <w:pPr>
        <w:numPr>
          <w:ilvl w:val="0"/>
          <w:numId w:val="38"/>
        </w:numPr>
        <w:spacing w:before="0" w:beforeAutospacing="1" w:after="0" w:afterAutospacing="1"/>
        <w:ind w:left="720" w:hanging="360"/>
      </w:pPr>
      <w:r>
        <w:rPr>
          <w:b/>
        </w:rPr>
        <w:t>自适应控制算法</w:t>
      </w:r>
      <w:r>
        <w:t>：基于强化学习（Q-learning）的PID参数自整定，根据负载变化（5-8吨）与环境温度（0-40℃）自动调整Kp、Ki、Kd值，使定位精度波动从±0.5mm缩小至±0.2mm。</w:t>
      </w:r>
    </w:p>
    <w:p w14:paraId="1792705A">
      <w:r>
        <w:rPr>
          <w:b/>
        </w:rPr>
        <w:t>绿色化设计</w:t>
      </w:r>
      <w:r>
        <w:t>：</w:t>
      </w:r>
    </w:p>
    <w:p w14:paraId="0C51B5A0">
      <w:pPr>
        <w:numPr>
          <w:ilvl w:val="0"/>
          <w:numId w:val="39"/>
        </w:numPr>
        <w:spacing w:before="0" w:beforeAutospacing="1" w:after="0" w:afterAutospacing="1"/>
        <w:ind w:left="720" w:hanging="360"/>
      </w:pPr>
      <w:r>
        <w:rPr>
          <w:b/>
        </w:rPr>
        <w:t>高效驱动系统</w:t>
      </w:r>
      <w:r>
        <w:t>：采用永磁同步电机（效率≥95%，较异步电机节能15%）与能量回收技术（制动时将动能转化为电能回馈电网，回收率≥20%）；</w:t>
      </w:r>
    </w:p>
    <w:p w14:paraId="7BD26E62">
      <w:pPr>
        <w:numPr>
          <w:ilvl w:val="0"/>
          <w:numId w:val="39"/>
        </w:numPr>
        <w:spacing w:before="0" w:beforeAutospacing="1" w:after="0" w:afterAutospacing="1"/>
        <w:ind w:left="720" w:hanging="360"/>
      </w:pPr>
      <w:r>
        <w:rPr>
          <w:b/>
        </w:rPr>
        <w:t>轻量化结构</w:t>
      </w:r>
      <w:r>
        <w:t>：车体框架采用碳纤维复合材料（密度1.7g/cm³，强度与Q355B相当），自重从2.5吨降至1.5吨，减少驱动能耗；</w:t>
      </w:r>
    </w:p>
    <w:p w14:paraId="69539599">
      <w:pPr>
        <w:numPr>
          <w:ilvl w:val="0"/>
          <w:numId w:val="39"/>
        </w:numPr>
        <w:spacing w:before="0" w:beforeAutospacing="1" w:after="0" w:afterAutospacing="1"/>
        <w:ind w:left="720" w:hanging="360"/>
      </w:pPr>
      <w:r>
        <w:rPr>
          <w:b/>
        </w:rPr>
        <w:t>环保润滑方案</w:t>
      </w:r>
      <w:r>
        <w:t>：使用可生物降解润滑脂（如植物基润滑脂， biodegradability＞90%），替代传统矿物油脂，降低环境污染。</w:t>
      </w:r>
    </w:p>
    <w:p w14:paraId="132E7DE5">
      <w:r>
        <w:rPr>
          <w:b/>
        </w:rPr>
        <w:t>模块化与柔性化</w:t>
      </w:r>
      <w:r>
        <w:t>：</w:t>
      </w:r>
    </w:p>
    <w:p w14:paraId="056481B3">
      <w:pPr>
        <w:numPr>
          <w:ilvl w:val="0"/>
          <w:numId w:val="40"/>
        </w:numPr>
        <w:spacing w:before="0" w:beforeAutospacing="1" w:after="0" w:afterAutospacing="1"/>
        <w:ind w:left="720" w:hanging="360"/>
      </w:pPr>
      <w:r>
        <w:rPr>
          <w:b/>
        </w:rPr>
        <w:t>快速换型设计</w:t>
      </w:r>
      <w:r>
        <w:t>：推拉机构采用模块化接口（机械快换+电气插头），更换不同规格模具时，换型时间从30分钟缩短至5分钟；</w:t>
      </w:r>
    </w:p>
    <w:p w14:paraId="75179546">
      <w:pPr>
        <w:numPr>
          <w:ilvl w:val="0"/>
          <w:numId w:val="40"/>
        </w:numPr>
        <w:spacing w:before="0" w:beforeAutospacing="1" w:after="0" w:afterAutospacing="1"/>
        <w:ind w:left="720" w:hanging="360"/>
      </w:pPr>
      <w:r>
        <w:rPr>
          <w:b/>
        </w:rPr>
        <w:t>可扩展轨道系统</w:t>
      </w:r>
      <w:r>
        <w:t>：采用拼接式轨道（标准段长度2米），通过快速连接件实现轨道布局的灵活调整，适应车间产能变化；</w:t>
      </w:r>
    </w:p>
    <w:p w14:paraId="5FE59A91">
      <w:pPr>
        <w:numPr>
          <w:ilvl w:val="0"/>
          <w:numId w:val="40"/>
        </w:numPr>
        <w:spacing w:before="0" w:beforeAutospacing="1" w:after="0" w:afterAutospacing="1"/>
        <w:ind w:left="720" w:hanging="360"/>
      </w:pPr>
      <w:r>
        <w:rPr>
          <w:b/>
        </w:rPr>
        <w:t>多任务协同</w:t>
      </w:r>
      <w:r>
        <w:t>：集成AGV调度功能，实现RGV与AGV的路径协同（通过V2X通信），解决跨区域物料转运瓶颈。</w:t>
      </w:r>
    </w:p>
    <w:p w14:paraId="32A50DEA">
      <w:r>
        <w:rPr>
          <w:b/>
        </w:rPr>
        <w:t>现有设备优化建议</w:t>
      </w:r>
      <w:r>
        <w:t>：</w:t>
      </w:r>
    </w:p>
    <w:p w14:paraId="318FA792">
      <w:pPr>
        <w:numPr>
          <w:ilvl w:val="0"/>
          <w:numId w:val="41"/>
        </w:numPr>
        <w:spacing w:before="0" w:beforeAutospacing="1" w:after="0" w:afterAutospacing="1"/>
        <w:ind w:left="720" w:hanging="360"/>
      </w:pPr>
      <w:r>
        <w:rPr>
          <w:b/>
        </w:rPr>
        <w:t>传感器升级</w:t>
      </w:r>
      <w:r>
        <w:t>：将传统光电传感器更换为激光轮廓传感器，实现模具变形在线监测（精度±0.05mm），提前预警浇注缺陷；</w:t>
      </w:r>
    </w:p>
    <w:p w14:paraId="46DDB2D8">
      <w:pPr>
        <w:numPr>
          <w:ilvl w:val="0"/>
          <w:numId w:val="41"/>
        </w:numPr>
        <w:spacing w:before="0" w:beforeAutospacing="1" w:after="0" w:afterAutospacing="1"/>
        <w:ind w:left="720" w:hanging="360"/>
      </w:pPr>
      <w:r>
        <w:rPr>
          <w:b/>
        </w:rPr>
        <w:t>无线通信增强</w:t>
      </w:r>
      <w:r>
        <w:t>：采用5G工业模组（时延＜20ms，带宽＞100Mbps）替代Wi-Fi，解决车间电磁干扰导致的通信丢包问题；</w:t>
      </w:r>
    </w:p>
    <w:p w14:paraId="62C5C080">
      <w:pPr>
        <w:numPr>
          <w:ilvl w:val="0"/>
          <w:numId w:val="41"/>
        </w:numPr>
        <w:spacing w:before="0" w:beforeAutospacing="1" w:after="0" w:afterAutospacing="1"/>
        <w:ind w:left="720" w:hanging="360"/>
      </w:pPr>
      <w:r>
        <w:rPr>
          <w:b/>
        </w:rPr>
        <w:t>维护机器人集成</w:t>
      </w:r>
      <w:r>
        <w:t>：配置小型巡检机器人（如AGV搭载机械臂），自动完成导轨清洁、传感器校准等 routine维护，减少人工干预。</w:t>
      </w:r>
    </w:p>
    <w:p w14:paraId="1B07DD7E">
      <w:r>
        <w:t>随着智能制造技术的深入应用，RGV一级推拉机构将向“自感知、自决策、自修复”的智能装备演进，为干变浇注车间的高质量、高效率生产提供更坚实的技术保障。&lt;|FCResponseEnd|&gt;# 干变浇注车间浇注转运RGV一级推拉机构技术分析报告</w:t>
      </w:r>
    </w:p>
    <w:p w14:paraId="34E00F07">
      <w:pPr>
        <w:pStyle w:val="3"/>
      </w:pPr>
      <w:r>
        <w:t>一、RGV一级推拉机构的结构组成</w:t>
      </w:r>
    </w:p>
    <w:p w14:paraId="089E4073">
      <w:pPr>
        <w:pStyle w:val="4"/>
      </w:pPr>
      <w:r>
        <w:t>1.1 车体框架与承载系统</w:t>
      </w:r>
    </w:p>
    <w:p w14:paraId="53EAF737">
      <w:r>
        <w:t>干变浇注车间RGV一级推拉机构的车体框架采用模块化设计，主要由Q355B低合金高强度型钢焊接而成，关键焊缝经UT探伤检测，合格等级≥Ⅱ级。框架结构需满足重载工况需求，例如华南智能装备研发的重载型RGV车体，其承载平台尺寸根据干变模具标准尺寸定制，可达L5920×W2200×H600mm，自重约2.5吨，额定负载能力达8吨，动态负载系数1.2，以应对启动和制动过程中的惯性力。轻型版本则采用铝合金型材拼接框架，如CSDN文档记载的实验室样机尺寸为L592×W592×H240mm，自重25.4kg，负载3kg，适用于小型模具转运。</w:t>
      </w:r>
    </w:p>
    <w:p w14:paraId="310C970E">
      <w:r>
        <w:t>为适配干变浇注车间轨道布局，车体底部设计有导向轮组与轨道接触系统，轨道接口处集成滑触线供电装置，集电器选用Schunk 0301系列，取电可靠性≥99.9%。车体两端安装机械限位块，采用45号钢淬火处理，硬度HRC50-55，防止超程碰撞。框架表面进行喷砂除锈（Sa2.5级）后，喷涂聚胺酯底漆（干膜厚度60μm）和环氧富锌面漆（干膜厚度80μm），耐盐雾性能≥500小时，可有效抵抗车间环氧树脂挥发物的腐蚀。防尘设计方面，电机、减速器等关键部件加装IP65防护等级的防尘罩，罩体与框架连接处采用氟橡胶密封圈，耐温范围-20℃~200℃，确保对粒径≥5μm粉尘的阻隔效率≥98%。</w:t>
      </w:r>
    </w:p>
    <w:p w14:paraId="386CC8BE">
      <w:pPr>
        <w:pStyle w:val="4"/>
      </w:pPr>
      <w:r>
        <w:t>1.2 驱动装置与传动系统</w:t>
      </w:r>
    </w:p>
    <w:p w14:paraId="47570F3D">
      <w:r>
        <w:t>驱动装置采用“伺服电机+行星减速器”的集成方案，主流配置为西门子1FL6系列伺服电机，额定功率1.5-3kW，额定转速3000rpm，堵转扭矩≥18N·m，配合纽卡特PLN系列行星减速器，传动比5-20:1，效率≥96%，回程间隙≤3弧分。电机选用H级绝缘，耐温180℃，以适应干变浇注车间的高温环境；编码器采用25位绝对值型，位置反馈分辨率达0.001mm，支持多圈数据存储，避免掉电后原点丢失。</w:t>
      </w:r>
    </w:p>
    <w:p w14:paraId="62D76321">
      <w:r>
        <w:t>传动系统根据负载特性分为齿轮齿条与链条传动两类。重载型RGV采用模数3-5的斜齿轮齿条传动，材料为20CrMnTi渗碳淬火，齿面硬度HRC58-62，啮合侧隙0.15-0.3mm，通过电机轴端小齿轮驱动齿条实现直线运动，齿条固定于轨道侧面。轻型版本则选用08B-1滚子链，节距12.7mm，破断载荷≥18kN，配合张紧轮装置，调节行程50mm，确保链条下垂量控制在15-20mm（跨度1.5m时）。动力传递路径为伺服电机→减速器输出轴→弹性梅花型联轴器（补偿径向偏差≤0.2mm）→驱动齿轮或链轮→轨道齿条或链条→车体移动。</w:t>
      </w:r>
    </w:p>
    <w:p w14:paraId="0E1539B6">
      <w:r>
        <w:t>制动系统采用“电机电磁制动+机械盘式制动”双重保障。电磁制动装置集成于伺服电机尾部，断电时弹簧施压制动盘，制动力矩≥电机额定扭矩的1.5倍；机械盘式制动安装于驱动轮轴端，由气动缸驱动制动钳，工作压力0.6MPa，制动片采用半金属摩擦材料，摩擦系数0.35-0.45，确保在120m/min速度下制动距离≤15mm，平均无故障制动次数≥10万次。</w:t>
      </w:r>
    </w:p>
    <w:p w14:paraId="33B30CE9">
      <w:pPr>
        <w:pStyle w:val="4"/>
      </w:pPr>
      <w:r>
        <w:t>1.3 推拉执行机构核心部件</w:t>
      </w:r>
    </w:p>
    <w:p w14:paraId="1346963E">
      <w:r>
        <w:t>推拉执行机构是实现模具对接的关键，分为液压推杆式与丝杆螺母式两种结构。液压式适用于重载场景（负载＞5吨），采用双作用液压缸，缸径125-160mm，活塞杆直径70-90mm，行程500-1500mm可调，系统工作压力10-16MPa。推拉力计算遵循公式F=P×A，其中P为系统压力，A为活塞有效面积。以缸径160mm、压力16MPa为例，理论推力达321.7kN，考虑机械效率0.9和背压0.5MPa，实际推力约11.5吨，满足8吨负载的1.5倍安全系数要求。液压缸活塞杆前端安装浮动接头，允许±3°角偏差，避免偏载导致的密封件磨损，密封件选用聚氨酯U形圈，耐压≥20MPa，耐温-40℃~120℃，确保无泄漏工作时间≥5000小时。</w:t>
      </w:r>
    </w:p>
    <w:p w14:paraId="16F92204">
      <w:r>
        <w:t>丝杆螺母式适用于轻载高精度场景（负载＜3吨），采用滚珠丝杆副，型号SFU4010，导程10mm，精度等级C3，定位误差≤0.015mm/300mm。电机旋转运动经同步带传递给丝杆，同步带型号HTD5M，带宽25mm，传动比1:1，螺母移动速度v=P×n（P为导程，n为转速）。推力F=T×2π/P×η（T为丝杆输入扭矩，η为传动效率0.9），以导程10mm、输入扭矩50N·m计算，实际推力约2.8吨。导轨滑块组件选用THK HSR35A直线导轨，额定动载荷45kN，静载荷68kN，滑块表面镀铬处理，镀层厚度5-8μm，硬度HV800-1000，配合自动润滑系统，容积式润滑泵注油周期1小时/次，单次注油量0.2ml，摩擦系数≤0.001，运行平稳性≤0.01mm/m。</w:t>
      </w:r>
    </w:p>
    <w:p w14:paraId="07AC20BB">
      <w:r>
        <w:t>推拉平台与模具的连接采用快速锁紧机构，包含定位销（直径20mm，配合间隙H7/g6）与气动卡爪（夹持力≥5kN）。对接时通过Omron E3Z-T61光电传感器检测销孔对位状态，到位信号触发卡爪锁紧，整个对接流程耗时≤3秒，重复定位精度±0.1mm。连接螺栓采用10.9级高强度螺栓（M12×30），拧紧扭矩45-50N·m，螺纹连接处涂抹Loctite 243螺纹锁固胶，防止振动松动。</w:t>
      </w:r>
    </w:p>
    <w:p w14:paraId="6E8707C1">
      <w:pPr>
        <w:pStyle w:val="4"/>
      </w:pPr>
      <w:r>
        <w:t>1.4 定位与导向系统</w:t>
      </w:r>
    </w:p>
    <w:p w14:paraId="7CCB77D2">
      <w:r>
        <w:t>定位系统采用“多传感器融合+闭环控制”方案，实现从粗定位到精定位的分级控制。粗定位通过轨道两侧安装的Omron E3Z-R61漫反射光电传感器触发，当车体接近目标工位（距离500mm）时，传感器检测到工位定位板（不锈钢材质，厚度5mm），输出24V开关量信号，PLC控制电机减速至10m/min。精定位则依赖德国SICK CLV630条码带定位系统（分辨率0.1mm，扫描频率500Hz）与倍加福RVI58N绝对值编码器（1024ppr）协同，条码带粘贴于轨道侧面（每米含1000个位置编码），扫描头实时读取位置信息并反馈至PLC，通过PID调节实现±0.5mm的最终定位精度。</w:t>
      </w:r>
    </w:p>
    <w:p w14:paraId="7810CF56">
      <w:r>
        <w:t>辅助定位装置包括SICK DT500激光测距传感器（测量范围0.1-3m，精度±0.1mm）与TI RI-R6C-01D3 RFID标签（读取距离50mm）。激光传感器用于检测模具与推拉平台的相对位置偏差（X/Y轴方向），RFID标签存储工位编号与模具参数（如重量、尺寸），实现任务自动匹配。导向系统由GCr15轴承钢V型导向轮组（硬度HRC60-65）与轨道构成，轨道采用45号钢整体淬火，表面硬度HRC50-55，直线度误差≤0.1mm/m，导向轮与轨道侧面接触间隙控制在0.1-0.3mm，确保车体运行偏摆量≤0.5mm/m。</w:t>
      </w:r>
    </w:p>
    <w:p w14:paraId="3940D614">
      <w:r>
        <w:t>为应对突发定位失效，系统设置三重冗余保护：机械硬限位采用聚氨酯缓冲器，吸收能量≥500J；软件软限位在PLC内部设置坐标边界值，超出时触发报警；编码器零位校准每日班前执行，通过参考点开关触发回零动作，校准误差≤0.05mm。定位数据通过Profinet总线实时上传至车间MES系统，上传周期100ms，数据丢包率＜0.1%。</w:t>
      </w:r>
    </w:p>
    <w:p w14:paraId="7FAA9939">
      <w:pPr>
        <w:pStyle w:val="4"/>
      </w:pPr>
      <w:r>
        <w:t>1.5 特殊环境适应性结构设计</w:t>
      </w:r>
    </w:p>
    <w:p w14:paraId="656DA798">
      <w:r>
        <w:t>针对干变浇注车间的环氧树脂粉尘（浓度可达8mg/m³）、高温（环境温度40-60℃）、化学挥发物等特殊环境，机构采取多维度防护设计。防尘方面，采用三级防护体系：一级防护为车体整体密封（防护等级IP54），所有线缆接口采用M20金属防水接头（IP67）；二级防护为关键部件独立防尘罩，如电机、丝杆防护罩采用风琴式伸缩结构，拉伸长度1500mm，压缩后长度200mm；三级防护为自动除尘系统，在非工作时段启动压缩空气吹扫（压力0.5MPa，流量100L/min），配合真空吸尘器（吸力≥20kPa）清理导轨与条码带表面粉尘，除尘效率≥95%。</w:t>
      </w:r>
    </w:p>
    <w:p w14:paraId="57BCED12">
      <w:r>
        <w:t>高温适应性设计体现在核心部件选型：伺服电机选用带强制风冷的H级绝缘型号，温升限值125K，运行温度≤155℃；电控柜内部安装液冷散热单元（流量2L/min，散热功率500W），通过PT100温度传感器（测量范围-50-200℃，精度±0.5℃）监测内部温度，超过55℃时启动散热；液压系统油箱配备油温冷却器（换热面积0.5m²），控制油液温度在30-50℃（粘度范围20-40cSt），避免高温导致油液氧化（酸值≤0.1mgKOH/g）。</w:t>
      </w:r>
    </w:p>
    <w:p w14:paraId="6E319717">
      <w:r>
        <w:t>防腐蚀处理覆盖金属与非金属部件：金属结构件表面采用“磷化（膜重7-10g/m²）+电泳（膜厚20μm）+粉末喷涂（膜厚60μm）”三层防护，耐盐雾性能≥1000小时；电气元件选用耐腐蚀型号，如施耐德LC1D系列接触器（触点材质AgNi10），接线端子采用Phoenix UK 35N-MTK镀金触点（接触电阻≤10mΩ）；橡胶密封件全部采用氟橡胶（FKM）材质，在80℃环氧树脂蒸汽环境下，使用寿命可达8000小时，远超普通丁腈橡胶的2000小时。</w:t>
      </w:r>
    </w:p>
    <w:p w14:paraId="3365BE4C">
      <w:pPr>
        <w:pStyle w:val="3"/>
      </w:pPr>
      <w:r>
        <w:t>二、RGV一级推拉机构的功能特性</w:t>
      </w:r>
    </w:p>
    <w:p w14:paraId="52C74CD4">
      <w:pPr>
        <w:pStyle w:val="4"/>
      </w:pPr>
      <w:r>
        <w:t>2.1 自动化物料转运功能</w:t>
      </w:r>
    </w:p>
    <w:p w14:paraId="46EDFE77">
      <w:r>
        <w:t>RGV一级推拉机构在干变浇注车间的核心功能是实现模具与工件在存储区、浇注工位、固化炉之间的点对点自动化转运，替代传统人工叉车搬运，提升转运效率与安全性。其转运流程遵循“任务接收→路径规划→执行转运→到位反馈”的标准化逻辑：上位机MES系统根据生产计划下达转运任务，包含起点/终点工位、模具ID、优先级等信息；RGV通过工业以太网（Profinet协议，通信速率100Mbps）接收任务后，PLC调用路径规划算法生成最优行驶路径，默认选择最短路径并避开已占用轨道段；驱动系统启动，按S型加减速曲线（加速度0.5m/s²）加速至额定速度，重载时30m/min，空载时120m/min。</w:t>
      </w:r>
    </w:p>
    <w:p w14:paraId="572834DC">
      <w:r>
        <w:t>转运过程中，系统实时监测关键参数：位置精度通过编码器反馈，偏差超±1mm时自动修正；运行速度实际值与指令值偏差≤5%；电机状态监控电流≤额定值的110%，温度≤120℃。到达目标工位前5米开始减速，最终以0.5m/s的低速完成对位。以50米距离为例，整个转运周期（含启动、运行、减速、定位）约90秒，较人工叉车（约4分钟）效率提升62.5%。</w:t>
      </w:r>
    </w:p>
    <w:p w14:paraId="28913C0A">
      <w:r>
        <w:t>供电系统采用双模式设计以适应连续生产需求：常规工况下使用滑触线供电，输入AC380V通过隔离变压器降压至AC220V，经整流滤波后输出DC24V/DC5V给控制系统，集电器（Schunk 0301-0001）与滑触线（铜材质，截面积16mm²）接触压力5-8N，确保电流传输稳定（压降≤2V/100m）；特殊场景（如轨道维护）可切换至48V/50Ah锂电池组供电（能量密度150Wh/kg），支持连续运行8小时（负载5吨时），并配备自动充电装置（充电电流10A，充满时间≤3小时），闲置时段自动对接充电。</w:t>
      </w:r>
    </w:p>
    <w:p w14:paraId="2896B865">
      <w:pPr>
        <w:pStyle w:val="4"/>
      </w:pPr>
      <w:r>
        <w:t>2.2 精确定位与对接功能</w:t>
      </w:r>
    </w:p>
    <w:p w14:paraId="1D43ED5D">
      <w:r>
        <w:t>精确定位与对接是保障干变浇注质量的关键，机构通过“机械-电气-控制”三重协同实现微米级对接精度。当RGV到达目标工位后，首先通过推拉机构上的导向销（圆锥头设计，锥度1:50）与模具定位孔进行机械预对位，导向销插入孔内20mm后，触发Omron TL-W5MC1接近开关，确认机械对位完成；随后推拉执行机构启动，推头以50mm/s的速度推动模具，同时Keyence LK-G30激光位移传感器（测量范围30mm，分辨率0.01μm）实时检测模具与工位的平行度偏差（X/Y轴方向），偏差信号反馈至PLC，通过调节两侧推拉缸的伸出速度（液压系统通过比例阀调节流量，丝杆系统通过双电机差速控制）实现动态调平，确保对接面平行度误差≤0.05mm/m。</w:t>
      </w:r>
    </w:p>
    <w:p w14:paraId="708158DD">
      <w:r>
        <w:t>对接到位判断采用“力-位移双阈值”准则：位移阈值要求推拉行程达到设定值±0.1mm；力阈值要求推拉力达到预设值的90%-110%，如负载5吨时设定推力7.5吨，实际检测7.2-8.3吨即判定到位。双阈值均满足后，系统触发气动卡爪锁紧（夹持力5kN），并向浇注设备发送“对接完成”信号，允许启动浇注流程。</w:t>
      </w:r>
    </w:p>
    <w:p w14:paraId="5F1B4255">
      <w:r>
        <w:t>为保障干变浇注的密封要求，对接面设计有硅胶弹性密封垫（邵氏硬度60 Shore A，压缩量30%），当模具与工位贴合后，密封垫受压形成闭环密封，防止环氧树脂泄漏（泄漏量≤0.1ml/min）。对接完成后，系统自动记录对接参数（时间、位置偏差、锁紧力），生成对接质量报告并上传至MES系统，便于追溯与工艺优化。</w:t>
      </w:r>
    </w:p>
    <w:p w14:paraId="6DFA97AF">
      <w:pPr>
        <w:pStyle w:val="4"/>
      </w:pPr>
      <w:r>
        <w:t>2.3 安全协同与防护功能</w:t>
      </w:r>
    </w:p>
    <w:p w14:paraId="4FD78F6B">
      <w:r>
        <w:t>RGV一级推拉机构的安全防护系统遵循“本质安全+冗余设计”原则，构建覆盖人员、设备、环境的全方位防护网络。硬件层面，车体前后端各安装2套SICK TIM561激光扫描仪（扫描角度270°，检测距离0.2-3m，分辨率70mm），扫描平面距地面300mm（人体脚踝高度），当检测到障碍物时按距离分级响应：预警区（1-3m）启动声光报警器（分贝≥85dB，红色LED闪烁频率2Hz）；减速区（0.5-1m）控制电机减速至10m/min；停止区（＜0.5m）立即触发急停（制动响应时间≤0.1秒，制动距离＜50mm）。</w:t>
      </w:r>
    </w:p>
    <w:p w14:paraId="4A744CFA">
      <w:r>
        <w:t>物理防护装置包括安全触边（长度与车体等宽，触发力10-20N）、红色蘑菇头急停按钮（IP65防护，按下行程≥5mm，常闭触点断开）、安全联锁门（与RGV运行区域联动，门未关闭时RGV无法启动）。电气安全设计符合EN ISO 13849-1标准，安全相关控制回路的PL等级≥d，MTTFd（平均危险失效时间）≥30年。</w:t>
      </w:r>
    </w:p>
    <w:p w14:paraId="33648B77">
      <w:r>
        <w:t>与车间其他设备的协同安全通过数据交互实现：RGV与浇注机、固化炉之间采用Profinet IO-Link通信，交换设备状态信号（如“浇注中”“炉门打开”），当检测到相关设备未处于安全状态时，RGV自动暂停转运任务，直至收到“允许进入”信号。系统还具备故障安全功能，如传感器信号丢失（持续200ms无数据）、电机过流（超过额定电流150%）、PLC程序跑飞（通过看门狗定时器监测，超时100ms触发复位）等异常情况，均立即执行安全停机，确保风险可控。</w:t>
      </w:r>
    </w:p>
    <w:p w14:paraId="3E2F76A8">
      <w:pPr>
        <w:pStyle w:val="4"/>
      </w:pPr>
      <w:r>
        <w:t>2.4 状态监测与数据交互功能</w:t>
      </w:r>
    </w:p>
    <w:p w14:paraId="3E2A112A">
      <w:r>
        <w:t>状态监测系统通过分布式传感器网络采集RGV运行全生命周期数据，实现设备健康状态的实时感知与预警。关键监测点包括：驱动系统（电机温度PTC传感器，轴承振动加速度传感器，测量范围0-10g，频率10-1000Hz）；传动系统（齿轮齿条啮合扭矩传感器，测量范围0-1000N·m，精度±1%；链条张力传感器，量程0-5kN）；液压系统（压力传感器0-25MPa，精度±0.25%FS；液位传感器检测油箱油位下限）；供电系统（电池电压、电流、SOC值，滑触线接触电阻）。</w:t>
      </w:r>
    </w:p>
    <w:p w14:paraId="7521BF17">
      <w:r>
        <w:t>数据采集频率根据参数重要性分级设置：振动、压力等动态参数100Hz，温度、电压等静态参数1Hz，所有数据经PLC预处理（滤波、放大、A/D转换）后，通过工业以太网上传至车间云平台（上传周期1秒）。云平台搭载设备健康管理系统（EHM），内置基于神经网络算法的故障诊断模型（训练样本量＞10万组历史数据），可实时识别异常状态，如齿轮箱振动频谱中100Hz频率分量的幅值超过8mm/s²（正常阈值5mm/s²）时，判定为齿轮啮合不良，结合油液铁谱分析（铁含量＞150ppm）生成“齿轮磨损预警”，并推送至设备工程师移动端。</w:t>
      </w:r>
    </w:p>
    <w:p w14:paraId="6840366D">
      <w:r>
        <w:t>人机交互界面采用西门子KTP1200 Basic触摸屏（12英寸，分辨率1280×800），显示内容包括实时状态（运行模式、当前工位、速度、负载）、关键参数曲线（过去1小时的电机温度、振动趋势）、故障信息（故障代码、发生时间、建议处理措施）、维护提醒（如“距离下次导轨润滑还有8小时”）。操作人员可通过HMI进行参数设置（调整定位精度补偿值）、手动控制（单步操作推拉机构）、历史数据查询（支持导出Excel格式报表），界面响应时间≤200ms，操作权限分级管理（工程师级可修改参数，操作员级仅能监控）。</w:t>
      </w:r>
    </w:p>
    <w:p w14:paraId="468B30C9">
      <w:pPr>
        <w:pStyle w:val="3"/>
      </w:pPr>
      <w:r>
        <w:t>三、RGV一级推拉机构的机械原理</w:t>
      </w:r>
    </w:p>
    <w:p w14:paraId="01EFD947">
      <w:pPr>
        <w:pStyle w:val="4"/>
      </w:pPr>
      <w:r>
        <w:t>3.1 驱动系统的运动学原理</w:t>
      </w:r>
    </w:p>
    <w:p w14:paraId="01A84A69">
      <w:r>
        <w:t>RGV一级推拉机构驱动系统的运动学特性直接影响设备运行平稳性与定位精度，其核心是电机输出动力通过减速机构传递至执行部件的速度与扭矩转换过程。伺服电机的输出特性遵循公式T=9550×P/n（T为扭矩N·m，P为功率kW，n为转速rpm），例如1.5kW电机在3000rpm时输出扭矩4.775N·m，经行星减速器（传动比i=10，效率η=0.96）减速后，输出扭矩增大至T'=T×i×η≈45.8N·m，输出转速n'=n/i=300rpm（5r/s）。</w:t>
      </w:r>
    </w:p>
    <w:p w14:paraId="158AD128">
      <w:r>
        <w:t>采用齿轮齿条传动时（模数m=4，齿条齿距p=πm≈12.566mm），驱动轮转速n'与RGV运行速度v的关系为v=π×d×n'/60（d为齿轮分度圆直径，z为齿数）。设齿轮齿数z=20，则d=4×20=80mm，v=π×0.08×300/60≈1.257m/s=75.4m/min，与实际重载运行速度（30m/min）匹配时，需通过PLC调节电机输出频率至额定频率的40%。</w:t>
      </w:r>
    </w:p>
    <w:p w14:paraId="5FD7DB30">
      <w:r>
        <w:t>运动过程中的加速度控制采用S型曲线（加加速度限制在5m/s³），避免刚性冲击。启动阶段（0-t1）加速度从0线性增加至0.5m/s²（加加速段）；t1-t2阶段保持0.5m/s²匀加速；t2-t3阶段加速度线性减小至0（减加速段），最终达到目标速度v。该曲线通过PLC的运动控制模块（如西门子FB284）实现，确保速度变化平滑（速度波动≤2%），减少机构振动（振动加速度≤0.5g）。</w:t>
      </w:r>
    </w:p>
    <w:p w14:paraId="3434A8A2">
      <w:r>
        <w:t>动力学分析需考虑惯性力影响，RGV总质量M（车体2.5吨+负载8吨=10.5吨）在加速度a=0.5m/s²时，惯性力F=Ma=5250N，驱动轮与轨道间的摩擦力Ff=μ×M×g（μ为滚动摩擦系数，钢-钢接触取0.002）≈205.8N，因此驱动系统需提供的总驱动力Fd=F+Ff=5455.8N。由齿轮齿条传动的驱动力Fd=T'/r（r为齿轮分度圆半径0.04m），可得所需输出扭矩T'=Fd×r≈218.2N·m，与前述减速器输出扭矩（45.8N·m）对比，需进一步增大传动比至i≈48.5，实际应用中需根据负载选择合适的减速比。</w:t>
      </w:r>
    </w:p>
    <w:p w14:paraId="7DAFBF5D">
      <w:pPr>
        <w:pStyle w:val="4"/>
      </w:pPr>
      <w:r>
        <w:t>3.2 推拉执行机构的传动原理</w:t>
      </w:r>
    </w:p>
    <w:p w14:paraId="7813EEFC">
      <w:r>
        <w:t>RGV一级推拉机构的推拉执行机构根据负载特性分为液压推杆式与丝杆螺母式，两者分别通过压力能与机械能的转换实现直线运动。液压推杆式机构基于帕斯卡原理，液压泵站（电机功率2.2kW，工作压力16MPa）输出高压油，通过电磁换向阀（中位机能O型，响应时间≤20ms）控制油液流向，进入液压缸无杆腔时推动活塞杆伸出（实现“推”动作），进入有杆腔时活塞杆缩回（“拉”动作）。</w:t>
      </w:r>
    </w:p>
    <w:p w14:paraId="7090B580">
      <w:r>
        <w:t>液压缸推力F=P×A（P为系统压力，A为活塞有效面积），无杆腔面积A1=πD²/4（D为缸径），有杆腔面积A2=π(D²-d²)/4（d为活塞杆直径）。以缸径125mm、活塞杆直径70mm为例，A1=π×0.125²/4≈0.01227m²，理论推力F1=16×10⁶×0.01227≈196320N=19.6吨，考虑机械效率0.9和背压0.5MPa，实际推力F1'≈11.5吨，满足8吨负载的1.5倍安全系数要求。</w:t>
      </w:r>
    </w:p>
    <w:p w14:paraId="54736CFD">
      <w:r>
        <w:t>丝杆螺母式机构通过滚珠丝杆的螺旋传动实现直线运动，电机旋转运动经同步带传递给丝杆（转速n），螺母移动速度v=P×n（P为导程），推力F=T×2π/P×η（T为丝杆输入扭矩，η为传动效率0.9）。以导程10mm、输入扭矩50N·m计算，F≈2.8吨，适用于轻载高精度场景。</w:t>
      </w:r>
    </w:p>
    <w:p w14:paraId="3817CA6E">
      <w:r>
        <w:t>导轨滑块系统的摩擦特性对推拉平稳性至关重要，滚动摩擦系数μ=0.001-0.002，摩擦力Ff=μ×(M×g+F垂向)（F垂向为模具对平台的垂向压力）。当负载5吨、垂向压力10kN时，Ff≈88.5N，远小于推拉驱动力，确保推拉力波动≤3%。润滑系统通过定时定量加注锂基润滑脂（NLGI 2级，滴点＞180℃），在滚珠与滚道间形成油膜（厚度2-5μm），降低摩擦系数波动（±0.0002）。</w:t>
      </w:r>
    </w:p>
    <w:p w14:paraId="71CDC643">
      <w:pPr>
        <w:pStyle w:val="4"/>
      </w:pPr>
      <w:r>
        <w:t>3.3 制动系统的工作原理</w:t>
      </w:r>
    </w:p>
    <w:p w14:paraId="310D0230">
      <w:r>
        <w:t>RGV一级推拉机构的制动系统需实现“快速响应、可靠制动、冗余保护”三大功能，采用“电机电磁制动+机械盘式制动”双重制动方案。电磁制动集成于伺服电机尾部，得电时电磁线圈（DC24V，电阻30Ω）产生磁场吸引衔铁压缩弹簧，制动盘与电机轴分离（释放状态）；失电时磁场消失，弹簧复位推动衔铁夹紧制动盘，通过摩擦力实现制动。制动扭矩需满足T≥(M×v×r)/t（M为总质量，v为速度，r为制动盘半径，t为制动时间），以M=10.5吨、v=1m/s、r=0.1m、t=1秒计算，所需制动扭矩T=1050N·m，电磁制动实际输出扭矩≥1200N·m（安全系数1.14）。</w:t>
      </w:r>
    </w:p>
    <w:p w14:paraId="4FCEDAC2">
      <w:r>
        <w:t>机械盘式制动安装于驱动轮轴端，由气动系统控制（工作压力0.6MPa），制动钳通过DOT4制动液传递压力，推动刹车片（面积A=0.01m²）夹紧制动盘，制动力F=P×A×n（n为活塞数量），制动扭矩T=F×μ×R（μ为摩擦系数0.4，R为制动盘有效半径0.2m）。设活塞数量2个，F=12000N，T=960N·m，与电磁制动协同提供总制动扭矩2160N·m，确保制动距离＜15mm（速度1m/s时）。</w:t>
      </w:r>
    </w:p>
    <w:p w14:paraId="361F727E">
      <w:r>
        <w:t>制动过程的时序控制通过PLC实现：正常停车时先触发电磁制动（响应时间≤50ms），0.2秒后启动机械制动（避免冲击）；紧急停车时双制动同时触发，0.5秒内切断驱动电源，制动减速度≥1m/s²。制动系统具备磨损补偿功能，刹车片磨损量达2mm时，接近开关触发报警，提醒更换（刹车片寿命≥50万次制动）。</w:t>
      </w:r>
    </w:p>
    <w:p w14:paraId="36D3E1CD">
      <w:pPr>
        <w:pStyle w:val="4"/>
      </w:pPr>
      <w:r>
        <w:t>3.4 定位与导向的协同原理</w:t>
      </w:r>
    </w:p>
    <w:p w14:paraId="1E74E29F">
      <w:r>
        <w:t>RGV一级推拉机构定位与导向的协同是实现高精度对接的核心，需通过机械结构与电气控制的紧密配合消除误差。机械导向层面，轨道安装精度（直线度≤0.1mm/m，平行度≤0.2mm/m）为RGV提供基准，导向轮组（每组4个，矩形分布）限制车体横向移动（Y方向自由度），确保运行中车体中心线与轨道中心线偏差≤0.5mm/m。</w:t>
      </w:r>
    </w:p>
    <w:p w14:paraId="10B4D805">
      <w:r>
        <w:t>电气定位通过多传感器数据融合消除单一传感器误差，条码带定位提供绝对位置（误差±0.1mm），编码器提供相对位置（累积误差≤0.05mm/m），激光测距传感器提供与模具的相对位置（X/Y轴偏差±0.05mm）。PLC将三类数据加权平均（权重：条码带0.5，编码器0.3，激光0.2），得到融合后位置信息作为闭环控制反馈值。</w:t>
      </w:r>
    </w:p>
    <w:p w14:paraId="2A2C57AE">
      <w:r>
        <w:t>控制算法采用PID调节实现动态误差补偿，位置环PID参数设置为比例系数Kp=2.5（快速响应）、积分系数Ki=0.1（消除稳态误差）、微分系数Kd=0.5（抑制超调）。当位置偏差e=1mm时，输出调节量u=Kp×e+Ki×∫edt+Kd×de/dt，驱动电机微调转速，使偏差在0.5秒内收敛至±0.1mm。</w:t>
      </w:r>
    </w:p>
    <w:p w14:paraId="33E2C261">
      <w:r>
        <w:t>定位完成后需进行重复定位精度验证（连续10次定位，极差≤0.3mm），并通过与模具的刚性连接（锁紧力≥5kN）消除间隙。导向系统的温度补偿功能修正环境温度变化导致的结构变形，钢结构膨胀系数α=1.2×10⁻⁵/℃，5米长轨道温度变化40℃时变形量ΔL=24mm，PLC根据轨道中部温度传感器数据实时补偿定位坐标，确保0-40℃范围内定位精度变化≤±0.1mm。</w:t>
      </w:r>
    </w:p>
    <w:p w14:paraId="419CA934">
      <w:pPr>
        <w:pStyle w:val="3"/>
      </w:pPr>
      <w:r>
        <w:t>四、RGV一级推拉机构的控制原理</w:t>
      </w:r>
    </w:p>
    <w:p w14:paraId="24082A06">
      <w:pPr>
        <w:pStyle w:val="4"/>
      </w:pPr>
      <w:r>
        <w:t>4.1 控制系统硬件组成</w:t>
      </w:r>
    </w:p>
    <w:p w14:paraId="3A28C956">
      <w:r>
        <w:t>RGV一级推拉机构的控制系统采用“PLC+运动控制器+分布式I/O+人机界面”的分层架构，核心控制单元选用西门子S7-1511-1PN PLC（CPU主频100MHz，程序存储容量5MB，支持PROFINET IO），配备16点数字量输入模块（SM 1221，DC24V，响应时间≤1ms）、16点数字量输出模块（SM 1222，DC24V/2A）及4路模拟量输入模块（SM 1231，16位分辨率，支持4-20mA/0-10V），用于连接传感器与执行器。</w:t>
      </w:r>
    </w:p>
    <w:p w14:paraId="5EFF64F0">
      <w:r>
        <w:t>运动控制单元采用西门子V90伺服驱动器（功率1.5kW，额定电流3.7A，控制模式：位置/速度/扭矩模式），通过PROFINET与PLC通信（周期≤1ms），驱动器集成25位绝对值编码器（单圈分辨率131072，多圈16384圈），支持电子齿轮同步与抱闸控制。辅助驱动（液压泵站电机、冷却风扇）由施耐德GV2-ME16电动机断路器（额定电流16A，脱扣特性Class 10）保护，确保过载时可靠分断。</w:t>
      </w:r>
    </w:p>
    <w:p w14:paraId="0457AB6A">
      <w:r>
        <w:t>传感器网络包括位置检测（SICK CLV630条码扫描器，RS485接口；倍加福RVI58N编码器，SSI接口）、状态检测（Omron E3Z光电传感器，NPN输出；SICK TIM561激光扫描仪，PROFINET接口）、过程参数检测（PT100温度传感器，-50-200℃；压力变送器，0-25MPa，4-20mA输出）。所有传感器线缆采用双绞屏蔽线（屏蔽层覆盖率90%），接地电阻≤4Ω，EMC抗扰度符合EN 61000-6-2标准。</w:t>
      </w:r>
    </w:p>
    <w:p w14:paraId="47B26C07">
      <w:r>
        <w:t>通信系统采用工业以太网为主、无线为辅的架构：主网络PROFINET（传输速率100Mbps，全双工）连接PLC、伺服驱动器、分布式I/O（ET200SP，远程站距离≤100m）；无线通信采用Wi-Fi 6模块（西门子SCALANCE MUM856-1，传输速率1.2Gbps），实现与上位机MES系统的数据交互（通信延迟≤50ms）；本地人机界面选用西门子KTP1200 Basic触摸屏（12英寸，分辨率1280×800，亮度350cd/m²），通过PROFINET与PLC连接，支持中文显示与触摸操作（响应时间≤100ms）。</w:t>
      </w:r>
    </w:p>
    <w:p w14:paraId="5519F8E1">
      <w:pPr>
        <w:pStyle w:val="4"/>
      </w:pPr>
      <w:r>
        <w:t>4.2 控制软件架构与逻辑流程</w:t>
      </w:r>
    </w:p>
    <w:p w14:paraId="4F0A7623">
      <w:r>
        <w:t>RGV一级推拉机构的控制软件采用分层模块化设计，分为设备层、控制层、监控层三层，各层通过标准化接口通信，确保功能独立与可扩展性。设备层负责底层硬件驱动，包括伺服电机控制（西门子FB284功能块实现模式切换）、传感器数据采集（FC105模拟量转换）、执行器控制（电磁阀、继电器输出）；控制层实现核心逻辑，包含任务调度（解析MES指令）、运动控制（路径规划、PID调节）、故障诊断（硬件状态监测）；监控层负责人机交互（HMI显示）、数据上传（云平台）、报表生成。</w:t>
      </w:r>
    </w:p>
    <w:p w14:paraId="2CB470B6">
      <w:r>
        <w:t>主程序循环周期10ms，包含初始化模块（上电时执行I/O状态复位、通信建立）、手动/自动模式切换模块（根据HMI选择执行不同逻辑）、任务处理模块（解析MES任务生成运动轨迹）、运动控制模块（调用运动库函数控制电机）、状态监测模块（采集传感器数据更新状态字）、故障处理模块（判断故障类型执行报警与停机）。</w:t>
      </w:r>
    </w:p>
    <w:p w14:paraId="7DFE5BC0">
      <w:r>
        <w:t>中断处理机制用于响应紧急事件，包括硬件中断（急停按钮触发，优先级最高，立即执行停机程序）、定时中断（1ms周期，用于高速计数与PID运算）、通信中断（接收MES指令或HMI操作，优先级次之）。例如，急停中断触发后，程序立即切断伺服使能（置位Q0.0=0），关闭液压泵站（Q0.1=0），写入故障代码（0x0001）至状态寄存器，HMI显示“急停触发”报警信息。</w:t>
      </w:r>
    </w:p>
    <w:p w14:paraId="55576714">
      <w:r>
        <w:t>安全逻辑通过独立安全PLC（西门子F-CPU 1515F-2 PN）实现，符合EN ISO 13849-1标准，安全程序与标准程序物理隔离，安全相关信号（急停、安全门、激光扫描仪）直接接入安全I/O模块（SM 1226 F-DI 16×24VDC），确保故障时安全功能不受影响。安全程序采用梯形图（LD）编写，逻辑清晰，便于验证（通过TÜV认证）。</w:t>
      </w:r>
    </w:p>
    <w:p w14:paraId="02DA3BCB">
      <w:pPr>
        <w:pStyle w:val="4"/>
      </w:pPr>
      <w:r>
        <w:t>4.3 路径规划与运动控制算法</w:t>
      </w:r>
    </w:p>
    <w:p w14:paraId="08C1BC52">
      <w:r>
        <w:t>RGV一级推拉机构的路径规划算法根据车间轨道拓扑结构生成最优行驶路径，采用改进A*算法（加入能耗与时间权重），目标函数f(n)=g(n)+h(n)（g(n)为起点到节点n的实际成本，h(n)为节点n到终点的估计成本）。算法首先构建轨道地图模型（栅格化处理，0.1m×0.1m栅格），标记障碍物（占用工位、故障轨道段），从起点遍历相邻可达节点，计算f(n)值选择最小节点扩展，直至到达终点，生成路径点序列（包含X/Y坐标与运行速度）。</w:t>
      </w:r>
    </w:p>
    <w:p w14:paraId="7C959347">
      <w:r>
        <w:t>运动控制算法采用三环PID控制（位置环-速度环-电流环），电流环由伺服驱动器内部实现（响应时间≤100μs），速度环与位置环在PLC中实现（周期1ms）。位置环输入为路径规划模块生成的目标位置，反馈为编码器实际位置，输出为速度指令；速度环输入为位置环输出的速度指令，反馈为编码器实际速度，输出为电流指令（控制电机扭矩）。</w:t>
      </w:r>
    </w:p>
    <w:p w14:paraId="2FBDBB6F">
      <w:r>
        <w:t>PID参数整定采用试凑法：先将Ki=0、Kd=0，增大Kp至系统出现等幅振荡，记录临界Kp=Kc、振荡周期Tc，按Ziegler-Nichols公式设置参数：Kp=0.6×Kc，Ki=2×Kp/Tc，Kd=Kp×Tc/8。例如调试时临界Kc=4.0，Tc=0.8s，参数设置为Kp=2.4，Ki=6.0，Kd=0.24，整定后位置阶跃响应超调量≤5%，调节时间≤0.5s。</w:t>
      </w:r>
    </w:p>
    <w:p w14:paraId="2D2D93AE">
      <w:r>
        <w:t>加减速控制采用梯形或S型曲线，梯形曲线简单易实现（加速度恒定）但存在冲击；S型曲线通过三阶多项式拟合实现速度平滑过渡（v(t)=a0+a1t+a2t²+a3t³），加速度连续变化，适用于高精度场景。PLC通过调用“MC_MoveAbsolute”函数块（西门子TO_Positioning）实现轨迹规划，设置加速度0.5m/s²、加加速度5m/s³，确保运动平稳。</w:t>
      </w:r>
    </w:p>
    <w:p w14:paraId="57653DED">
      <w:pPr>
        <w:pStyle w:val="4"/>
      </w:pPr>
      <w:r>
        <w:t>4.4 安全联锁与故障保护逻辑</w:t>
      </w:r>
    </w:p>
    <w:p w14:paraId="0526744F">
      <w:r>
        <w:t>RGV一级推拉机构的安全联锁逻辑贯穿运行全过程，核心联锁条件包括急停回路正常（所有急停按钮常闭触点串联信号为1）、安全门关闭（安全门锁信号为1）、激光扫描仪无障碍物（扫描仪输出信号为1）、伺服就绪（驱动器无故障就绪信号为1）、液压系统压力正常（压力≥10MPa）。所有条件满足（逻辑与运算结果为1）时PLC允许启动RGV，否则显示“联锁未满足”并指出具体未满足条件。</w:t>
      </w:r>
    </w:p>
    <w:p w14:paraId="6B0B560D">
      <w:r>
        <w:t>设备互锁逻辑防止冲突动作，例如推拉机构伸出时禁止RGV行走（行走使能信号被封锁）、RGV行走时禁止推拉机构动作（推拉使能信号被封锁）、模具未锁紧时禁止启动浇注机（向浇注机发送“禁止注料”信号）。互锁通过PLC内部继电器实现（如M0.0=1表示“推拉伸出中”，其常闭触点串联在行走控制回路）。</w:t>
      </w:r>
    </w:p>
    <w:p w14:paraId="2CC622A7">
      <w:r>
        <w:t>故障保护逻辑采用分级处理策略：轻微故障（电池电量低SOC＜20%）HMI报警提示，不影响当前任务，任务完成后自动返回充电位；一般故障（传感器信号丢失持续200ms）暂停任务尝试重试，3次失败则停机；严重故障（电机过流、液压泄漏）立即停机切断电源触发声光报警。</w:t>
      </w:r>
    </w:p>
    <w:p w14:paraId="68818771">
      <w:r>
        <w:t>故障诊断通过“状态字+故障代码”实现：PLC将设备状态编码为8位状态字（0x01运行、0x02停止、0x04故障），故障类型编码为16位故障代码（0x0001急停、0x0002电机过流、0x0003传感器故障）。HMI实时读取状态字与故障代码，显示中文故障描述与处理建议（如0x0002对应“电机过流，请检查负载或绕组”），同时上传至MES系统便于维护跟踪。</w:t>
      </w:r>
    </w:p>
    <w:p w14:paraId="18B1CD81">
      <w:pPr>
        <w:pStyle w:val="3"/>
      </w:pPr>
      <w:r>
        <w:t>五、常见故障类型及成因分析</w:t>
      </w:r>
    </w:p>
    <w:p w14:paraId="78BE8342">
      <w:pPr>
        <w:pStyle w:val="4"/>
      </w:pPr>
      <w:r>
        <w:t>5.1 机械故障类型与特征</w:t>
      </w:r>
    </w:p>
    <w:p w14:paraId="3A7A26A4">
      <w:r>
        <w:t>RGV一级推拉机构的机械故障主要集中在传动系统、结构部件与导向系统，具体类型及特征如下：</w:t>
      </w:r>
    </w:p>
    <w:p w14:paraId="09F22C4B">
      <w:r>
        <w:rPr>
          <w:b/>
        </w:rPr>
        <w:t>齿轮齿条传动故障</w:t>
      </w:r>
      <w:r>
        <w:t>：啮合间隙超差是常见问题，正常侧隙0.15-0.3mm，长期运行后齿面磨损（齿厚减少0.2mm以上）或安装松动（齿轮轴轴承游隙＞0.1mm）导致侧隙增大至0.5mm以上，故障特征为运行时发出“咔咔”异响（频率100-300Hz），振动加速度＞1g，定位精度下降至±1mm以上。齿面点蚀与断齿则因齿面接触应力超过许用值（20CrMnTi渗碳淬火齿轮许用接触应力600MPa）或材质缺陷，表现为齿面麻点状剥落（面积＞10%），严重时齿根弯曲应力超过280MPa引发断齿，伴随周期性振动与推力波动＞10%。</w:t>
      </w:r>
    </w:p>
    <w:p w14:paraId="5B481C04">
      <w:r>
        <w:rPr>
          <w:b/>
        </w:rPr>
        <w:t>轴承故障</w:t>
      </w:r>
      <w:r>
        <w:t>：滚动体剥落因润滑不良或安装过紧（游隙＜0.01mm），导致滚动体与滚道接触疲劳，表面出现剥落坑（直径＞0.5mm），故障特征为运行噪音增大（声压级＞85dB），温度升高（轴承座温度＞60℃），振动频谱在轴承特征频率（如内圈故障频率fi=0.4×n×z）处出现峰值。保持架断裂则因高速旋转时受力不均或材质老化，表现为突发性剧烈振动，轴承卡死导致电机过流跳闸。</w:t>
      </w:r>
    </w:p>
    <w:p w14:paraId="226E3181">
      <w:r>
        <w:rPr>
          <w:b/>
        </w:rPr>
        <w:t>导轨滑块故障</w:t>
      </w:r>
      <w:r>
        <w:t>：导轨平行度偏差因安装未校准（误差＞0.1mm/m）或地基沉降，导致滑块运行阻力增大（空载阻力＞50N），特征为推拉机构卡顿，速度波动＞15%，导轨表面出现划痕（深度＞0.1mm）。滑块滚珠磨损因粉尘进入（防尘罩破损）或润滑不足，滚珠表面磨损（直径减小0.1mm以上），表现为定位精度重复性差（极差＞0.5mm），移动时有“沙沙”摩擦声。</w:t>
      </w:r>
    </w:p>
    <w:p w14:paraId="21B1FBFE">
      <w:r>
        <w:rPr>
          <w:b/>
        </w:rPr>
        <w:t>结构变形故障</w:t>
      </w:r>
      <w:r>
        <w:t>：车体框架焊接变形因焊接后未时效处理（200℃×2h），残余应力释放导致框架弯曲（挠度＞1mm/m），特征为RGV运行偏向一侧，导向轮与轨道摩擦加剧（轮缘磨损量＞0.5mm/月）。推拉臂弯曲因重载超过材料屈服强度（Q355B屈服强度355MPa）或冲击载荷，表现为推拉机构推头与模具平行度偏差＞0.2mm/m，对接时卡滞。</w:t>
      </w:r>
    </w:p>
    <w:p w14:paraId="0426348B">
      <w:pPr>
        <w:pStyle w:val="4"/>
      </w:pPr>
      <w:r>
        <w:t>5.2 电气故障类型与特征</w:t>
      </w:r>
    </w:p>
    <w:p w14:paraId="7A2C774E">
      <w:r>
        <w:t>RGV一级推拉机构的电气故障涉及动力回路、控制回路与传感器系统，直接影响动力输出与信号采集：</w:t>
      </w:r>
    </w:p>
    <w:p w14:paraId="3295D2BF">
      <w:r>
        <w:rPr>
          <w:b/>
        </w:rPr>
        <w:t>动力回路故障</w:t>
      </w:r>
      <w:r>
        <w:t>：电机过流跳闸因绕组匝间短路（绝缘电阻＜0.5MΩ）或负载过大（超过额定值150%），特征为启动时断路器立即跳闸，电机温度10分钟内超过100℃，三相直流电阻不平衡度＞5%。伺服驱动器报警包括过载（代码F07901）、过压（输入电压＞440V，代码F07800）、编码器故障（信号丢失，代码F02601），表现为驱动器数码管显示对应代码，电机无法启动或运行中停机。滑触线接触不良因碳刷磨损（长度＜原长1/3）或氧化（接触电阻＞0.5Ω），导致供电电压波动（压降＞5V），特征为控制系统频繁复位，HMI画面闪烁，电机转速不稳定。</w:t>
      </w:r>
    </w:p>
    <w:p w14:paraId="539A77CC">
      <w:r>
        <w:rPr>
          <w:b/>
        </w:rPr>
        <w:t>控制回路故障</w:t>
      </w:r>
      <w:r>
        <w:t>：接触器触点烧蚀因频繁启停导致电弧烧蚀（凹陷深度＞1mm），接触电阻增大（＞100mΩ），表现为电机启动时接触器“嗡嗡”异响，触点过热（温度＞80℃）并伴随火花。继电器线圈断线因老化或过电压（控制电压超DC24V的120%），特征为继电器无动作，对应输出信号始终为0。接线端子松动因振动导致螺丝扭矩＜2N·m，接触不良，表现为故障间歇性出现，晃动线缆时故障消失或重现。</w:t>
      </w:r>
    </w:p>
    <w:p w14:paraId="21554289">
      <w:r>
        <w:rPr>
          <w:b/>
        </w:rPr>
        <w:t>传感器故障</w:t>
      </w:r>
      <w:r>
        <w:t>：光电传感器误触发因镜头积尘（透光率＜80%）或检测距离设置不当，导致无信号或误发信号，特征为定位时找不到工位或未到工位误发到位信号。编码器信号干扰因线缆未屏蔽或接地不良，受电磁干扰（如变频器谐波），表现为位置反馈值跳动（波动＞±0.5mm），定位精度超差。激光测距传感器故障因激光头污染或元件老化，测量数据漂移（误差＞±0.1mm），导致模具对接偏差超差。</w:t>
      </w:r>
    </w:p>
    <w:p w14:paraId="7741E0BC">
      <w:pPr>
        <w:pStyle w:val="4"/>
      </w:pPr>
      <w:r>
        <w:t>5.3 控制故障类型与特征</w:t>
      </w:r>
    </w:p>
    <w:p w14:paraId="5B25F7C4">
      <w:r>
        <w:t>RGV一级推拉机构的控制故障源于软件逻辑、参数设置或通信异常，具有隐蔽性强、诊断难度大的特点：</w:t>
      </w:r>
    </w:p>
    <w:p w14:paraId="13E738D9">
      <w:r>
        <w:rPr>
          <w:b/>
        </w:rPr>
        <w:t>PLC程序逻辑故障</w:t>
      </w:r>
      <w:r>
        <w:t>：互锁逻辑失效因程序编写错误（遗漏互锁条件），导致冲突动作（如RGV行走时推拉机构误动作），特征为设备异常动作且无报警提示。中断处理错误因中断程序死循环，导致主程序无法执行，表现为RGV突然死机，HMI无响应。参数初始化错误因上电初始化未复位参数（如位置计数器未清零），导致运行轨迹错误，特征为位置偏差持续增大。</w:t>
      </w:r>
    </w:p>
    <w:p w14:paraId="3F7E6A14">
      <w:r>
        <w:rPr>
          <w:b/>
        </w:rPr>
        <w:t>通信故障</w:t>
      </w:r>
      <w:r>
        <w:t>：PROFINET通信丢包因网线接触不良或交换机故障，丢包率＞3%，特征为伺服驱动器报警“通信超时”，HMI与PLC连接中断（显示“通信失败”）。MES指令解析错误因指令格式错误（数据长度不符），PLC解析失败，表现为RGV不执行任务，HMI显示“任务无效”。无线通信干扰因车间电磁环境复杂（变频器、焊接设备），导致Wi-Fi速率下降（＜10Mbps）或断连，特征为数据上传延迟（＞1秒），监控画面卡顿。</w:t>
      </w:r>
    </w:p>
    <w:p w14:paraId="5614842A">
      <w:r>
        <w:rPr>
          <w:b/>
        </w:rPr>
        <w:t>参数漂移故障</w:t>
      </w:r>
      <w:r>
        <w:t>：伺服驱动器参数丢失因电池电量耗尽（电压＜3V），位置环增益（Pn100）、速度环积分时间（Pn102）等参数恢复默认值，表现为电机运行振荡，定位精度超差。PLC数据存储错误因EEPROM芯片故障，工艺参数（如加减速时间）丢失或篡改，特征为RGV运行速度异常，需重新设置参数。</w:t>
      </w:r>
    </w:p>
    <w:p w14:paraId="0BD5D426">
      <w:r>
        <w:rPr>
          <w:b/>
        </w:rPr>
        <w:t>人机界面故障</w:t>
      </w:r>
      <w:r>
        <w:t>：HMI程序崩溃因内部程序错误或内存不足，导致界面卡死或黑屏，表现为无法操作HMI，显示停留在某一画面。触摸失灵因触摸面板损坏或校准错误，导致操作无响应或位置偏移，特征为点击图标无反应，或点击A图标触发B功能。</w:t>
      </w:r>
    </w:p>
    <w:p w14:paraId="3CB646E7">
      <w:pPr>
        <w:pStyle w:val="4"/>
      </w:pPr>
      <w:r>
        <w:t>5.4 故障成因的多维度分析</w:t>
      </w:r>
    </w:p>
    <w:p w14:paraId="66B9B2F7">
      <w:r>
        <w:t>RGV一级推拉机构故障的成因需从设计、制造、环境、维护四个维度综合分析：</w:t>
      </w:r>
    </w:p>
    <w:p w14:paraId="5F17B936">
      <w:r>
        <w:rPr>
          <w:b/>
        </w:rPr>
        <w:t>设计缺陷</w:t>
      </w:r>
      <w:r>
        <w:t>：齿轮模数选型不当（如m=2替代m=3）导致齿根弯曲应力超标，某案例中m=2齿轮在负载5吨时应力达320MPa（超过许用值280MPa），3个月内断齿。结构强度计算错误未考虑动态载荷，车体框架主梁高度从200mm减小至150mm，挠度超标（＞1mm/m）引发共振。防护设计不足选用IP54防尘罩（不防水雾），梅雨季电机内部结露，绝缘电阻降至0.3MΩ（标准≥1MΩ）导致短路。</w:t>
      </w:r>
    </w:p>
    <w:p w14:paraId="5A910558">
      <w:r>
        <w:rPr>
          <w:b/>
        </w:rPr>
        <w:t>制造质量</w:t>
      </w:r>
      <w:r>
        <w:t>：加工精度不足导轨表面粗糙度Ra=3.2μm（标准Ra=1.6μm），滑块摩擦系数增大30%加速磨损。装配工艺缺陷轴承安装未加热直接敲击，内圈变形游隙减小至0.005mm（标准0.01-0.02mm），运行温度升高15℃。焊接质量差焊缝未焊透（熔深＜板厚70%）或气孔（直径＞1mm），导致推拉臂强度下降重载断裂。</w:t>
      </w:r>
    </w:p>
    <w:p w14:paraId="03710921">
      <w:r>
        <w:rPr>
          <w:b/>
        </w:rPr>
        <w:t>使用环境</w:t>
      </w:r>
      <w:r>
        <w:t>：粉尘污染车间环氧树脂粉尘浓度8mg/m³（标准≤4mg/m³），未及时清理导致传感器镜头积尘（透光率＜60%），定位信号丢失。温度波动夏季45℃冬季5℃温差40℃，钢结构热胀冷缩24mm（5米轨道），定位基准偏移。电磁干扰附近焊接设备产生高频谐波（500kHz-3MHz），通过电源线耦合进入伺服驱动器，电流波动±10%影响速度稳定性。</w:t>
      </w:r>
    </w:p>
    <w:p w14:paraId="7BB9E986">
      <w:r>
        <w:rPr>
          <w:b/>
        </w:rPr>
        <w:t>维护保养</w:t>
      </w:r>
      <w:r>
        <w:t>：润滑周期过长未根据粉尘环境缩短周期（从每月1次至每2个月），导轨润滑脂干涸（稠度从NLGI 2变为NLGI 4），摩擦力增大至80N（标准≤30N）。备件更换不及时碳刷磨损至8mm（极限10mm）未更换，集电器接触电阻达1Ω（标准≤0.3Ω），供电电压波动。校准缺失未每季度校准传感器（激光测距仪零漂0.1mm未修正），累计定位误差达±0.5mm。</w:t>
      </w:r>
    </w:p>
    <w:p w14:paraId="07BB3DA9">
      <w:r>
        <w:t>数据表明维护保养缺失是故障主因，某干变车间统计显示42%的机械故障、35%的电气故障与维护不到位相关，定期维护可使MTBF从1800小时提升至3500小时，MTTR从2小时缩短至0.5小时。</w:t>
      </w:r>
    </w:p>
    <w:p w14:paraId="380E74D1">
      <w:pPr>
        <w:pStyle w:val="3"/>
      </w:pPr>
      <w:r>
        <w:t>六、故障处理对策与维护保养策略</w:t>
      </w:r>
    </w:p>
    <w:p w14:paraId="23533BE1">
      <w:pPr>
        <w:pStyle w:val="4"/>
      </w:pPr>
      <w:r>
        <w:t>6.1 典型故障的排除流程与方法</w:t>
      </w:r>
    </w:p>
    <w:p w14:paraId="2EF309A8">
      <w:r>
        <w:t>针对RGV一级推拉机构的常见故障，建立标准化排除流程，遵循“诊断-隔离-修复-验证”四步法：</w:t>
      </w:r>
    </w:p>
    <w:p w14:paraId="01962E48">
      <w:r>
        <w:rPr>
          <w:b/>
        </w:rPr>
        <w:t>推拉机构卡顿故障排除</w:t>
      </w:r>
      <w:r>
        <w:t>：诊断阶段观察HMI速度曲线，若周期性波动幅度＞15%，测量空载阻力＞50N，判断机械阻力不均。隔离步骤断开与模具连接，手动盘动丝杆/液压缸，检查导轨异物、划痕、锈蚀，测量平行度（框式水平仪精度0.02mm/m）。修复措施包括清理导轨异物（专用铲刀+酒精擦拭）、打磨划痕（800目砂纸）、调整平行度（松开螺栓用塞铁片调整）。验证阶段空载运行3个往复周期，速度波动≤5%，阻力≤30N，定位精度≤±0.1mm。</w:t>
      </w:r>
    </w:p>
    <w:p w14:paraId="256388EE">
      <w:r>
        <w:rPr>
          <w:b/>
        </w:rPr>
        <w:t>电机过流故障排除</w:t>
      </w:r>
      <w:r>
        <w:t>：诊断查看驱动器故障代码（如F07901过载），测量电机三相绕组电阻，不平衡度＞5%判断绕组故障。隔离断开电机负载，空载启动电机仍过流确认内部故障，检查轴承手动转动轴伸，卡滞或异响判断轴承故障。修复包括更换轴承（SKF 6205-2RS，加热至80℃油浴安装）、重绕绕组（线径匝数与原设计一致，浸漆烘干120℃×4h，绝缘电阻≥1MΩ）。验证空载运行30分钟，电流≤额定值50%，温度≤70℃，驱动器无报警。</w:t>
      </w:r>
    </w:p>
    <w:p w14:paraId="77F0C5D6">
      <w:r>
        <w:rPr>
          <w:b/>
        </w:rPr>
        <w:t>定位精度超差故障排除</w:t>
      </w:r>
      <w:r>
        <w:t>：诊断连续10次定位极差＞0.5mm，检查条码带油污破损，扫描枪跳码率＞1%判断条码带故障。隔离更换备用扫描头精度恢复，确认原扫描头故障；激光干涉仪测量位置偏差，系统性偏差判断编码器参数错误。修复重新粘贴条码带（alignment偏差≤0.1mm/m）、修正电子齿轮比（分子/分母=电机转数×编码器分辨率/机械行程）。验证10次重复定位极差≤0.3mm，误差≤±0.1mm。</w:t>
      </w:r>
    </w:p>
    <w:p w14:paraId="307C22AC">
      <w:r>
        <w:rPr>
          <w:b/>
        </w:rPr>
        <w:t>通信中断故障排除</w:t>
      </w:r>
      <w:r>
        <w:t>：诊断HMI通信状态字0x0002，网络测试仪检查网线，某芯不通判断线缆故障。隔离更换超五类屏蔽线（长度≤100m）通信恢复，确认原线缆破损；检查交换机端口指示灯不亮，更换端口或交换机。修复重新端接水晶头（T568B标准），压线钳压实；更换同型号工业交换机。验证ping测试PLC IP地址，响应时间≤1ms，丢包率0%，HMI数据更新正常。</w:t>
      </w:r>
    </w:p>
    <w:p w14:paraId="0C5026C4">
      <w:pPr>
        <w:pStyle w:val="4"/>
      </w:pPr>
      <w:r>
        <w:t>6.2 预防性维护技术规范</w:t>
      </w:r>
    </w:p>
    <w:p w14:paraId="3EE0FF1A">
      <w:r>
        <w:t>预防性维护是降低故障发生率的关键，需制定详细计划涵盖日常检查、定期维护与专项维护：</w:t>
      </w:r>
    </w:p>
    <w:p w14:paraId="095DA322">
      <w:r>
        <w:rPr>
          <w:b/>
        </w:rPr>
        <w:t>日常检查项目（班前15分钟）</w:t>
      </w:r>
      <w:r>
        <w:t>：功能检查包括急停按钮测试（按下立即停机，HMI显示报警）、限位开关测试（手动触发确认指示灯亮）、激光扫描仪测试（遮挡检测区域确认减速停机）。状态检查监测电池电量（SOC≥80%）、液压油位（上下刻度线之间）、电机温度（≤40℃环境温度下）。清洁检查用无尘布蘸酒精擦拭传感器镜头（光电、条码、激光），清理导轨表面异物。</w:t>
      </w:r>
    </w:p>
    <w:p w14:paraId="76ACAE30">
      <w:r>
        <w:rPr>
          <w:b/>
        </w:rPr>
        <w:t>定期维护计划</w:t>
      </w:r>
      <w:r>
        <w:t>：每周维护（运行50小时）包括链条张紧度调整（下垂量15-20mm/1.5m跨度，调节张紧轮扭矩25N·m）、导向轮间隙检查（0.1-0.3mm，偏心轴调整）、制动片厚度测量（≥3mm，极限2mm报警）。每月维护（200小时）进行导轨润滑（锂基脂NLGI 2，每个油嘴注脂0.5ml）、电机绝缘检测（兆欧表500V档≥1MΩ）、液压油污染度检测（NAS 8级以下，超标更换L-HM46液压油）。每季度维护（600小时）调整齿轮齿条啮合间隙（0.15-0.3mm，增减垫片）、校准编码器（激光干涉仪修正偏差≤0.05mm）、紧固电气连接（PLC端子2-3N·m，电机端子4-5N·m）。</w:t>
      </w:r>
    </w:p>
    <w:p w14:paraId="2FC152B1">
      <w:r>
        <w:rPr>
          <w:b/>
        </w:rPr>
        <w:t>专项维护（按需进行）</w:t>
      </w:r>
      <w:r>
        <w:t>：模具更换后重新校准推拉机构与模具相对位置，修正定位补偿值；轨道维护后执行全行程定位精度测试，各工位误差≤±0.5mm；停电恢复后检查PLC与伺服参数，必要时重新下载。</w:t>
      </w:r>
    </w:p>
    <w:p w14:paraId="4F439DCE">
      <w:pPr>
        <w:pStyle w:val="4"/>
      </w:pPr>
      <w:r>
        <w:t>6.3 预测性维护技术应用</w:t>
      </w:r>
    </w:p>
    <w:p w14:paraId="7361FDDB">
      <w:r>
        <w:t>预测性维护通过监测参数变化趋势提前识别故障，变被动维修为主动预防：</w:t>
      </w:r>
    </w:p>
    <w:p w14:paraId="6A25EF74">
      <w:r>
        <w:rPr>
          <w:b/>
        </w:rPr>
        <w:t>振动频谱分析技术</w:t>
      </w:r>
      <w:r>
        <w:t>：关键部位安装三轴加速度传感器（PCB 356A16，量程±50g），采样频率25.6kHz，数据采集器上传云平台分析。正常减速箱振动频谱啮合频率（f=z×n/60）峰值＜5mm/s²，齿轮点蚀时谐波幅值＞8mm/s²并伴随边频带，轴承故障时特征频率（内圈fi=0.4×n×z）出现峰值，平台生成预警提前200小时通知维护。</w:t>
      </w:r>
    </w:p>
    <w:p w14:paraId="4A6E35F7">
      <w:r>
        <w:rPr>
          <w:b/>
        </w:rPr>
        <w:t>油液分析技术</w:t>
      </w:r>
      <w:r>
        <w:t>：每200小时采集液压油样，铁谱仪检测铁含量＜50ppm（正常），＞150ppm判断磨损；粘度变化率＞10%、酸值＞0.2mgKOH/g、水分＞0.1%提示油液老化需更换。案例显示油液分析提前发现减速箱齿轮磨损，避免突发断齿，减少损失5万元。</w:t>
      </w:r>
    </w:p>
    <w:p w14:paraId="3620739B">
      <w:r>
        <w:rPr>
          <w:b/>
        </w:rPr>
        <w:t>电机参数趋势分析</w:t>
      </w:r>
      <w:r>
        <w:t>：PLC实时采集电流、温度、转速，建立趋势模型。正常空载电流稳定在额定值30%-50%，线性增长每月增幅＞5%预示绝缘老化；温升率＞0.5℃/h提示轴承润滑不良，平台预测剩余寿命，安排计划性更换。</w:t>
      </w:r>
    </w:p>
    <w:p w14:paraId="623EF9A1">
      <w:r>
        <w:rPr>
          <w:b/>
        </w:rPr>
        <w:t>电池健康管理（BMS）</w:t>
      </w:r>
      <w:r>
        <w:t>：锂电池组BMS监测单体电压（压差≤0.3V）、温度（温差≤5℃）、SOC、SOH。单体电压＜2.5V或SOH＜80%启动均衡充电，延长循环寿命至650次；SOC＜20%触发低电量报警，避免过放。BMS记录充放电循环，预测寿命（循环300次剩余容量85%）。</w:t>
      </w:r>
    </w:p>
    <w:p w14:paraId="4F1863FD">
      <w:r>
        <w:rPr>
          <w:b/>
        </w:rPr>
        <w:t>激光扫描监测</w:t>
      </w:r>
      <w:r>
        <w:t>：轨道两侧安装激光轮廓扫描仪（Keyence LJ-V7000），定期扫描轨道表面轮廓与初始数据对比，局部磨损深度＞0.3mm提示修复或更换。</w:t>
      </w:r>
    </w:p>
    <w:p w14:paraId="46B1910A">
      <w:pPr>
        <w:pStyle w:val="4"/>
      </w:pPr>
      <w:r>
        <w:t>6.4 备件管理与维护资源配置</w:t>
      </w:r>
    </w:p>
    <w:p w14:paraId="2641C833">
      <w:r>
        <w:t>科学的备件管理与资源配置保障维护效率：</w:t>
      </w:r>
    </w:p>
    <w:p w14:paraId="618A3BD0">
      <w:r>
        <w:rPr>
          <w:b/>
        </w:rPr>
        <w:t>三级备件库存体系</w:t>
      </w:r>
      <w:r>
        <w:t>：现场备件库储备高频损耗件（导轨滑块2套、轴承5套、传感器5个、润滑脂2桶），安全库存为月均消耗量1.5倍；区域备件中心储备关键部件（伺服电机2台、驱动器2台、PLC模块2个），响应时间≤24小时；厂商备件库储备定制化部件（车体框架、减速箱），48小时内送达。</w:t>
      </w:r>
    </w:p>
    <w:p w14:paraId="4E63C27D">
      <w:r>
        <w:rPr>
          <w:b/>
        </w:rPr>
        <w:t>维护工具配置</w:t>
      </w:r>
      <w:r>
        <w:t>：机械工具包括扭矩扳手（2-200N·m）、百分表（0-10mm）、激光干涉仪（Agilent 5530）、振动分析仪（VM63A）；电气工具包括万用表（FLUKE 15B+）、示波器（100MHz）、兆欧表（500V/1000V）、网络测试仪；专用工具包括轴承加热器、液压扳手、条码带安装工具。</w:t>
      </w:r>
    </w:p>
    <w:p w14:paraId="4B46D026">
      <w:r>
        <w:rPr>
          <w:b/>
        </w:rPr>
        <w:t>维护团队配置</w:t>
      </w:r>
      <w:r>
        <w:t>：机械工程师2名（CAD制图、振动分析、轴承安装）、电气工程师2名（PLC编程、伺服调试、PROFINET通信）、操作工兼职日常检查（班前检查+清洁）。每季度技术培训（厂商主讲新案例与技术），每年应急演练（模拟急停、通信中断），考核故障处理速度≤30分钟/起。</w:t>
      </w:r>
    </w:p>
    <w:p w14:paraId="5D4DBB90">
      <w:r>
        <w:t>通过三级备件库与专业团队协同，故障响应时间≤1小时，修复成功率≥95%，设备OEE≥90%，满足干变浇注车间连续生产需求。</w:t>
      </w:r>
    </w:p>
    <w:p w14:paraId="278FEDE2">
      <w:pPr>
        <w:pStyle w:val="3"/>
      </w:pPr>
      <w:r>
        <w:t>七、结论与技术展望</w:t>
      </w:r>
    </w:p>
    <w:p w14:paraId="624811E9">
      <w:pPr>
        <w:pStyle w:val="4"/>
      </w:pPr>
      <w:r>
        <w:t>7.1 关键技术总结</w:t>
      </w:r>
    </w:p>
    <w:p w14:paraId="414F953D">
      <w:r>
        <w:t>干变浇注车间RGV一级推拉机构的技术先进性体现在结构设计、功能实现、控制精度与维护体系四个方面。结构上，模块化车体框架（型钢焊接+防尘密封）与重载驱动系统（伺服电机+行星减速器+齿轮齿条传动）确保8吨负载稳定运行；多传感器融合定位（条码带+编码器+激光测距）实现±0.5mm精确定位，满足模具对接微米级要求；液压/丝杆推拉执行机构配合导轨滑块系统，提供平稳推力（液压式11.5吨，丝杆式2.8吨）。</w:t>
      </w:r>
    </w:p>
    <w:p w14:paraId="52FF9AFA">
      <w:r>
        <w:t>功能特性方面，自动化物料转运效率较人工提升62.5%，安全协同防护（三级联锁+双制动）保障人机安全，状态监测与数据交互实现全生命周期管理。控制原理上，PLC+运动控制器的分层架构、三环PID调节与S型加减速曲线保障运动平稳精度；安全PLC与故障分级处理确保设备安全。</w:t>
      </w:r>
    </w:p>
    <w:p w14:paraId="0EAD41F8">
      <w:r>
        <w:t>故障管理体系通过多维度成因分析与标准化排除流程，结合预测性维护技术（振动频谱、油液分析），显著提升可靠性（MTBF 3500小时）。维护保养策略与三级备件库配置实现快速响应，设备综合效率（OEE）≥90%。</w:t>
      </w:r>
    </w:p>
    <w:p w14:paraId="7E018FBA">
      <w:pPr>
        <w:pStyle w:val="4"/>
      </w:pPr>
      <w:r>
        <w:t>7.2 技术发展趋势与优化方向</w:t>
      </w:r>
    </w:p>
    <w:p w14:paraId="4C0ECE5F">
      <w:r>
        <w:t>未来RGV一级推拉机构将向智能化、绿色化、模块化发展：智能化升级引入3D视觉定位（±0.1mm精度）、数字孪生故障模拟（识别准确率98%）、AI自适应PID（精度波动±0.2mm）；绿色化设计采用永磁同步电机（节能15%）、碳纤维轻量化车体（减重40%）、生物降解润滑脂（环保90%）；模块化与柔性化实现快速换型（5分钟）、可扩展轨道、多任务协同（RGV与AGV路径协同）。</w:t>
      </w:r>
    </w:p>
    <w:p w14:paraId="46535A55">
      <w:r>
        <w:t>现有设备优化建议包括升级激光轮廓传感器监测模具变形、采用5G通信解决干扰、配置巡检机器人自动维护，进一步提升设备性能与可靠性，为干变浇注车间智能制造提供技术支撑。</w:t>
      </w:r>
    </w:p>
    <w:p w14:paraId="3037374F">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E28B8"/>
    <w:multiLevelType w:val="singleLevel"/>
    <w:tmpl w:val="9B5E28B8"/>
    <w:lvl w:ilvl="0" w:tentative="0">
      <w:start w:val="1"/>
      <w:numFmt w:val="bullet"/>
      <w:lvlText w:val=""/>
      <w:lvlJc w:val="left"/>
      <w:pPr>
        <w:ind w:left="720" w:hanging="360"/>
      </w:pPr>
      <w:rPr>
        <w:rFonts w:hint="default" w:ascii="Symbol" w:hAnsi="Symbol" w:cs="Symbol"/>
        <w:sz w:val="20"/>
      </w:rPr>
    </w:lvl>
  </w:abstractNum>
  <w:abstractNum w:abstractNumId="1">
    <w:nsid w:val="9F1E7BB2"/>
    <w:multiLevelType w:val="singleLevel"/>
    <w:tmpl w:val="9F1E7BB2"/>
    <w:lvl w:ilvl="0" w:tentative="0">
      <w:start w:val="1"/>
      <w:numFmt w:val="bullet"/>
      <w:lvlText w:val=""/>
      <w:lvlJc w:val="left"/>
      <w:pPr>
        <w:ind w:left="720" w:hanging="360"/>
      </w:pPr>
      <w:rPr>
        <w:rFonts w:hint="default" w:ascii="Symbol" w:hAnsi="Symbol" w:cs="Symbol"/>
        <w:sz w:val="20"/>
      </w:rPr>
    </w:lvl>
  </w:abstractNum>
  <w:abstractNum w:abstractNumId="2">
    <w:nsid w:val="9FCE92A5"/>
    <w:multiLevelType w:val="singleLevel"/>
    <w:tmpl w:val="9FCE92A5"/>
    <w:lvl w:ilvl="0" w:tentative="0">
      <w:start w:val="1"/>
      <w:numFmt w:val="bullet"/>
      <w:lvlText w:val=""/>
      <w:lvlJc w:val="left"/>
      <w:pPr>
        <w:ind w:left="720" w:hanging="360"/>
      </w:pPr>
      <w:rPr>
        <w:rFonts w:hint="default" w:ascii="Symbol" w:hAnsi="Symbol" w:cs="Symbol"/>
        <w:sz w:val="20"/>
      </w:rPr>
    </w:lvl>
  </w:abstractNum>
  <w:abstractNum w:abstractNumId="3">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4">
    <w:nsid w:val="AFFF6095"/>
    <w:multiLevelType w:val="singleLevel"/>
    <w:tmpl w:val="AFFF6095"/>
    <w:lvl w:ilvl="0" w:tentative="0">
      <w:start w:val="1"/>
      <w:numFmt w:val="decimal"/>
      <w:lvlText w:val="%1."/>
      <w:lvlJc w:val="left"/>
      <w:pPr>
        <w:ind w:left="720" w:hanging="360"/>
      </w:pPr>
      <w:rPr>
        <w:sz w:val="24"/>
      </w:rPr>
    </w:lvl>
  </w:abstractNum>
  <w:abstractNum w:abstractNumId="5">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6">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7">
    <w:nsid w:val="BFF7CB82"/>
    <w:multiLevelType w:val="singleLevel"/>
    <w:tmpl w:val="BFF7CB82"/>
    <w:lvl w:ilvl="0" w:tentative="0">
      <w:start w:val="1"/>
      <w:numFmt w:val="bullet"/>
      <w:lvlText w:val=""/>
      <w:lvlJc w:val="left"/>
      <w:pPr>
        <w:ind w:left="720" w:hanging="360"/>
      </w:pPr>
      <w:rPr>
        <w:rFonts w:hint="default" w:ascii="Symbol" w:hAnsi="Symbol" w:cs="Symbol"/>
        <w:sz w:val="20"/>
      </w:rPr>
    </w:lvl>
  </w:abstractNum>
  <w:abstractNum w:abstractNumId="8">
    <w:nsid w:val="CBB63A76"/>
    <w:multiLevelType w:val="singleLevel"/>
    <w:tmpl w:val="CBB63A76"/>
    <w:lvl w:ilvl="0" w:tentative="0">
      <w:start w:val="1"/>
      <w:numFmt w:val="bullet"/>
      <w:lvlText w:val=""/>
      <w:lvlJc w:val="left"/>
      <w:pPr>
        <w:ind w:left="720" w:hanging="360"/>
      </w:pPr>
      <w:rPr>
        <w:rFonts w:hint="default" w:ascii="Symbol" w:hAnsi="Symbol" w:cs="Symbol"/>
        <w:sz w:val="20"/>
      </w:rPr>
    </w:lvl>
  </w:abstractNum>
  <w:abstractNum w:abstractNumId="9">
    <w:nsid w:val="DD8C61CC"/>
    <w:multiLevelType w:val="singleLevel"/>
    <w:tmpl w:val="DD8C61CC"/>
    <w:lvl w:ilvl="0" w:tentative="0">
      <w:start w:val="1"/>
      <w:numFmt w:val="bullet"/>
      <w:lvlText w:val=""/>
      <w:lvlJc w:val="left"/>
      <w:pPr>
        <w:ind w:left="720" w:hanging="360"/>
      </w:pPr>
      <w:rPr>
        <w:rFonts w:hint="default" w:ascii="Symbol" w:hAnsi="Symbol" w:cs="Symbol"/>
        <w:sz w:val="20"/>
      </w:rPr>
    </w:lvl>
  </w:abstractNum>
  <w:abstractNum w:abstractNumId="10">
    <w:nsid w:val="DE9D239E"/>
    <w:multiLevelType w:val="singleLevel"/>
    <w:tmpl w:val="DE9D239E"/>
    <w:lvl w:ilvl="0" w:tentative="0">
      <w:start w:val="1"/>
      <w:numFmt w:val="bullet"/>
      <w:lvlText w:val=""/>
      <w:lvlJc w:val="left"/>
      <w:pPr>
        <w:ind w:left="720" w:hanging="360"/>
      </w:pPr>
      <w:rPr>
        <w:rFonts w:hint="default" w:ascii="Symbol" w:hAnsi="Symbol" w:cs="Symbol"/>
        <w:sz w:val="20"/>
      </w:rPr>
    </w:lvl>
  </w:abstractNum>
  <w:abstractNum w:abstractNumId="11">
    <w:nsid w:val="DF7C87EA"/>
    <w:multiLevelType w:val="singleLevel"/>
    <w:tmpl w:val="DF7C87EA"/>
    <w:lvl w:ilvl="0" w:tentative="0">
      <w:start w:val="1"/>
      <w:numFmt w:val="decimal"/>
      <w:lvlText w:val="%1."/>
      <w:lvlJc w:val="left"/>
      <w:pPr>
        <w:ind w:left="720" w:hanging="360"/>
      </w:pPr>
      <w:rPr>
        <w:sz w:val="24"/>
      </w:rPr>
    </w:lvl>
  </w:abstractNum>
  <w:abstractNum w:abstractNumId="12">
    <w:nsid w:val="DFF308DC"/>
    <w:multiLevelType w:val="singleLevel"/>
    <w:tmpl w:val="DFF308DC"/>
    <w:lvl w:ilvl="0" w:tentative="0">
      <w:start w:val="1"/>
      <w:numFmt w:val="bullet"/>
      <w:lvlText w:val=""/>
      <w:lvlJc w:val="left"/>
      <w:pPr>
        <w:ind w:left="720" w:hanging="360"/>
      </w:pPr>
      <w:rPr>
        <w:rFonts w:hint="default" w:ascii="Symbol" w:hAnsi="Symbol" w:cs="Symbol"/>
        <w:sz w:val="20"/>
      </w:rPr>
    </w:lvl>
  </w:abstractNum>
  <w:abstractNum w:abstractNumId="13">
    <w:nsid w:val="E3BE0F92"/>
    <w:multiLevelType w:val="singleLevel"/>
    <w:tmpl w:val="E3BE0F92"/>
    <w:lvl w:ilvl="0" w:tentative="0">
      <w:start w:val="1"/>
      <w:numFmt w:val="bullet"/>
      <w:lvlText w:val=""/>
      <w:lvlJc w:val="left"/>
      <w:pPr>
        <w:ind w:left="720" w:hanging="360"/>
      </w:pPr>
      <w:rPr>
        <w:rFonts w:hint="default" w:ascii="Symbol" w:hAnsi="Symbol" w:cs="Symbol"/>
        <w:sz w:val="20"/>
      </w:rPr>
    </w:lvl>
  </w:abstractNum>
  <w:abstractNum w:abstractNumId="14">
    <w:nsid w:val="E8E729D8"/>
    <w:multiLevelType w:val="singleLevel"/>
    <w:tmpl w:val="E8E729D8"/>
    <w:lvl w:ilvl="0" w:tentative="0">
      <w:start w:val="1"/>
      <w:numFmt w:val="bullet"/>
      <w:lvlText w:val=""/>
      <w:lvlJc w:val="left"/>
      <w:pPr>
        <w:ind w:left="720" w:hanging="360"/>
      </w:pPr>
      <w:rPr>
        <w:rFonts w:hint="default" w:ascii="Symbol" w:hAnsi="Symbol" w:cs="Symbol"/>
        <w:sz w:val="20"/>
      </w:rPr>
    </w:lvl>
  </w:abstractNum>
  <w:abstractNum w:abstractNumId="15">
    <w:nsid w:val="ECD6F08A"/>
    <w:multiLevelType w:val="singleLevel"/>
    <w:tmpl w:val="ECD6F08A"/>
    <w:lvl w:ilvl="0" w:tentative="0">
      <w:start w:val="1"/>
      <w:numFmt w:val="bullet"/>
      <w:lvlText w:val=""/>
      <w:lvlJc w:val="left"/>
      <w:pPr>
        <w:ind w:left="720" w:hanging="360"/>
      </w:pPr>
      <w:rPr>
        <w:rFonts w:hint="default" w:ascii="Symbol" w:hAnsi="Symbol" w:cs="Symbol"/>
        <w:sz w:val="20"/>
      </w:rPr>
    </w:lvl>
  </w:abstractNum>
  <w:abstractNum w:abstractNumId="16">
    <w:nsid w:val="EDAE065E"/>
    <w:multiLevelType w:val="singleLevel"/>
    <w:tmpl w:val="EDAE065E"/>
    <w:lvl w:ilvl="0" w:tentative="0">
      <w:start w:val="1"/>
      <w:numFmt w:val="bullet"/>
      <w:lvlText w:val=""/>
      <w:lvlJc w:val="left"/>
      <w:pPr>
        <w:ind w:left="720" w:hanging="360"/>
      </w:pPr>
      <w:rPr>
        <w:rFonts w:hint="default" w:ascii="Symbol" w:hAnsi="Symbol" w:cs="Symbol"/>
        <w:sz w:val="20"/>
      </w:rPr>
    </w:lvl>
  </w:abstractNum>
  <w:abstractNum w:abstractNumId="17">
    <w:nsid w:val="EF74D57C"/>
    <w:multiLevelType w:val="singleLevel"/>
    <w:tmpl w:val="EF74D57C"/>
    <w:lvl w:ilvl="0" w:tentative="0">
      <w:start w:val="1"/>
      <w:numFmt w:val="bullet"/>
      <w:lvlText w:val=""/>
      <w:lvlJc w:val="left"/>
      <w:pPr>
        <w:ind w:left="720" w:hanging="360"/>
      </w:pPr>
      <w:rPr>
        <w:rFonts w:hint="default" w:ascii="Symbol" w:hAnsi="Symbol" w:cs="Symbol"/>
        <w:sz w:val="20"/>
      </w:rPr>
    </w:lvl>
  </w:abstractNum>
  <w:abstractNum w:abstractNumId="18">
    <w:nsid w:val="EFAEDE80"/>
    <w:multiLevelType w:val="singleLevel"/>
    <w:tmpl w:val="EFAEDE80"/>
    <w:lvl w:ilvl="0" w:tentative="0">
      <w:start w:val="1"/>
      <w:numFmt w:val="bullet"/>
      <w:lvlText w:val=""/>
      <w:lvlJc w:val="left"/>
      <w:pPr>
        <w:ind w:left="720" w:hanging="360"/>
      </w:pPr>
      <w:rPr>
        <w:rFonts w:hint="default" w:ascii="Symbol" w:hAnsi="Symbol" w:cs="Symbol"/>
        <w:sz w:val="20"/>
      </w:rPr>
    </w:lvl>
  </w:abstractNum>
  <w:abstractNum w:abstractNumId="19">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0">
    <w:nsid w:val="F7FB1486"/>
    <w:multiLevelType w:val="singleLevel"/>
    <w:tmpl w:val="F7FB1486"/>
    <w:lvl w:ilvl="0" w:tentative="0">
      <w:start w:val="1"/>
      <w:numFmt w:val="decimal"/>
      <w:lvlText w:val="%1."/>
      <w:lvlJc w:val="left"/>
      <w:pPr>
        <w:ind w:left="720" w:hanging="360"/>
      </w:pPr>
      <w:rPr>
        <w:sz w:val="24"/>
      </w:rPr>
    </w:lvl>
  </w:abstractNum>
  <w:abstractNum w:abstractNumId="21">
    <w:nsid w:val="F8A39647"/>
    <w:multiLevelType w:val="singleLevel"/>
    <w:tmpl w:val="F8A39647"/>
    <w:lvl w:ilvl="0" w:tentative="0">
      <w:start w:val="1"/>
      <w:numFmt w:val="decimal"/>
      <w:lvlText w:val="%1."/>
      <w:lvlJc w:val="left"/>
      <w:pPr>
        <w:ind w:left="720" w:hanging="360"/>
      </w:pPr>
      <w:rPr>
        <w:sz w:val="24"/>
      </w:rPr>
    </w:lvl>
  </w:abstractNum>
  <w:abstractNum w:abstractNumId="22">
    <w:nsid w:val="F8FDC38D"/>
    <w:multiLevelType w:val="singleLevel"/>
    <w:tmpl w:val="F8FDC38D"/>
    <w:lvl w:ilvl="0" w:tentative="0">
      <w:start w:val="1"/>
      <w:numFmt w:val="bullet"/>
      <w:lvlText w:val=""/>
      <w:lvlJc w:val="left"/>
      <w:pPr>
        <w:ind w:left="720" w:hanging="360"/>
      </w:pPr>
      <w:rPr>
        <w:rFonts w:hint="default" w:ascii="Symbol" w:hAnsi="Symbol" w:cs="Symbol"/>
        <w:sz w:val="20"/>
      </w:rPr>
    </w:lvl>
  </w:abstractNum>
  <w:abstractNum w:abstractNumId="23">
    <w:nsid w:val="FAABB213"/>
    <w:multiLevelType w:val="singleLevel"/>
    <w:tmpl w:val="FAABB213"/>
    <w:lvl w:ilvl="0" w:tentative="0">
      <w:start w:val="1"/>
      <w:numFmt w:val="bullet"/>
      <w:lvlText w:val=""/>
      <w:lvlJc w:val="left"/>
      <w:pPr>
        <w:ind w:left="720" w:hanging="360"/>
      </w:pPr>
      <w:rPr>
        <w:rFonts w:hint="default" w:ascii="Symbol" w:hAnsi="Symbol" w:cs="Symbol"/>
        <w:sz w:val="20"/>
      </w:rPr>
    </w:lvl>
  </w:abstractNum>
  <w:abstractNum w:abstractNumId="24">
    <w:nsid w:val="FBB5F650"/>
    <w:multiLevelType w:val="singleLevel"/>
    <w:tmpl w:val="FBB5F650"/>
    <w:lvl w:ilvl="0" w:tentative="0">
      <w:start w:val="1"/>
      <w:numFmt w:val="bullet"/>
      <w:lvlText w:val=""/>
      <w:lvlJc w:val="left"/>
      <w:pPr>
        <w:ind w:left="720" w:hanging="360"/>
      </w:pPr>
      <w:rPr>
        <w:rFonts w:hint="default" w:ascii="Symbol" w:hAnsi="Symbol" w:cs="Symbol"/>
        <w:sz w:val="20"/>
      </w:rPr>
    </w:lvl>
  </w:abstractNum>
  <w:abstractNum w:abstractNumId="25">
    <w:nsid w:val="FC9E823D"/>
    <w:multiLevelType w:val="singleLevel"/>
    <w:tmpl w:val="FC9E823D"/>
    <w:lvl w:ilvl="0" w:tentative="0">
      <w:start w:val="1"/>
      <w:numFmt w:val="bullet"/>
      <w:lvlText w:val=""/>
      <w:lvlJc w:val="left"/>
      <w:pPr>
        <w:ind w:left="720" w:hanging="360"/>
      </w:pPr>
      <w:rPr>
        <w:rFonts w:hint="default" w:ascii="Symbol" w:hAnsi="Symbol" w:cs="Symbol"/>
        <w:sz w:val="20"/>
      </w:rPr>
    </w:lvl>
  </w:abstractNum>
  <w:abstractNum w:abstractNumId="26">
    <w:nsid w:val="FDFB44B4"/>
    <w:multiLevelType w:val="singleLevel"/>
    <w:tmpl w:val="FDFB44B4"/>
    <w:lvl w:ilvl="0" w:tentative="0">
      <w:start w:val="1"/>
      <w:numFmt w:val="bullet"/>
      <w:lvlText w:val=""/>
      <w:lvlJc w:val="left"/>
      <w:pPr>
        <w:ind w:left="720" w:hanging="360"/>
      </w:pPr>
      <w:rPr>
        <w:rFonts w:hint="default" w:ascii="Symbol" w:hAnsi="Symbol" w:cs="Symbol"/>
        <w:sz w:val="20"/>
      </w:rPr>
    </w:lvl>
  </w:abstractNum>
  <w:abstractNum w:abstractNumId="27">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8">
    <w:nsid w:val="FEFE71DF"/>
    <w:multiLevelType w:val="singleLevel"/>
    <w:tmpl w:val="FEFE71DF"/>
    <w:lvl w:ilvl="0" w:tentative="0">
      <w:start w:val="1"/>
      <w:numFmt w:val="decimal"/>
      <w:lvlText w:val="%1."/>
      <w:lvlJc w:val="left"/>
      <w:pPr>
        <w:ind w:left="720" w:hanging="360"/>
      </w:pPr>
      <w:rPr>
        <w:sz w:val="24"/>
      </w:rPr>
    </w:lvl>
  </w:abstractNum>
  <w:abstractNum w:abstractNumId="2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1">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2">
    <w:nsid w:val="1DFF51A4"/>
    <w:multiLevelType w:val="singleLevel"/>
    <w:tmpl w:val="1DFF51A4"/>
    <w:lvl w:ilvl="0" w:tentative="0">
      <w:start w:val="1"/>
      <w:numFmt w:val="bullet"/>
      <w:lvlText w:val=""/>
      <w:lvlJc w:val="left"/>
      <w:pPr>
        <w:ind w:left="720" w:hanging="360"/>
      </w:pPr>
      <w:rPr>
        <w:rFonts w:hint="default" w:ascii="Symbol" w:hAnsi="Symbol" w:cs="Symbol"/>
        <w:sz w:val="20"/>
      </w:rPr>
    </w:lvl>
  </w:abstractNum>
  <w:abstractNum w:abstractNumId="33">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4">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5">
    <w:nsid w:val="2F54114A"/>
    <w:multiLevelType w:val="singleLevel"/>
    <w:tmpl w:val="2F54114A"/>
    <w:lvl w:ilvl="0" w:tentative="0">
      <w:start w:val="1"/>
      <w:numFmt w:val="bullet"/>
      <w:lvlText w:val=""/>
      <w:lvlJc w:val="left"/>
      <w:pPr>
        <w:ind w:left="720" w:hanging="360"/>
      </w:pPr>
      <w:rPr>
        <w:rFonts w:hint="default" w:ascii="Symbol" w:hAnsi="Symbol" w:cs="Symbol"/>
        <w:sz w:val="20"/>
      </w:rPr>
    </w:lvl>
  </w:abstractNum>
  <w:abstractNum w:abstractNumId="36">
    <w:nsid w:val="3F8EE617"/>
    <w:multiLevelType w:val="singleLevel"/>
    <w:tmpl w:val="3F8EE617"/>
    <w:lvl w:ilvl="0" w:tentative="0">
      <w:start w:val="1"/>
      <w:numFmt w:val="bullet"/>
      <w:lvlText w:val=""/>
      <w:lvlJc w:val="left"/>
      <w:pPr>
        <w:ind w:left="720" w:hanging="360"/>
      </w:pPr>
      <w:rPr>
        <w:rFonts w:hint="default" w:ascii="Symbol" w:hAnsi="Symbol" w:cs="Symbol"/>
        <w:sz w:val="20"/>
      </w:rPr>
    </w:lvl>
  </w:abstractNum>
  <w:abstractNum w:abstractNumId="37">
    <w:nsid w:val="5EFA0F04"/>
    <w:multiLevelType w:val="singleLevel"/>
    <w:tmpl w:val="5EFA0F04"/>
    <w:lvl w:ilvl="0" w:tentative="0">
      <w:start w:val="1"/>
      <w:numFmt w:val="bullet"/>
      <w:lvlText w:val=""/>
      <w:lvlJc w:val="left"/>
      <w:pPr>
        <w:ind w:left="720" w:hanging="360"/>
      </w:pPr>
      <w:rPr>
        <w:rFonts w:hint="default" w:ascii="Symbol" w:hAnsi="Symbol" w:cs="Symbol"/>
        <w:sz w:val="20"/>
      </w:rPr>
    </w:lvl>
  </w:abstractNum>
  <w:abstractNum w:abstractNumId="38">
    <w:nsid w:val="6E5D9D08"/>
    <w:multiLevelType w:val="singleLevel"/>
    <w:tmpl w:val="6E5D9D08"/>
    <w:lvl w:ilvl="0" w:tentative="0">
      <w:start w:val="1"/>
      <w:numFmt w:val="bullet"/>
      <w:lvlText w:val=""/>
      <w:lvlJc w:val="left"/>
      <w:pPr>
        <w:ind w:left="720" w:hanging="360"/>
      </w:pPr>
      <w:rPr>
        <w:rFonts w:hint="default" w:ascii="Symbol" w:hAnsi="Symbol" w:cs="Symbol"/>
        <w:sz w:val="20"/>
      </w:rPr>
    </w:lvl>
  </w:abstractNum>
  <w:abstractNum w:abstractNumId="39">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0">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34"/>
  </w:num>
  <w:num w:numId="2">
    <w:abstractNumId w:val="40"/>
  </w:num>
  <w:num w:numId="3">
    <w:abstractNumId w:val="5"/>
  </w:num>
  <w:num w:numId="4">
    <w:abstractNumId w:val="31"/>
  </w:num>
  <w:num w:numId="5">
    <w:abstractNumId w:val="27"/>
  </w:num>
  <w:num w:numId="6">
    <w:abstractNumId w:val="39"/>
  </w:num>
  <w:num w:numId="7">
    <w:abstractNumId w:val="19"/>
  </w:num>
  <w:num w:numId="8">
    <w:abstractNumId w:val="33"/>
  </w:num>
  <w:num w:numId="9">
    <w:abstractNumId w:val="29"/>
  </w:num>
  <w:num w:numId="10">
    <w:abstractNumId w:val="30"/>
  </w:num>
  <w:num w:numId="11">
    <w:abstractNumId w:val="6"/>
  </w:num>
  <w:num w:numId="12">
    <w:abstractNumId w:val="3"/>
  </w:num>
  <w:num w:numId="13">
    <w:abstractNumId w:val="1"/>
  </w:num>
  <w:num w:numId="14">
    <w:abstractNumId w:val="25"/>
  </w:num>
  <w:num w:numId="15">
    <w:abstractNumId w:val="17"/>
  </w:num>
  <w:num w:numId="16">
    <w:abstractNumId w:val="15"/>
  </w:num>
  <w:num w:numId="17">
    <w:abstractNumId w:val="24"/>
  </w:num>
  <w:num w:numId="18">
    <w:abstractNumId w:val="13"/>
  </w:num>
  <w:num w:numId="19">
    <w:abstractNumId w:val="32"/>
  </w:num>
  <w:num w:numId="20">
    <w:abstractNumId w:val="36"/>
  </w:num>
  <w:num w:numId="21">
    <w:abstractNumId w:val="14"/>
  </w:num>
  <w:num w:numId="22">
    <w:abstractNumId w:val="8"/>
  </w:num>
  <w:num w:numId="23">
    <w:abstractNumId w:val="9"/>
  </w:num>
  <w:num w:numId="24">
    <w:abstractNumId w:val="23"/>
  </w:num>
  <w:num w:numId="25">
    <w:abstractNumId w:val="26"/>
  </w:num>
  <w:num w:numId="26">
    <w:abstractNumId w:val="16"/>
  </w:num>
  <w:num w:numId="27">
    <w:abstractNumId w:val="22"/>
  </w:num>
  <w:num w:numId="28">
    <w:abstractNumId w:val="21"/>
  </w:num>
  <w:num w:numId="29">
    <w:abstractNumId w:val="11"/>
  </w:num>
  <w:num w:numId="30">
    <w:abstractNumId w:val="4"/>
  </w:num>
  <w:num w:numId="31">
    <w:abstractNumId w:val="20"/>
  </w:num>
  <w:num w:numId="32">
    <w:abstractNumId w:val="7"/>
  </w:num>
  <w:num w:numId="33">
    <w:abstractNumId w:val="18"/>
  </w:num>
  <w:num w:numId="34">
    <w:abstractNumId w:val="10"/>
  </w:num>
  <w:num w:numId="35">
    <w:abstractNumId w:val="28"/>
  </w:num>
  <w:num w:numId="36">
    <w:abstractNumId w:val="38"/>
  </w:num>
  <w:num w:numId="37">
    <w:abstractNumId w:val="12"/>
  </w:num>
  <w:num w:numId="38">
    <w:abstractNumId w:val="0"/>
  </w:num>
  <w:num w:numId="39">
    <w:abstractNumId w:val="37"/>
  </w:num>
  <w:num w:numId="40">
    <w:abstractNumId w:val="35"/>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2FEF7335"/>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AB9F48"/>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2025-10-06T19:51:28Z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F16CD76B424CAC2140ADE368E10771FA_43</vt:lpwstr>
  </property>
  <property fmtid="{D5CDD505-2E9C-101B-9397-08002B2CF9AE}" pid="4" name="KSOTemplateDocerSaveRecord">
    <vt:lpwstr>eyJoZGlkIjoiNzI4YmNmYThhZjA0NTVhODllNDhjMGZiNmFkMDJjN2YiLCJ1c2VySWQiOiIxNjA5OTI0MDI0In0=</vt:lpwstr>
  </property>
</Properties>
</file>