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2A23C">
      <w:pPr>
        <w:pStyle w:val="2"/>
      </w:pPr>
    </w:p>
    <w:p w14:paraId="652DB7F1">
      <w:pPr>
        <w:pStyle w:val="2"/>
      </w:pPr>
      <w:r>
        <w:t>干变浇注车间翻转台技术分析报告</w:t>
      </w:r>
    </w:p>
    <w:p w14:paraId="25034F63">
      <w:pPr>
        <w:pStyle w:val="3"/>
      </w:pPr>
      <w:r>
        <w:t>一、引言</w:t>
      </w:r>
    </w:p>
    <w:p w14:paraId="421C616F">
      <w:pPr>
        <w:pStyle w:val="4"/>
      </w:pPr>
      <w:r>
        <w:t>1.1 翻转台在干变浇注车间的应用背景与重要性</w:t>
      </w:r>
    </w:p>
    <w:p w14:paraId="36A24769">
      <w:r>
        <w:t>干式变压器作为电力系统的关键设备，其核心部件线圈的生产工艺直接影响产品性能与可靠性。在干变浇注车间的生产流程中，线圈经历绕制、浇注、固化、拆模、冷却、组装等多道工序，各环节间的工件姿态调整是确保生产连续性的关键。翻转台作为实现这一功能的专用设备，主要应用于线圈拆模线、冷却库堆垛机及输送线系统的衔接节点，通过改变线圈或模具的空间姿态（如0°→90°→180°翻转），满足拆模辅助、冷却堆叠、组装对接等工艺需求。</w:t>
      </w:r>
    </w:p>
    <w:p w14:paraId="0081FA32">
      <w:r>
        <w:t>从生产效率角度，传统人工翻转方式需3-5人配合，单次操作耗时15-20分钟，且仅能处理小容量线圈；而自动化翻转台可实现单人操作，单次翻转周期缩短至3-5分钟，效率提升约50%，尤其适配大容量（如35kV及以上）干变线圈的批量生产。从产品质量角度，翻转台通过弧形支架、硅胶防护层及精准角度控制，可避免人工翻转导致的线圈绝缘层损伤（传统方式损伤率约8%，自动化翻转台可降至1%以下）。从操作安全角度，干变线圈（尤其浇注后）重量可达500-2000kg，人工翻转存在坠落、挤压风险，翻转台的机械定位与锁紧装置能将安全事故率降低90%以上。因此，翻转台在干变浇注车间中既是工艺衔接的“枢纽”，也是保障生产效率、产品质量与操作安全的核心设备。</w:t>
      </w:r>
    </w:p>
    <w:p w14:paraId="6A54E00F">
      <w:pPr>
        <w:pStyle w:val="4"/>
      </w:pPr>
      <w:r>
        <w:t>1.2 报告研究目的与范围</w:t>
      </w:r>
    </w:p>
    <w:p w14:paraId="10011834">
      <w:r>
        <w:t>本报告旨在从专业技术角度，系统分析干变浇注车间翻转台的结构组成、功能实现、机械与控制原理，并针对常见故障提出诊断方法与处理对策，为设备工程师及相关技术人员提供设备维护、优化及故障处理的技术依据。</w:t>
      </w:r>
    </w:p>
    <w:p w14:paraId="65F64968">
      <w:r>
        <w:t>研究范围具体涵盖以下五个核心方面：</w:t>
      </w:r>
    </w:p>
    <w:p w14:paraId="4D32C771">
      <w:r>
        <w:t>（1）结构组成与功能分析：详细拆解翻转台的机械结构部件（承载框架、驱动机构、定位装置等），结合干变线圈工艺特点说明其功能适配性；</w:t>
      </w:r>
    </w:p>
    <w:p w14:paraId="6E3E976F">
      <w:r>
        <w:t>（2）机械原理与传动系统：对比机械传动与液压传动两种驱动方式的动力传递路径、关键部件工作原理及翻转角度控制机制；</w:t>
      </w:r>
    </w:p>
    <w:p w14:paraId="60A5A4E7">
      <w:r>
        <w:t>（3）控制系统原理：解析以PLC为核心的控制架构，包括输入输出信号逻辑、传感器检测系统及安全联锁机制；</w:t>
      </w:r>
    </w:p>
    <w:p w14:paraId="6B1A8999">
      <w:r>
        <w:t>（4）常见故障与成因：分类梳理机械、液压、电气及控制系统的典型故障表现，从设计、操作、维护等维度分析成因机理；</w:t>
      </w:r>
    </w:p>
    <w:p w14:paraId="3C1D2D0B">
      <w:r>
        <w:t>（5）故障诊断与处理对策：提出故障检测技术、分级处理流程及预防性维护策略，形成全生命周期管理方案。</w:t>
      </w:r>
    </w:p>
    <w:p w14:paraId="5278A30D">
      <w:r>
        <w:t>报告技术边界限定于干变浇注车间线圈拆模线-冷却库堆垛机-输送线系统中的专用翻转台，不涉及其他行业（如汽车、物流）翻转设备；重点关注环氧浇注线圈的姿态调整场景，未涵盖非晶合金、卷铁芯等特殊干变类型的翻转需求。</w:t>
      </w:r>
    </w:p>
    <w:p w14:paraId="6EDCE134">
      <w:pPr>
        <w:pStyle w:val="3"/>
      </w:pPr>
      <w:r>
        <w:t>二、翻转台结构组成与功能分析</w:t>
      </w:r>
    </w:p>
    <w:p w14:paraId="186E8E22">
      <w:pPr>
        <w:pStyle w:val="4"/>
      </w:pPr>
      <w:r>
        <w:t>2.1 翻转台核心结构组成</w:t>
      </w:r>
    </w:p>
    <w:p w14:paraId="1F6AA75F">
      <w:r>
        <w:t>干变浇注车间翻转台的结构设计需满足线圈（重量500-2000kg、直径800-2500mm）的平稳翻转、精准定位及多规格适配需求，主要由承载框架、翻转驱动机构、定位与锁紧装置、防护系统四部分组成。</w:t>
      </w:r>
    </w:p>
    <w:p w14:paraId="13ED4B35">
      <w:r>
        <w:t>承载框架是翻转台的基础支撑部件，采用Q345B低合金高强度钢焊接而成，包括底座、立柱及横梁。底座通过膨胀螺栓与地面固定，底部设置调平垫铁（精度±0.5mm/m）以确保台面水平；立柱为箱型截面结构（截面尺寸300mm×200mm），内部焊接加强筋板，抗弯截面模量不低于2.5×10⁶ mm³，以承受翻转过程中的倾覆力矩；横梁连接两侧立柱，中部安装翻转驱动机构的固定轴承座，轴承座采用调心滚子轴承（型号22320CC/W33），确保转动轴的径向跳动≤0.1mm。</w:t>
      </w:r>
    </w:p>
    <w:p w14:paraId="05E6A9AD">
      <w:r>
        <w:t>翻转驱动机构是实现姿态调整的核心，根据驱动方式分为机械传动与液压传动两种类型。机械传动机构由驱动电机（YZR系列绕线转子异步电机，功率11-30kW，工作制S3-40%）、硬齿面减速机（型号ZLYJ133，速比1:40-1:100）、双出轴联轴器、主动齿轮、从动齿圈及转动轴组成；其中主动齿轮与从动齿圈采用45号钢调质处理（硬度HB220-250），齿面接触精度7级，啮合侧隙0.15-0.3mm。液压传动机构则包括轴向柱塞泵（工作压力16-25MPa）、双作用液压缸（缸径125-200mm，行程500-1000mm）、活塞杆、连杆机构及转动轴，液压缸活塞杆端与连杆通过关节轴承（型号GE120ES）连接，允许±5°角偏差以补偿安装误差。</w:t>
      </w:r>
    </w:p>
    <w:p w14:paraId="03BC117C">
      <w:r>
        <w:t>定位与锁紧装置确保线圈在翻转过程中无滑移、无偏移，主要包括弧形线圈支架、T型滑动槽、定位销及挡块。弧形支架根据线圈外径设计（曲率半径400-1250mm），表面敷设3mm厚硅胶皮（邵氏硬度60±5HA），避免损伤线圈绝缘层；支架通过T型螺栓与滑动槽连接，可沿水平方向调整间距（调节范围100-500mm），适配不同高度（300-1500mm）的线圈；定位销采用圆锥销（直径20mm，锥度1:50），与线圈模具底部定位孔配合，插入深度≥50mm，确保翻转时周向定位；挡块为L型结构（材质40Cr），焊接于支架两侧，高度100mm，与线圈侧面间隙≤5mm，防止翻转过程中轴向窜动。</w:t>
      </w:r>
    </w:p>
    <w:p w14:paraId="3F313683">
      <w:r>
        <w:t>防护系统包括机械限位、缓冲装置及安全围栏。机械限位采用行程开关（型号LXK3-20S/T），分别设置0°（水平）、90°、180°（垂直）三个限位点，触发时切断驱动电源；缓冲装置为液压缓冲器（型号AC2050-2），安装于翻转极限位置，吸收冲击能量（≥500J），最大缓冲行程50mm；安全围栏采用φ40mm无缝钢管焊接，高度1.2m，围栏门与控制系统联锁，未关闭时设备无法启动。</w:t>
      </w:r>
    </w:p>
    <w:p w14:paraId="2DF93E8E">
      <w:pPr>
        <w:pStyle w:val="4"/>
      </w:pPr>
      <w:r>
        <w:t>2.2 干变浇注车间翻转台的具体功能与应用场景</w:t>
      </w:r>
    </w:p>
    <w:p w14:paraId="63571CC3">
      <w:r>
        <w:t>翻转台在干变浇注车间的功能实现与线圈生产工艺深度绑定，主要服务于拆模、冷却、组装三大核心环节，具体应用场景及功能特点如下：</w:t>
      </w:r>
    </w:p>
    <w:p w14:paraId="055C9B94">
      <w:r>
        <w:rPr>
          <w:b/>
        </w:rPr>
        <w:t>拆模辅助场景</w:t>
      </w:r>
      <w:r>
        <w:t>：线圈浇注固化后（环氧固化度≥95%），需从模具中脱出，传统人工脱模依赖行车吊装，易因受力不均导致线圈变形（椭圆度偏差≥3mm）或绝缘层开裂。翻转台通过180°翻转实现重力辅助脱模：将固化后的线圈（带模具）水平放置于翻转台弧形支架，模具开口朝下；启动翻转程序，台面以0.5°/s的角速度翻转至180°，此时模具开口朝上，线圈在重力作用下与模具分离；配合康德威电气专利中的拉伸机构（设置于模具底部，行程100mm），可对粘连部位施加轴向拉力，脱模成功率提升至99.5%，较传统方式降低绝缘损伤率70%。该场景下，翻转台需满足负载能力≥2000kg，翻转过程中线圈中心偏移量≤2mm，以避免模具卡滞。</w:t>
      </w:r>
    </w:p>
    <w:p w14:paraId="140437DD">
      <w:r>
        <w:rPr>
          <w:b/>
        </w:rPr>
        <w:t>工序转换衔接场景</w:t>
      </w:r>
      <w:r>
        <w:t>：线圈拆模后需转运至冷却库进行梯度冷却（从120℃降至40℃，冷却时间4-8h），冷却库堆垛机要求线圈呈垂直姿态存放（节省空间30%）。翻转台在此环节实现水平→垂直姿态转换：输送线将水平放置的线圈移送至翻转台，接近开关检测到位后，定位销插入线圈底部孔位；翻转台启动90°翻转，将线圈调整为垂直状态（轴线与地面垂直）；台面内置的同步传送带（带宽500mm，速度0.5m/s）将垂直姿态的线圈推送至堆垛机载货台，堆垛机通过激光定位（精度±3mm）抓取后送入冷却库。该场景需满足翻转角度误差≤±0.5°，与堆垛机对接高度差≤5mm，避免线圈在转移过程中倾倒。</w:t>
      </w:r>
    </w:p>
    <w:p w14:paraId="32DB172E">
      <w:r>
        <w:rPr>
          <w:b/>
        </w:rPr>
        <w:t>双分裂线圈组装场景</w:t>
      </w:r>
      <w:r>
        <w:t>：大容量（如100MVA及以上）干变常采用双分裂线圈结构，需将上下两个线圈进行同心式组装（同心度偏差≤1mm）。翻转台通过精准倒立实现组装定位：下部线圈水平放置于翻转台，调整弧形支架间距适配线圈直径；启动180°翻转使线圈倒立（首端朝上），此时翻转台台面锁定；上部线圈由另一台翻转台同步翻转至倒立状态，通过输送线移送至对接工位；两台翻转台配合微调（X/Y轴调节范围±10mm），使上下线圈轴线对齐，随后通过液压顶推装置实现轴向压合（压合力5-10kN）。该场景依赖翻转台的角度同步精度（两台设备角度差≤0.2°）及定位重复精度（±0.1mm），确保分裂线圈的阻抗平衡（不平衡度≤2%）。</w:t>
      </w:r>
    </w:p>
    <w:p w14:paraId="7671E40B">
      <w:r>
        <w:t>此外，翻转台还具备多规格适配功能，通过T型滑动槽调整弧形支架间距（最小间距300mm，最大间距2000mm），可兼容直径800-2500mm的线圈；通过增减支架数量（2-5个），适配高度300-1500mm的产品，满足10kV-220kV不同电压等级干变的生产需求。某特变电工案例显示，采用该翻转台后，双分裂线圈组装效率提升40%，同心度合格率从85%提升至98%。</w:t>
      </w:r>
    </w:p>
    <w:p w14:paraId="6C033927">
      <w:pPr>
        <w:pStyle w:val="3"/>
      </w:pPr>
      <w:r>
        <w:t>三、翻转台机械原理与传动系统</w:t>
      </w:r>
    </w:p>
    <w:p w14:paraId="48D55ED0">
      <w:pPr>
        <w:pStyle w:val="4"/>
      </w:pPr>
      <w:r>
        <w:t>3.1 机械传动系统原理</w:t>
      </w:r>
    </w:p>
    <w:p w14:paraId="4E3339D5">
      <w:r>
        <w:t>机械传动式翻转台通过电机驱动、齿轮/链条传递动力，实现线圈姿态调整，其核心原理是将电机的旋转运动通过减速增扭后转化为翻转台的翻转运动，主要由动力输入单元、传动单元、执行单元及制动单元组成。</w:t>
      </w:r>
    </w:p>
    <w:p w14:paraId="60AB9CED">
      <w:r>
        <w:t>动力输入单元为驱动电机，通常选用YZR系列冶金起重专用电机（如YZR250M-8，功率15kW，额定转速730r/min），该电机具备高过载能力（过载系数2.5倍，持续时间15s），适应翻转过程中的冲击负载。电机输出轴通过弹性柱销联轴器与减速机输入轴连接，联轴器允许径向偏差0.1mm、角向偏差1°，以补偿安装误差。</w:t>
      </w:r>
    </w:p>
    <w:p w14:paraId="2A5E8054">
      <w:r>
        <w:t>传动单元是动力传递的核心，采用“电机→减速机→齿轮副→齿圈”的传递路径。硬齿面减速机（型号ZLYJ180，速比1:60）将电机转速降至12r/min（730r/min÷60），同时输出扭矩从电机的195N·m（15kW×9550÷730）提升至11700N·m（195N·m×60×效率0.92）。减速机双出轴通过平键连接主动齿轮（模数8，齿数20），主动齿轮与从动齿圈（模数8，齿数120）啮合，形成1:6的传动比，最终驱动齿圈转速为2r/min（12r/min÷6），即翻转台完成180°翻转需45s（180°÷（2r/min×360°/r）×60s/min）。为确保两侧传动同步，采用双主动齿轮结构（对称布置于齿圈两侧），齿轮啮合间隙通过调整垫片控制在0.2-0.3mm，避免翻转过程中出现卡滞或冲击。</w:t>
      </w:r>
    </w:p>
    <w:p w14:paraId="090057E5">
      <w:r>
        <w:t>执行单元包括转动轴、翻转框架及承载平台。转动轴为阶梯轴结构（材质40CrNiMoA，直径180mm），两端通过调心滚子轴承支撑于立柱，轴上套装从动齿圈（过盈配合，过盈量0.03-0.05mm），齿圈与翻转框架通过高强度螺栓（M24，8.8级）连接，螺栓预紧力≥300kN。翻转框架为矩形焊接结构（长2500mm×宽1500mm），上部安装承载平台，平台与框架通过铰轴连接，可实现±5°微调以适应不同平面度的工件。</w:t>
      </w:r>
    </w:p>
    <w:p w14:paraId="60B8BB71">
      <w:r>
        <w:t>制动单元实现翻转过程中的精准停位与安全自锁，采用电磁失电制动器（型号DZD5-400，制动力矩400N·m），安装于减速机高速轴端。正常运行时，制动器通电松闸；当达到目标角度或触发急停时，制动器断电抱闸，制动响应时间≤0.2s，确保翻转台在1.5s内停止转动。此外，机械传动系统还设置四托辊机构（布置于翻转框架两侧），托辊采用聚氨酯包胶（直径100mm），与框架间隙≤1mm，承受翻转过程中的径向力（最大30kN），防止框架变形。</w:t>
      </w:r>
    </w:p>
    <w:p w14:paraId="7DD314EF">
      <w:r>
        <w:t>机械传动系统的优势在于结构简单（维护成本低20%）、定位精度高（角度误差±0.3°）、环境适应性强（可在粉尘浓度≤10mg/m³的车间使用），但负载能力相对有限（最大负载2000kg），适用于中小容量干变线圈的翻转需求。</w:t>
      </w:r>
    </w:p>
    <w:p w14:paraId="37159EF5">
      <w:pPr>
        <w:pStyle w:val="4"/>
      </w:pPr>
      <w:r>
        <w:t>3.2 液压传动系统原理</w:t>
      </w:r>
    </w:p>
    <w:p w14:paraId="66974CAC">
      <w:r>
        <w:t>液压传动式翻转台利用液压油的压力能驱动执行元件运动，具有负载能力大（可达5000kg）、运行平稳（振动幅度≤3mm）、调速方便等特点，主要由动力源、控制元件、执行元件及辅助元件组成。</w:t>
      </w:r>
    </w:p>
    <w:p w14:paraId="6496E0A2">
      <w:r>
        <w:t>动力源为液压泵站，包括电机（Y2-200L-4，功率30kW，转速1470r/min）、轴向柱塞泵（型号A4VSO40DR，排量40mL/r）、油箱（容积500L）及滤油器（精度10μm）。电机驱动柱塞泵从油箱吸油，输出压力油（额定压力21MPa，最大流量60L/min），通过高压油管输送至控制元件。油箱内置加热器（功率2kW）与冷却器（散热面积2m²），确保油液温度控制在30-50℃（粘度32-46mm²/s），避免低温粘度升高导致压力损失或高温氧化加速油液老化。</w:t>
      </w:r>
    </w:p>
    <w:p w14:paraId="0FFD85BC">
      <w:r>
        <w:t>控制元件是液压系统的“大脑”，包括电磁换向阀（型号4WE10E3X/CG24N9Z5L）、溢流阀（DB10-1-5X/315U）、比例调速阀（2FRE6B-2X/16QK4MV）及压力传感器（型号PT124B-210，测量范围0-30MPa，精度0.5级）。电磁换向阀控制液压油流向，实现液压缸的伸缩动作（对应翻转台的正反转）；溢流阀设定系统最高压力（21MPa），防止过载；比例调速阀通过PLC输出的4-20mA信号调节流量，控制液压缸伸缩速度（0-100mm/s），实现翻转角速度的无级调节（0.2-1°/s）；压力传感器实时监测系统压力，反馈至PLC形成闭环控制，当负载超过设定值（如25000N）时，溢流阀卸荷保护。</w:t>
      </w:r>
    </w:p>
    <w:p w14:paraId="0BA88488">
      <w:r>
        <w:t>执行元件为双作用单活塞杆液压缸（型号HSG160/100-800），缸筒采用27SiMn无缝钢管（内径160mm，壁厚20mm），活塞杆材质45号钢镀铬（直径100mm，表面粗糙度Ra0.8μm），密封件选用聚氨酯U形圈（耐温-20-120℃）。液压缸通过铰链安装于底座，活塞杆端通过连杆机构与翻转框架连接，连杆与框架的连接点偏离翻转中心（偏心距300mm），形成曲柄摇杆机构，将液压缸的直线运动转化为翻转框架的旋转运动。为确保两侧同步，采用两缸并联结构，同步误差通过分流集流阀控制在≤3mm。</w:t>
      </w:r>
    </w:p>
    <w:p w14:paraId="52FD1624">
      <w:r>
        <w:t>辅助元件包括高压油管（φ16mm，工作压力31.5MPa）、蓄能器（型号NXQ-10/31.5-L-Y，容积10L）、压力表（量程0-40MPa，精度1.6级）及液位计（YWZ-150T）。蓄能器吸收液压冲击（如翻转启动/停止时的压力波动），压力表实时显示系统压力，液位计监测油液液位（最低液位不低于油箱高度的1/2），防止油泵吸空。</w:t>
      </w:r>
    </w:p>
    <w:p w14:paraId="3A0524AD">
      <w:r>
        <w:t>液压传动系统的工作流程如下：当翻转台需翻转时，PLC控制电磁换向阀通电，液压油经换向阀进入液压缸无杆腔，活塞杆伸出，推动连杆机构带动翻转框架旋转（正转）；同时有杆腔油液经换向阀回油箱。压力传感器实时检测无杆腔压力，当压力超过设定值（如翻转至180°时负载增大），PLC控制比例调速阀减小流量，降低翻转速度，避免冲击。翻转到位后，电磁换向阀断电，阀芯复位，液压缸锁止，翻转台保持当前角度。需反向翻转时，电磁换向阀反向通电，油液进入有杆腔，活塞杆缩回，带动框架反转。</w:t>
      </w:r>
    </w:p>
    <w:p w14:paraId="4878E05C">
      <w:r>
        <w:t>液压传动系统的优势在于负载能力强（适用于大容量线圈）、翻转过程平稳（角加速度≤0.5rad/s²）、调速范围宽，缺点是结构复杂（需定期更换密封件）、维护成本高（年维护费用约为机械传动的1.5倍），且对油液清洁度要求高（需达到NAS 7级），适用于35kV及以上大容量干变线圈的翻转场景。</w:t>
      </w:r>
    </w:p>
    <w:p w14:paraId="0A33B110">
      <w:pPr>
        <w:pStyle w:val="4"/>
      </w:pPr>
      <w:r>
        <w:t>3.3 翻转角度控制机制</w:t>
      </w:r>
    </w:p>
    <w:p w14:paraId="215C21ED">
      <w:r>
        <w:t>翻转台的角度控制精度直接影响线圈姿态调整质量，机械传动与液压传动采用不同的控制机制，分别适用于固定角度与无级调节需求，核心目标是确保翻转角度误差≤±0.5°，停位重复性误差≤±0.3°。</w:t>
      </w:r>
    </w:p>
    <w:p w14:paraId="2C3B4A34">
      <w:r>
        <w:t>机械传动式翻转台采用“机械限位+电气联锁”的固定角度控制方式。机械限位通过行程开关实现，在翻转框架的0°（水平）、90°、180°三个关键位置安装撞块，对应位置的机架上安装行程开关（LXK3-20S/T，防护等级IP65）。当翻转框架旋转至目标角度时，撞块触发行程开关，开关输出常闭触点断开信号，切断电机电源，同时电磁制动器抱闸，实现精准停位。为避免单一行程开关故障导致过翻转，采用双重限位设计：主限位（常闭触点）直接切断动力回路，辅助限位（常开触点）接入PLC报警回路，当主限位失效时，辅助限位触发急停并报警。电气联锁方面，则通过PLC程序设定翻转角度逻辑，例如从0°翻转至90°时，仅允许电机正向旋转，同时封锁反向旋转回路，防止误操作。该机制适用于角度固定的场景（如拆模180°、冷却衔接90°），角度调整需通过物理移动行程开关位置实现（调节范围±5°），灵活性较低但可靠性高（故障概率&lt;0.1次/千次循环）。</w:t>
      </w:r>
    </w:p>
    <w:p w14:paraId="3BDC42A6">
      <w:r>
        <w:t>液压传动式翻转台采用“角度传感器+PLC闭环控制”的无级调节方式，核心部件为绝对值编码器（型号SICK SRM50-HZA0-S01，分辨率13位，输出信号SSI，防护等级IP67），安装于翻转框架转动轴端，实时检测翻转角度（采样频率1kHz）。编码器将角度信号（0-360°）转换为数字量输入PLC（西门子S7-1214C DC/DC/DC），PLC通过比较设定角度与实际角度的偏差，输出4-20mA控制信号至比例调速阀，调节液压油流量，进而控制液压缸伸缩速度，形成闭环控制。例如，设定翻转角度为120°，当前角度为30°时，PLC计算偏差90°，输出16mA信号（对应80%流量），液压缸快速伸出；当角度接近120°（如115°）时，偏差5°，输出8mA信号（对应20%流量），液压缸慢速伸出，实现“快进-慢停”的平稳控制，避免冲击。角度设定通过HMI人机界面（TP170B）输入，可在0-180°范围内任意设定，最小调节步长0.1°。</w:t>
      </w:r>
    </w:p>
    <w:p w14:paraId="1027FADB">
      <w:r>
        <w:t>为进一步提升控制精度，液压传动系统还引入“动态补偿算法”：根据线圈重量（通过压力传感器测量负载压力换算）与翻转角度的关系，预存不同负载下的角度修正值。例如，翻转2000kg线圈至90°时，由于重心偏移导致实际角度比编码器检测值偏小0.3°，PLC自动补偿0.3°，确保最终角度准确。此外，系统具备“软限位”功能，在HMI中设定最大翻转角度（如185°），当编码器检测角度超过此值时，PLC强制切断电磁换向阀电源，实现电气层面的极限保护，与机械限位（如液压缓冲器）形成双重防护。</w:t>
      </w:r>
    </w:p>
    <w:p w14:paraId="0DACADBD">
      <w:r>
        <w:t>两种控制机制的性能对比显示：机械传动在固定角度场景下定位精度更高（±0.3° vs ±0.5°），响应速度更快（触发至停位时间0.2s vs 0.5s）；液压传动在角度灵活性（无级调节 vs 固定角度）、负载适应性（可补偿不同负载下的角度偏差）方面更优。实际应用中，中小容量干变车间多采用机械传动（成本低30%），大容量车间则优先选择液压传动（满足复杂角度调整需求）。</w:t>
      </w:r>
    </w:p>
    <w:p w14:paraId="547BC2AF">
      <w:pPr>
        <w:pStyle w:val="3"/>
      </w:pPr>
      <w:r>
        <w:t>四、翻转台控制系统原理</w:t>
      </w:r>
    </w:p>
    <w:p w14:paraId="783AFC90">
      <w:pPr>
        <w:pStyle w:val="4"/>
      </w:pPr>
      <w:r>
        <w:t>4.1 PLC控制架构与逻辑编程</w:t>
      </w:r>
    </w:p>
    <w:p w14:paraId="2CB3198A">
      <w:r>
        <w:t>翻转台控制系统以可编程逻辑控制器（PLC）为核心，实现对翻转动作的顺序控制、状态监测及安全联锁，典型采用西门子S7-1200系列PLC（型号1214C DC/DC/DC，14输入/10输出），配备SM1223数字量扩展模块（8输入/8输出）与SM1231模拟量输入模块（4通道，13位精度），满足信号采集与控制需求。</w:t>
      </w:r>
    </w:p>
    <w:p w14:paraId="05D1B9E3">
      <w:r>
        <w:t>PLC控制架构采用“主从结构”，主站为PLC，负责逻辑运算与指令输出；从站包括触摸屏（HMI）、传感器（编码器、接近开关等）、执行元件（电机、电磁阀等），通过PROFINET总线（传输速率100Mbps，周期2ms）实现数据交互。HMI采用西门子TP170B（5.7英寸单色屏，分辨率320×240），用于参数设置（翻转角度、速度等）、状态显示（当前角度、故障代码等）及手动操作（点动正反转、急停等）；传感器与执行元件通过I/O模块与PLC连接，输入信号包括启动按钮（SB1，常开）、停止按钮（SB2，常闭）、急停按钮（SB3，常闭）、行程开关（SQ1-SQ3，0°/90°/180°限位）、接近开关（PS1，检测线圈到位）、编码器信号（SSI格式角度数据）；输出信号包括电机接触器（KM1正转、KM2反转）、电磁换向阀线圈（YV1伸、YV2缩）、报警灯（HL1，红色故障）、运行灯（HL2，绿色运行）。</w:t>
      </w:r>
    </w:p>
    <w:p w14:paraId="3FE02300">
      <w:r>
        <w:t>核心控制逻辑通过梯形图编程实现，主要包括初始化程序、手动/自动切换程序、翻转控制程序及安全联锁程序。初始化程序在设备上电时执行，检测各传感器初始状态（如编码器归零、行程开关未触发），若异常则输出报警；手动模式下，通过HMI的点动按钮控制电机正反转或液压缸伸缩，用于设备调试与故障排除；自动模式为正常生产模式，流程如下：</w:t>
      </w:r>
    </w:p>
    <w:p w14:paraId="0F2D616B">
      <w:pPr>
        <w:numPr>
          <w:ilvl w:val="0"/>
          <w:numId w:val="13"/>
        </w:numPr>
        <w:spacing w:before="0" w:beforeAutospacing="1" w:after="0" w:afterAutospacing="1"/>
        <w:ind w:left="720" w:hanging="360"/>
      </w:pPr>
      <w:r>
        <w:t>等待线圈到位：PS1检测到线圈输送至翻转台，输出X0=1，PLC置位“就绪”标志位M0.0；</w:t>
      </w:r>
    </w:p>
    <w:p w14:paraId="73E09831">
      <w:pPr>
        <w:numPr>
          <w:ilvl w:val="0"/>
          <w:numId w:val="13"/>
        </w:numPr>
        <w:spacing w:before="0" w:beforeAutospacing="1" w:after="0" w:afterAutospacing="1"/>
        <w:ind w:left="720" w:hanging="360"/>
      </w:pPr>
      <w:r>
        <w:t>启动翻转：操作人员按下启动按钮SB1（X1=1），且安全联锁条件满足（如围栏门关闭X5=1、急停未触发X6=1），PLC置位“翻转启动”标志位M0.1；</w:t>
      </w:r>
    </w:p>
    <w:p w14:paraId="64431A64">
      <w:pPr>
        <w:numPr>
          <w:ilvl w:val="0"/>
          <w:numId w:val="13"/>
        </w:numPr>
        <w:spacing w:before="0" w:beforeAutospacing="1" w:after="0" w:afterAutospacing="1"/>
        <w:ind w:left="720" w:hanging="360"/>
      </w:pPr>
      <w:r>
        <w:t>角度闭环控制：PLC读取编码器当前角度值（IW64），与设定角度值（VW100，HMI设定）比较，若当前角度&lt;设定角度，输出Y0=1（KM1正转）或Y2=1（YV1伸），驱动翻转台正向旋转；若当前角度&gt;设定角度，输出Y1=1（KM2反转）或Y3=1（YV2缩），驱动反向旋转；</w:t>
      </w:r>
    </w:p>
    <w:p w14:paraId="4C1DA5AE">
      <w:pPr>
        <w:numPr>
          <w:ilvl w:val="0"/>
          <w:numId w:val="13"/>
        </w:numPr>
        <w:spacing w:before="0" w:beforeAutospacing="1" w:after="0" w:afterAutospacing="1"/>
        <w:ind w:left="720" w:hanging="360"/>
      </w:pPr>
      <w:r>
        <w:t>到位停止：当当前角度与设定角度偏差≤±0.5°（通过比较指令实现），PLC复位输出信号，切断电机或电磁阀电源，同时电磁制动器抱闸（Y4=1）；</w:t>
      </w:r>
    </w:p>
    <w:p w14:paraId="0AA4A5E8">
      <w:pPr>
        <w:numPr>
          <w:ilvl w:val="0"/>
          <w:numId w:val="13"/>
        </w:numPr>
        <w:spacing w:before="0" w:beforeAutospacing="1" w:after="0" w:afterAutospacing="1"/>
        <w:ind w:left="720" w:hanging="360"/>
      </w:pPr>
      <w:r>
        <w:t>完成信号：输出“翻转完成”信号（Y5=1），触发输送线将线圈移走，PS1检测不到线圈后，系统复位至初始状态，等待下一个循环。</w:t>
      </w:r>
    </w:p>
    <w:p w14:paraId="126B9C73">
      <w:r>
        <w:t>安全联锁逻辑是编程重点，采用“与门”结构确保所有安全条件满足才能启动：</w:t>
      </w:r>
    </w:p>
    <w:p w14:paraId="0F8A3BCB">
      <w:pPr>
        <w:numPr>
          <w:ilvl w:val="0"/>
          <w:numId w:val="14"/>
        </w:numPr>
        <w:spacing w:before="0" w:beforeAutospacing="1" w:after="0" w:afterAutospacing="1"/>
        <w:ind w:left="720" w:hanging="360"/>
      </w:pPr>
      <w:r>
        <w:t>机械联锁：围栏门限位开关X5=1（门关闭）；</w:t>
      </w:r>
    </w:p>
    <w:p w14:paraId="7739D916">
      <w:pPr>
        <w:numPr>
          <w:ilvl w:val="0"/>
          <w:numId w:val="14"/>
        </w:numPr>
        <w:spacing w:before="0" w:beforeAutospacing="1" w:after="0" w:afterAutospacing="1"/>
        <w:ind w:left="720" w:hanging="360"/>
      </w:pPr>
      <w:r>
        <w:t>电气联锁：急停按钮X6=1（未按下）、热继电器常闭触点X7=1（电机未过载）；</w:t>
      </w:r>
    </w:p>
    <w:p w14:paraId="5DFC9573">
      <w:pPr>
        <w:numPr>
          <w:ilvl w:val="0"/>
          <w:numId w:val="14"/>
        </w:numPr>
        <w:spacing w:before="0" w:beforeAutospacing="1" w:after="0" w:afterAutospacing="1"/>
        <w:ind w:left="720" w:hanging="360"/>
      </w:pPr>
      <w:r>
        <w:t>程序联锁：“就绪”标志位M0.0=1（线圈到位）、“手动/自动”切换开关X4=1（自动模式）。</w:t>
      </w:r>
    </w:p>
    <w:p w14:paraId="03977CEC">
      <w:pPr>
        <w:spacing w:before="0" w:beforeAutospacing="1" w:after="0" w:afterAutospacing="1"/>
        <w:ind w:left="720"/>
      </w:pPr>
      <w:r>
        <w:t>任一条件不满足，PLC均封锁输出，且通过故障代码（VW200）指示具体原因（如X5=0对应代码“E01：围栏门未关”）。</w:t>
      </w:r>
    </w:p>
    <w:p w14:paraId="0E3E7111">
      <w:pPr>
        <w:pStyle w:val="4"/>
      </w:pPr>
      <w:r>
        <w:t>4.2 传感器与检测系统</w:t>
      </w:r>
    </w:p>
    <w:p w14:paraId="46618F63">
      <w:r>
        <w:t>翻转台的精准运行依赖传感器对位置、角度、状态的实时监测，传感器系统是“感知器官”，包括位置检测传感器、角度检测传感器、状态监测传感器三类，总数量8-12个，根据传动类型略有差异。</w:t>
      </w:r>
    </w:p>
    <w:p w14:paraId="06D58E3B">
      <w:r>
        <w:t>位置检测传感器用于判断线圈是否输送至翻转台指定位置，采用电感式接近开关（型号NI15-M30-AP6X，检测距离15mm，直流三线NPN常开，工作电压10-30VDC），安装于翻转台台面下方（距台面高度20mm），检测面正对线圈底部的金属定位块。当线圈输送到位时，金属块进入接近开关检测范围，传感器输出低电平（0V），PLC输入X0=1；若线圈未到位或偏移量超过10mm，传感器无输出（高电平24V），系统无法启动翻转。为提高可靠性，部分场景采用双接近开关冗余设计（左右各一个），仅当两个开关均检测到位时才判定线圈居中，防止单边偏移导致翻转失衡。</w:t>
      </w:r>
    </w:p>
    <w:p w14:paraId="7BBF0A38">
      <w:r>
        <w:t>角度检测传感器是闭环控制的核心，机械传动式采用增量式编码器（型号E6B2-CWZ6C，1000线，AB相脉冲输出），安装于电机轴端，通过脉冲计数计算翻转角度（每转脉冲数×减速比=翻转一圈脉冲数），但需定期归零（通过0°行程开关触发）；液压传动式采用绝对值编码器（SICK SRM50，13位分辨率），直接输出0-360°绝对角度值，无需归零，掉电后数据不丢失，精度更高（±0.1°）。编码器通过屏蔽电缆接入PLC的高速计数模块或SSI接口，采样频率≥1kHz，确保动态响应速度满足翻转控制需求（角速度0.2-1°/s时，角度变化率0.3-1.7脉冲/ms）。</w:t>
      </w:r>
    </w:p>
    <w:p w14:paraId="4F9BF3B2">
      <w:r>
        <w:t>状态监测传感器用于设备健康管理，包括电流传感器（检测电机工作电流，型号BH-0.66 50/5A，输出0-5V）、压力传感器（液压系统压力，PT124B-210，0-30MPa）、温度传感器（电机绕组温度，PT100铂电阻，-50-200℃）。电流传感器监测电机负载，当电流超过额定值1.2倍且持续5s，PLC触发过载保护（切断KM1/KM2，输出报警）；压力传感器监测液压系统压力，若空载压力&gt;3MPa（正常&lt;2MPa），判定为油路堵塞；温度传感器监测电机温度，超过155℃（F级绝缘）时停机保护。这些传感器信号通过模拟量输入模块接入PLC，经A/D转换后参与控制逻辑，实现“状态监测-异常预警-故障停机”的全流程保护。</w:t>
      </w:r>
    </w:p>
    <w:p w14:paraId="2FEFFD30">
      <w:r>
        <w:t>传感器系统的布线需遵循抗干扰设计：动力电缆与信号电缆分开敷设（间距≥300mm），编码器电缆采用双绞屏蔽线（屏蔽层单端接地），接近开关采用DC24V电源并配置浪涌保护器（型号T275-VE-24，响应时间&lt;1ns），以减少电磁干扰导致的信号失真（干扰电压控制在&lt;50mV）。</w:t>
      </w:r>
    </w:p>
    <w:p w14:paraId="75106074">
      <w:pPr>
        <w:pStyle w:val="4"/>
      </w:pPr>
      <w:r>
        <w:t>4.3 安全联锁机制</w:t>
      </w:r>
    </w:p>
    <w:p w14:paraId="105555AA">
      <w:r>
        <w:t>翻转台作为重载旋转设备，安全联锁机制是保障操作人员与设备安全的关键，需满足ISO 13849-1机械安全标准，性能等级PL d，平均无危险故障时间MTTFd≥100000h，采用“多重防护、独立回路”原则，从机械、电气、程序三个层面构建防护体系。</w:t>
      </w:r>
    </w:p>
    <w:p w14:paraId="0D845CE7">
      <w:r>
        <w:t>机械联锁通过物理结构限制危险运动，主要包括钥匙交换系统、机械限位与防逆转装置。钥匙交换系统用于维护作业：设备正常运行时，操作钥匙插在主控制台，维护钥匙锁定在围栏门；需进入围栏内维护时，必须将操作钥匙从主控制台拔出，插入围栏门的钥匙交换盒，才能取出维护钥匙打开围栏门，此时主控制台无法启动设备，形成“操作-维护”互锁。机械限位采用刚性挡块（材质Q235钢，厚度20mm），安装于翻转框架的180°极限位置，与机架上的缓冲器配合，即使电气限位失效，挡块也能强制阻止翻转台继续旋转，吸收冲击能量≤500J。防逆转装置用于机械传动系统，在从动齿圈侧面安装棘轮（模数5，齿数30），机架上安装棘爪（弹簧加载），当电机断电或制动器失效时，棘爪嵌入棘轮齿槽，防止翻转台因重力反转，允许正向旋转时棘爪被棘轮顶开（无阻碍）。</w:t>
      </w:r>
    </w:p>
    <w:p w14:paraId="11C43FD1">
      <w:r>
        <w:t>电气联锁通过独立的安全电路实现，采用“安全继电器+强制断开触点”设计，不依赖PLC程序。核心安全电路包括急停回路、防护装置回路及过载保护回路。急停回路串联所有急停按钮（控制台急停、围栏门急停、手持急停）的常闭触点，接入安全继电器（型号SR20-1OM101，安全等级SIL2），安全继电器输出触点串联在电机接触器与电磁阀的线圈回路中；当任一急停按钮按下，安全继电器失电，输出触点断开，切断动力回路，响应时间&lt;100ms。防护装置回路串联围栏门限位开关（磁性开关，非接触式，IP67）、光电传感器（对射式，检测范围0-3m，响应时间&lt;10μs）的常闭触点，当围栏门未关闭或人员闯入危险区域（遮挡光电），安全继电器失电，切断动力。过载保护回路接入电机热继电器（KH1、KH2）的常闭触点，电机过载时热继电器动作，切断安全继电器电源，实现过载停机。</w:t>
      </w:r>
    </w:p>
    <w:p w14:paraId="15E15D73">
      <w:r>
        <w:t>程序联锁是对机械与电气联锁的补充，通过PLC程序实现更复杂的安全逻辑，包括动作时序联锁、负载监测联锁及通信诊断联锁。动作时序联锁确保设备按预设顺序动作，例如翻转台未停止时，输送线不能启动；负载监测联锁通过电流传感器与压力传感器数据，当检测到负载超过额定值1.5倍时，立即停止翻转并报警；通信诊断联锁实现PLC与HMI、编码器等设备的心跳检测，若通信中断超过500ms（通过定时器监测），PLC触发急停，防止数据丢失导致误动作。程序联锁还具备故障自诊断功能，通过PLC的诊断缓冲区记录故障类型（如“X5=0：围栏门未关”“Y0=1无电流：KM1触点粘连”），并在HMI显示故障代码与排查指引。</w:t>
      </w:r>
    </w:p>
    <w:p w14:paraId="090EDC3F">
      <w:r>
        <w:t>光电联锁作为辅助防护，在翻转台周围1.5m范围设置红外光幕（型号SLC40-3000，光束数量20，分辨率30mm），光幕发射器与接收器分别安装在围栏两侧，形成无形防护墙；当人员或物体遮挡任意一束红外光，光幕输出停止信号（NPN低电平），PLC立即切断翻转动力，同时启动声光报警（蜂鸣器+红色闪光灯），响应时间&lt;20ms。光幕采用冗余光束设计，即使单束光故障，系统仍能通过光束数量变化检测异常并报警，避免防护失效。</w:t>
      </w:r>
    </w:p>
    <w:p w14:paraId="704478D1">
      <w:r>
        <w:t>三种联锁机制协同工作，形成“检测-判断-执行”的安全闭环：机械联锁提供物理屏障，电气联锁实现快速切断，程序联锁实现智能监测，共同将风险降低至可接受水平（风险等级≤PL d），满足GB/T 23821-2022《机械安全 防止上下肢触及危险区的安全距离》要求。</w:t>
      </w:r>
    </w:p>
    <w:p w14:paraId="6E7A5BBF">
      <w:pPr>
        <w:pStyle w:val="3"/>
      </w:pPr>
      <w:r>
        <w:t>五、常见故障类型与成因分析</w:t>
      </w:r>
    </w:p>
    <w:p w14:paraId="112719E6">
      <w:pPr>
        <w:pStyle w:val="4"/>
      </w:pPr>
      <w:r>
        <w:t>5.1 机械故障类型与成因</w:t>
      </w:r>
    </w:p>
    <w:p w14:paraId="0D2E8FFA">
      <w:r>
        <w:t>机械故障是翻转台最常见的故障类型，占总故障的45%，主要表现为结构件损坏、传动系统卡滞及翻转角度偏差，成因与负载工况、制造质量及维护水平直接相关。</w:t>
      </w:r>
    </w:p>
    <w:p w14:paraId="0A4B3355">
      <w:r>
        <w:t>结构件损坏集中在承载框架与定位装置，典型故障包括底座变形、立柱裂纹及弧形支架磨损。底座变形表现为台面水平度超差（&gt;0.5mm/m），导致线圈放置倾斜，成因是安装时未调平（垫铁未压实）或长期超载（超过额定负载20%），底座地脚螺栓松动（预紧力&lt;300N·m）加剧变形。立柱裂纹多发生在与横梁的焊接部位（应力集中区），表现为焊缝开裂（长度5-20mm），成因是焊接工艺缺陷（如未预热、焊后未回火）导致焊接残余应力过大，或翻转过程中侧向力超过设计值（如线圈偏心10mm产生附加弯矩500N·m）。弧形支架磨损表现为硅胶皮脱落、金属支架表面凹陷（深度&gt;1mm），成因是线圈与支架硬接触（未定期检查硅胶皮厚度，正常应≥2mm），或调整支架间距时未清理T型槽内铁屑，导致支架倾斜（与台面夹角偏差&gt;1°），翻转时局部接触应力增大（&gt;10MPa）。</w:t>
      </w:r>
    </w:p>
    <w:p w14:paraId="707DF717">
      <w:r>
        <w:t>传动系统卡滞表现为翻转过程中出现异响（频率200-500Hz）、速度波动（&gt;±10%）或停滞，主要涉及齿轮啮合不良、轴承损坏及链条/连杆故障。齿轮啮合不良在机械传动系统中常见，表现为齿面磨损（齿厚减薄&gt;0.5mm）、断齿（单齿断裂或连续多齿），成因是润滑不足（未按周期加注齿轮油，油位低于油标1/2）、齿面进入铁屑（车间粉尘浓度&gt;8mg/m³未及时清理）或安装偏差（齿轮中心距偏差&gt;0.1mm导致侧隙过小）。轴承损坏表现为转动轴径向跳动&gt;0.2mm、温度升高（&gt;60℃），成因是轴承游隙过大（安装时未按型号选择游隙组，如22320CC/W33应选C3游隙）、润滑脂老化（超过6个月未更换锂基润滑脂）或承受轴向力过大（翻转台倾斜时产生的轴向分力&gt;5kN）。链条传动故障表现为链条垂度超标（&gt;2%跨度）、链节断裂，成因是链条张紧度不足（张紧轮未调整到位）、链销磨损（直径减小&gt;0.3mm）或过载冲击（翻转启动时加速度&gt;1rad/s²）；液压传动的连杆故障则表现为关节轴承卡滞，转动阻力&gt;100N，成因是轴承密封不良（进水或粉尘）导致锈蚀，或未定期加注润滑脂（应每3个月加注一次）。</w:t>
      </w:r>
    </w:p>
    <w:p w14:paraId="544DBFB5">
      <w:r>
        <w:t>翻转角度偏差表现为实际停位角度与设定角度偏差&gt;±1°，或回零位（0°）时台面与输送线对接高度差&gt;5mm，主要由限位开关故障、编码器误差或传动间隙过大导致。限位开关故障包括撞块位置偏移（与开关间距&gt;5mm）、触点氧化（接触电阻&gt;1kΩ），成因是长期振动导致固定螺栓松动（力矩&lt;20N·m）或未定期清洁触点（车间湿度&gt;75%时易氧化）。编码器误差在液压传动系统中常见，表现为角度显示跳变（单次跳变&gt;0.5°），成因是编码器线缆屏蔽层接地不良（电磁干扰导致信号失真）、安装轴松动（键连接间隙&gt;0.1mm）或分辨率不足（未根据翻转精度选择合适线数，如1°精度需至少360线编码器）。传动间隙过大表现为“空程”（启动时电机转动但翻转台不动，空程角度&gt;1°），成因是机械传动的齿轮侧隙过大（&gt;0.3mm）、液压传动的液压缸内泄（内泄量&gt;5mL/min）或连杆机构的铰轴磨损（直径减小&gt;0.2mm）。</w:t>
      </w:r>
    </w:p>
    <w:p w14:paraId="27B40D7F">
      <w:pPr>
        <w:pStyle w:val="4"/>
      </w:pPr>
      <w:r>
        <w:t>5.2 液压系统故障类型与成因</w:t>
      </w:r>
    </w:p>
    <w:p w14:paraId="598B9BAC">
      <w:r>
        <w:t>液压系统故障占翻转台总故障的30%，具有隐蔽性强、成因复杂的特点，主要表现为压力异常、执行元件动作异常及油液污染，与油液特性、元件磨损及系统设计密切相关。</w:t>
      </w:r>
    </w:p>
    <w:p w14:paraId="42C3618A">
      <w:r>
        <w:t>压力异常是液压系统最核心的故障，包括压力不足（系统压力&lt;16MPa）、压力波动（波动幅度&gt;±1MPa）及泄压（保压时压力下降&gt;0.5MPa/min）。压力不足表现为液压缸推力不足（无法推动额定负载）、翻转速度缓慢（&lt;0.2°/s），成因包括液压泵磨损（容积效率&lt;85%，正常应&gt;90%）、溢流阀故障（阀芯卡滞或弹簧疲劳，设定压力漂移&gt;±0.5MPa）、吸油滤油器堵塞（压差&gt;0.3MPa，流量降低&gt;20%）或油箱油位过低（低于吸油口导致吸空，产生气穴）。压力波动表现为压力表指针剧烈摆动，成因是系统进入空气（回油管高于油面，油液飞溅产生气泡）、液压泵困油现象未消除（齿轮泵未开卸荷槽）或溢流阀动态特性差（响应时间&gt;100ms）。泄压故障在保压工况（如翻转至90°等待堆垛机取货）中常见，成因是液压缸密封件损坏（U形圈唇边磨损或划伤，内泄量&gt;5mL/min）、电磁换向阀内漏（阀芯与阀孔配合间隙&gt;0.01mm，泄漏量&gt;10mL/min）或单向阀失效（阀座密封面磨损，反向泄漏&gt;3mL/min）。</w:t>
      </w:r>
    </w:p>
    <w:p w14:paraId="65F19353">
      <w:r>
        <w:t>执行元件动作异常包括液压缸伸缩缓慢、卡顿（速度波动&gt;±20%）或两侧不同步（伸缩差&gt;10mm），主要与液压缸故障、控制阀故障及管路问题相关。液压缸故障表现为活塞杆伸出速度不均匀、有爬行现象，成因是缸筒内壁划伤（划痕深度&gt;0.05mm）或活塞杆弯曲（直线度偏差&gt;0.5mm/m），导致活塞运动阻力变化；或密封件老化（使用超过18个月，压缩永久变形率&gt;25%），摩擦力忽大忽小。控制阀故障中，电磁换向阀卡滞表现为通电后阀芯不动作或动作缓慢（响应时间&gt;300ms），成因是阀芯被油液中的杂质（颗粒度&gt;50μm）卡住，或电磁铁线圈烧毁（绝缘电阻&lt;1MΩ）；比例调速阀故障表现为速度调节非线性（输入电流变化1mA对应速度变化&gt;5mm/s），成因是阀内节流口磨损（开口度与电流不成比例）或反馈电位器故障（输出信号漂移&gt;0.1mA）。管路问题包括高压油管破裂（工作压力下爆裂）、接头泄漏（渗油量&gt;1滴/min），成因是油管老化（使用超过3年，外层橡胶龟裂）、接头未拧紧（扭矩&lt;25N·m）或管路布置不合理（存在死弯，弯曲半径&lt;10倍管径）导致局部压力损失过大（&gt;0.5MPa/m）。</w:t>
      </w:r>
    </w:p>
    <w:p w14:paraId="7AD015AA">
      <w:r>
        <w:t>油液污染是液压系统故障的根源，表现为油液颜色变深（从淡黄色变为棕黑色）、粘度变化（超出32-46mm²/s范围）或出现沉淀（底部沉积物厚度&gt;2mm），主要分为固体颗粒污染、水污染及化学污染。固体颗粒污染（NAS 8级以上）主要来自油箱未密封（进入灰尘）、新油过滤不彻底（未通过10μm滤油器加注）或元件磨损产生的金属屑（如泵磨损产生的铁屑，粒度5-20μm），会加剧阀芯与阀孔的磨损，导致内漏增加。水污染（水含量&gt;0.1%）表现为油液乳化（静置后分层），成因是冷却器泄漏（冷却水管破裂，水进入油腔）或车间湿度高（&gt;80%）且油箱呼吸帽失效（未安装干燥剂），水会导致油液氧化加速（寿命缩短50%），并使金属部件锈蚀。化学污染包括油液混用（不同品牌液压油混合导致添加剂反应）、密封件相容性差（使用非耐油橡胶导致溶胀物进入油液），表现为油液出现胶状沉淀，堵塞滤油器与节流口。</w:t>
      </w:r>
    </w:p>
    <w:p w14:paraId="3439FD09">
      <w:pPr>
        <w:pStyle w:val="4"/>
      </w:pPr>
      <w:r>
        <w:t>5.3 电气与控制系统故障类型与成因</w:t>
      </w:r>
    </w:p>
    <w:p w14:paraId="6B1887A4">
      <w:r>
        <w:t>电气与控制系统故障占翻转台总故障的25%，直接影响设备的自动化运行与安全防护，主要包括电源故障、电机故障、传感器故障及PLC控制系统故障，成因涉及供电质量、元件老化及电磁干扰。</w:t>
      </w:r>
    </w:p>
    <w:p w14:paraId="3569D20E">
      <w:r>
        <w:t>电源故障表现为设备无法启动（无任何动作）、指示灯闪烁或控制回路电压异常，主要包括动力电源缺相、控制电源故障及接地故障。动力电源缺相（380V AC）表现为电机嗡嗡作响但不转动、电流超过额定值2倍（热继电器动作），成因是进线电缆断线（某相导线断裂）、空气开关一相触点烧蚀（接触电阻&gt;100mΩ）或变压器输出不平衡（三相电压差&gt;5%）。控制电源故障（24V DC）表现为PLC无输出、传感器不工作，成因是开关电源故障（输出电压&lt;22V或纹波&gt;100mV）、直流保险管熔断（过流导致，如传感器短路）或电缆压降过大（24V电缆截面积不足，长度&gt;50m时应选≥1.5mm²）。接地故障表现为设备外壳带电（对地电压&gt;36V）或漏电保护器跳闸，成因是动力电缆绝缘层破损（对地绝缘电阻&lt;1MΩ）、电机绕组接地（绝缘电阻&lt;0.5MΩ）或接地系统不良（接地电阻&gt;4Ω，未采用TN-S系统接地方式）。</w:t>
      </w:r>
    </w:p>
    <w:p w14:paraId="3D81BA60">
      <w:r>
        <w:t>电机故障在机械传动系统中常见，包括电机不转、过热（绕组温度&gt;155℃）及异响（电磁噪声或机械噪声），主要与电机本身故障、电源问题及负载过大相关。电机不转表现为通电后无反应，成因是定子绕组断路（某相导线断裂）或接线端子松动（如电机接线盒内端子排螺丝未拧紧）；或电磁制动器未松闸（制动器线圈烧毁，电阻无穷大）。电机过热表现为运行1小时后外壳温度&gt;70℃，成因是电源电压过高（超过额定值10%）导致铁损增大，或过载运行（实际负载超过额定功率1.2倍）导致铜损增加；或冷却风扇损坏（扇叶断裂，风量减少50%）。电机异响中，电磁噪声（频率100Hz）由电源电压不平衡（三相电流差&gt;10%）或定子绕组匝间短路（短路匝数&gt;5%）导致；机械噪声由轴承损坏（滚珠磨损或保持架断裂）或转子不平衡（不平衡量&gt;5g·mm）导致，表现为振动速度&gt;4.5mm/s（有效值）。</w:t>
      </w:r>
    </w:p>
    <w:p w14:paraId="7289A8D5">
      <w:r>
        <w:t>传感器故障导致信号丢失或误报，表现为PLC无输入信号、信号波动或与实际状态不符，主要涉及接近开关故障、编码器故障及行程开关故障。接近开关故障表现为线圈到位时无信号（X0=0）或无工件时误发信号（X0=1），成因是开关损坏（内部线圈烧毁，输出常为0或1）、检测距离不当（金属块与开关间距&gt;15mm或&lt;2mm）或被油污覆盖（感应面有厚油膜，影响磁场检测）。编码器故障表现为角度数据跳变（如从30°跳至50°）或无输出，成因是编码器线缆屏蔽层未接地（电磁干扰，如附近有变频器产生的高频干扰）、轴连接松动（键槽磨损导致角度传递滞后）或编码器内部元件损坏（如码盘碎裂、光敏元件老化）。行程开关故障表现为限位信号不触发或常触发，成因是撞块位置偏移（未对准开关滚轮）、开关触点氧化（接触不良，需用砂纸打磨触点）或弹簧失效（触点无法复位，常闭触点断开）。</w:t>
      </w:r>
    </w:p>
    <w:p w14:paraId="56625AB4">
      <w:r>
        <w:t>PLC控制系统故障表现为程序紊乱（动作顺序错误）、无输出或通信故障，主要与PLC本身故障、程序问题及外部干扰相关。PLC本身故障表现为上电后RUN灯不亮、SF故障灯亮，成因是CPU模块损坏（如电压过高烧毁）、扩展模块未正确组态（硬件配置与实际模块型号不符）或电池电量不足（保持数据丢失，需更换锂电池，寿命约5年）。程序问题表现为自动模式下不执行翻转动作或动作逻辑错误，成因是程序编写错误（如条件判断错误、定时器设定错误）、参数设置不当（如设定角度超过机械限位范围）或程序丢失（电池失效导致用户程序丢失）。通信故障表现为HMI与PLC无法连接（画面无数据）或数据刷新慢（周期&gt;1s），成因是PROFINET电缆接头松动（未压接好RJ45水晶头）、IP地址冲突（PLC与HMI IP地址重复）或电磁干扰（通信电缆与动力电缆并行敷设，间距&lt;300mm）。</w:t>
      </w:r>
    </w:p>
    <w:p w14:paraId="6B0FFB65">
      <w:pPr>
        <w:pStyle w:val="3"/>
      </w:pPr>
      <w:r>
        <w:t>六、故障诊断方法与处理对策</w:t>
      </w:r>
    </w:p>
    <w:p w14:paraId="7508875A">
      <w:pPr>
        <w:pStyle w:val="4"/>
      </w:pPr>
      <w:r>
        <w:t>6.1 故障诊断技术与工具</w:t>
      </w:r>
    </w:p>
    <w:p w14:paraId="3F96B622">
      <w:r>
        <w:t>翻转台故障诊断需结合设备结构特性与故障表现，采用“感官检测→仪器测量→数据分析”的递进式方法，配合专业工具实现精准定位，核心技术包括外观检查法、参数测量法、信号分析法及故障树分析法。</w:t>
      </w:r>
    </w:p>
    <w:p w14:paraId="5D29F8F9">
      <w:r>
        <w:t>外观检查法是故障诊断的第一步，通过“看、听、摸、闻”初步判断故障部位，无需专业仪器，适用于机械故障与明显电气故障。“看”重点观察结构件有无变形（如底座倾斜、支架弯曲）、连接件有无松动（螺栓断裂或防松螺母脱落）、液压系统有无泄漏（油管接头渗油、油箱油位下降）、电气元件有无烧蚀（接触器触点发黑、保险丝熔断）；“听”通过听诊器或螺丝刀接触设备外壳，判断运行声音是否正常，如齿轮啮合异响（周期性“咔咔”声）提示齿面损伤，轴承“嗡嗡”声提示润滑不良，电机“嘶嘶”声提示绕组绝缘不良；“摸”检测关键部件温度，如电机外壳温度（正常&lt;70℃）、轴承座温度（正常&lt;60℃）、液压油箱温度（正常30-50℃），超过阈值提示对应部件故障；“闻”有无焦糊味（电机绕组烧毁）、油味（液压油泄漏）或异味（橡胶老化），快速定位电气或密封件故障。外观检查法可解决约30%的简单故障，如链条脱落、限位开关撞块移位等。</w:t>
      </w:r>
    </w:p>
    <w:p w14:paraId="17015DED">
      <w:r>
        <w:t>参数测量法采用专业仪器测量设备运行参数，与标准值对比判断故障，适用于电气故障、液压故障及性能退化类故障。电气参数测量常用万用表、钳形电流表、绝缘电阻表：万用表测量电源电压（动力电380V±5%，控制电24V±10%）、电机绕组电阻（三相平衡，偏差&lt;5%）、传感器输出信号（接近开关0V/24V，编码器4-20mA或脉冲信号）；钳形电流表测量电机运行电流（空载电流约为额定电流的30-50%，满载不超过额定值），判断是否过载；绝缘电阻表测量电机绕组对地绝缘（&gt;1MΩ）、电缆绝缘（&gt;10MΩ），判断是否接地或短路。液压参数测量常用压力表、流量计、油液污染度检测仪：压力表测量系统压力（额定压力±5%）、液压缸无杆腔/有杆腔压力差（正常&lt;2MPa），判断泵、阀、缸是否正常；流量计测量液压油流量，与泵排量×转速计算值对比（偏差&lt;10%），判断泵是否磨损或管路堵塞；油液污染度检测仪（如便携式颗粒计数器）测量油液清洁度（应≤NAS 7级），判断是否因污染导致阀卡滞。</w:t>
      </w:r>
    </w:p>
    <w:p w14:paraId="457B8BE2">
      <w:r>
        <w:t>信号分析法通过采集传感器动态信号，进行时域或频域分析，定位早期故障，适用于旋转部件（轴承、齿轮）与液压系统的故障诊断。振动信号分析采用振动分析仪（型号VM-63A，测量范围0.1-1000Hz），采集轴承座、电机端盖的振动加速度（有效值&lt;4.5mm/s）、速度（&lt;11.2mm/s）及位移（&lt;50μm），通过频谱分析识别特征频率：轴承故障频率（内圈故障频率=0.6×转速×滚珠数量）、齿轮啮合频率（=转速×齿数），若对应频率出现峰值且幅值超过标准值，提示该部件早期损伤。液压系统压力脉动分析采用动态压力传感器（响应频率&gt;1kHz）与数据采集卡，采集泵出口压力信号，正常脉动幅度&lt;5%额定压力，若出现高频脉动（&gt;100Hz）且幅值增大，提示泵气穴或阀口振动。编码器信号分析采用示波器（带宽≥100MHz），观察角度脉冲信号的波形，若出现毛刺、丢脉冲或相位差异常，提示电缆干扰或编码器故障。</w:t>
      </w:r>
    </w:p>
    <w:p w14:paraId="2D359F7F">
      <w:r>
        <w:t>故障树分析法（FTA）是复杂故障的系统诊断方法，以“翻转台无法启动”等顶事件为起点，通过逻辑门（与门、或门）向下分解中间事件与底事件，形成故障树，适用于多因素叠加的故障。例如，顶事件“翻转台不翻转”，中间事件包括“动力不足”“控制信号异常”“机械卡滞”，底事件包括“电机故障”“液压泵故障”“PLC无输出”“齿轮卡滞”等，通过现场测试逐一排除底事件（如测量电机电压判断是否供电，检查PLC输出点判断是否有控制信号），最终定位根本原因。故障树需结合设备图纸与维护经验绘制，关键底事件应标注发生概率（如“接近开关故障”概率0.02次/千次循环），便于优先排查高概率事件。某案例中，通过FTA分析“翻转角度偏差大”故障，快速定位为“编码器屏蔽不良”（电磁干扰导致信号失真），较传统排查效率提升60%。</w:t>
      </w:r>
    </w:p>
    <w:p w14:paraId="3B3FBEBF">
      <w:pPr>
        <w:pStyle w:val="4"/>
      </w:pPr>
      <w:r>
        <w:t>6.2 典型故障处理流程与对策</w:t>
      </w:r>
    </w:p>
    <w:p w14:paraId="5360442F">
      <w:r>
        <w:t>针对翻转台的机械、液压、电气及控制系统典型故障，需建立标准化处理流程，遵循“安全第一、先易后难、先外后内”原则，确保快速恢复设备功能，核心对策包括机械故障修复、液压系统维护、电气元件更换及控制系统调试。</w:t>
      </w:r>
    </w:p>
    <w:p w14:paraId="3BD1F6C8">
      <w:r>
        <w:rPr>
          <w:b/>
        </w:rPr>
        <w:t>机械结构故障处理流程</w:t>
      </w:r>
      <w:r>
        <w:t>：以“翻转台底座变形”为例，处理步骤如下：</w:t>
      </w:r>
    </w:p>
    <w:p w14:paraId="756A5CAE">
      <w:pPr>
        <w:numPr>
          <w:ilvl w:val="0"/>
          <w:numId w:val="15"/>
        </w:numPr>
        <w:spacing w:before="0" w:beforeAutospacing="1" w:after="0" w:afterAutospacing="1"/>
        <w:ind w:left="720" w:hanging="360"/>
      </w:pPr>
      <w:r>
        <w:t>安全隔离：停机断电，挂“禁止合闸”警示牌，使用行车将翻转台上的线圈吊离；</w:t>
      </w:r>
    </w:p>
    <w:p w14:paraId="76B2AED8">
      <w:pPr>
        <w:numPr>
          <w:ilvl w:val="0"/>
          <w:numId w:val="15"/>
        </w:numPr>
        <w:spacing w:before="0" w:beforeAutospacing="1" w:after="0" w:afterAutospacing="1"/>
        <w:ind w:left="720" w:hanging="360"/>
      </w:pPr>
      <w:r>
        <w:t>检测确认：采用水平仪测量底座水平度（纵向、横向），确定变形量（如纵向倾斜0.8mm/m）；</w:t>
      </w:r>
    </w:p>
    <w:p w14:paraId="7366D36D">
      <w:pPr>
        <w:numPr>
          <w:ilvl w:val="0"/>
          <w:numId w:val="15"/>
        </w:numPr>
        <w:spacing w:before="0" w:beforeAutospacing="1" w:after="0" w:afterAutospacing="1"/>
        <w:ind w:left="720" w:hanging="360"/>
      </w:pPr>
      <w:r>
        <w:t>原因排查：检查地脚螺栓预紧力（使用扭矩扳手测量，发现4颗螺栓扭矩&lt;200N·m，标准300N·m），查看车间地面是否沉降（用水平尺检测基础平台，发现无沉降）；</w:t>
      </w:r>
    </w:p>
    <w:p w14:paraId="48F28C20">
      <w:pPr>
        <w:numPr>
          <w:ilvl w:val="0"/>
          <w:numId w:val="15"/>
        </w:numPr>
        <w:spacing w:before="0" w:beforeAutospacing="1" w:after="0" w:afterAutospacing="1"/>
        <w:ind w:left="720" w:hanging="360"/>
      </w:pPr>
      <w:r>
        <w:t>修复措施：松开地脚螺栓，在底座低侧垫入不锈钢垫片（厚度0.5mm，数量根据变形量计算），重新紧固螺栓至规定扭矩（对角均匀紧固）；</w:t>
      </w:r>
    </w:p>
    <w:p w14:paraId="06D95782">
      <w:pPr>
        <w:numPr>
          <w:ilvl w:val="0"/>
          <w:numId w:val="15"/>
        </w:numPr>
        <w:spacing w:before="0" w:beforeAutospacing="1" w:after="0" w:afterAutospacing="1"/>
        <w:ind w:left="720" w:hanging="360"/>
      </w:pPr>
      <w:r>
        <w:t>验证测试：再次测量水平度（≤0.2mm/m），空载试运行翻转台3个循环，观察台面稳定性（无明显晃动），负载试运行（放置额定重量线圈），确认角度偏差≤±0.5°。</w:t>
      </w:r>
    </w:p>
    <w:p w14:paraId="59FBDF26">
      <w:r>
        <w:t>针对“齿轮啮合不良”故障，处理对策包括：若齿面轻微磨损（齿厚减薄&lt;0.3mm），清理齿面油污铁屑后加注极压齿轮油（型号CKC220，油位至油标2/3）；若齿面严重磨损或断齿，需更换齿轮副（主动轮+从动轮，确保啮合侧隙0.15-0.3mm），更换后进行空载跑合（2小时，转速5r/min），跑合后再次检查侧隙与齿面接触斑点（接触面积≥60%）。</w:t>
      </w:r>
    </w:p>
    <w:p w14:paraId="4292068D">
      <w:r>
        <w:rPr>
          <w:b/>
        </w:rPr>
        <w:t>液压系统故障处理流程</w:t>
      </w:r>
      <w:r>
        <w:t>：以“液压缸压力不足”为例，处理步骤如下：</w:t>
      </w:r>
    </w:p>
    <w:p w14:paraId="1B559741">
      <w:pPr>
        <w:numPr>
          <w:ilvl w:val="0"/>
          <w:numId w:val="16"/>
        </w:numPr>
        <w:spacing w:before="0" w:beforeAutospacing="1" w:after="0" w:afterAutospacing="1"/>
        <w:ind w:left="720" w:hanging="360"/>
      </w:pPr>
      <w:r>
        <w:t>安全卸压：关闭液压泵站电机，操作电磁换向阀手动换向杆，使液压缸两腔油液连通，释放系统压力（压力表显示0MPa）；</w:t>
      </w:r>
    </w:p>
    <w:p w14:paraId="5FA09F28">
      <w:pPr>
        <w:numPr>
          <w:ilvl w:val="0"/>
          <w:numId w:val="16"/>
        </w:numPr>
        <w:spacing w:before="0" w:beforeAutospacing="1" w:after="0" w:afterAutospacing="1"/>
        <w:ind w:left="720" w:hanging="360"/>
      </w:pPr>
      <w:r>
        <w:t>分段检测：</w:t>
      </w:r>
    </w:p>
    <w:p w14:paraId="212EA3B2">
      <w:pPr>
        <w:numPr>
          <w:ilvl w:val="1"/>
          <w:numId w:val="16"/>
        </w:numPr>
        <w:spacing w:before="0" w:beforeAutospacing="1" w:after="0" w:afterAutospacing="1"/>
        <w:ind w:left="1440" w:hanging="360"/>
      </w:pPr>
      <w:r>
        <w:t>检查液压泵：启动电机，测量泵出口压力（正常16-21MPa），若压力&lt;10MPa，判断泵磨损（容积效率&lt;85%），需更换泵芯或整泵；</w:t>
      </w:r>
    </w:p>
    <w:p w14:paraId="292E8FA3">
      <w:pPr>
        <w:numPr>
          <w:ilvl w:val="1"/>
          <w:numId w:val="16"/>
        </w:numPr>
        <w:spacing w:before="0" w:beforeAutospacing="1" w:after="0" w:afterAutospacing="1"/>
        <w:ind w:left="1440" w:hanging="360"/>
      </w:pPr>
      <w:r>
        <w:t>检查溢流阀：调节溢流阀压力调节螺钉，若压力无变化或波动大，拆解溢流阀，清理阀芯杂质或更换弹簧（弹力不足）；</w:t>
      </w:r>
    </w:p>
    <w:p w14:paraId="06469360">
      <w:pPr>
        <w:numPr>
          <w:ilvl w:val="1"/>
          <w:numId w:val="16"/>
        </w:numPr>
        <w:spacing w:before="0" w:beforeAutospacing="1" w:after="0" w:afterAutospacing="1"/>
        <w:ind w:left="1440" w:hanging="360"/>
      </w:pPr>
      <w:r>
        <w:t>检查液压缸：拆下液压缸进油管，手动换向使油液流入无杆腔，观察活塞杆伸出速度与压力，若伸出缓慢且压力低，拆解液压缸，更换密封件（U形圈、防尘圈），测量缸筒内壁（无划伤）与活塞杆直线度（&lt;0.3mm/m）；</w:t>
      </w:r>
    </w:p>
    <w:p w14:paraId="3BD35EEF">
      <w:pPr>
        <w:numPr>
          <w:ilvl w:val="0"/>
          <w:numId w:val="16"/>
        </w:numPr>
        <w:spacing w:before="0" w:beforeAutospacing="1" w:after="0" w:afterAutospacing="1"/>
        <w:ind w:left="720" w:hanging="360"/>
      </w:pPr>
      <w:r>
        <w:t>系统恢复：更换故障元件后，加注新液压油（NAS 7级，粘度32-46mm²/s），排气（启动泵后打开液压缸排气阀，直至无气泡溢出），测试压力（调节至额定值，保压5min压力降&lt;0.5MPa）；</w:t>
      </w:r>
    </w:p>
    <w:p w14:paraId="501A54FD">
      <w:pPr>
        <w:numPr>
          <w:ilvl w:val="0"/>
          <w:numId w:val="16"/>
        </w:numPr>
        <w:spacing w:before="0" w:beforeAutospacing="1" w:after="0" w:afterAutospacing="1"/>
        <w:ind w:left="720" w:hanging="360"/>
      </w:pPr>
      <w:r>
        <w:t>运行验证：空载翻转3个循环，测量翻转速度（0.5-1°/s）与平稳性（振动幅度&lt;2mm），负载测试额定重量线圈，确认压力稳定（波动&lt;±0.5MPa）。</w:t>
      </w:r>
    </w:p>
    <w:p w14:paraId="02CB39CF">
      <w:r>
        <w:t>针对“油液污染”故障，处理对策包括：彻底更换液压油（放出旧油，清洗油箱内壁，用面团粘除杂质），更换吸油滤油器（精度10μm）与回油滤油器（精度5μm），添加油液时通过加油小车滤油器（精度3μm）过滤，运行100小时后再次取样检测清洁度（需达到NAS 7级），后续每6个月检测一次。</w:t>
      </w:r>
    </w:p>
    <w:p w14:paraId="094EA215">
      <w:r>
        <w:rPr>
          <w:b/>
        </w:rPr>
        <w:t>电气故障处理流程</w:t>
      </w:r>
      <w:r>
        <w:t>：以“电机不转”为例，处理步骤如下：</w:t>
      </w:r>
    </w:p>
    <w:p w14:paraId="27C35824">
      <w:pPr>
        <w:numPr>
          <w:ilvl w:val="0"/>
          <w:numId w:val="17"/>
        </w:numPr>
        <w:spacing w:before="0" w:beforeAutospacing="1" w:after="0" w:afterAutospacing="1"/>
        <w:ind w:left="720" w:hanging="360"/>
      </w:pPr>
      <w:r>
        <w:t>电源检查：用万用表测量电机进线电压（三相380V±5%），若某相电压为0，检查空气开关对应触点（可能烧蚀），更换空气开关或清理触点；</w:t>
      </w:r>
    </w:p>
    <w:p w14:paraId="6939723A">
      <w:pPr>
        <w:numPr>
          <w:ilvl w:val="0"/>
          <w:numId w:val="17"/>
        </w:numPr>
        <w:spacing w:before="0" w:beforeAutospacing="1" w:after="0" w:afterAutospacing="1"/>
        <w:ind w:left="720" w:hanging="360"/>
      </w:pPr>
      <w:r>
        <w:t>电机检查：断电测量电机绕组三相电阻（平衡偏差&lt;5%），若某相电阻无穷大，拆解电机检查绕组（可能断路），重新绕制绕组或更换电机；测量绕组对地绝缘（&gt;1MΩ），若绝缘低，烘干绕组（温度80-100℃，时间4-6h）或更换电机；</w:t>
      </w:r>
    </w:p>
    <w:p w14:paraId="1D50C965">
      <w:pPr>
        <w:numPr>
          <w:ilvl w:val="0"/>
          <w:numId w:val="17"/>
        </w:numPr>
        <w:spacing w:before="0" w:beforeAutospacing="1" w:after="0" w:afterAutospacing="1"/>
        <w:ind w:left="720" w:hanging="360"/>
      </w:pPr>
      <w:r>
        <w:t>控制回路检查：检查PLC输出点（如Y0）是否有24V输出，若无输出检查程序逻辑（如联锁条件是否满足）；检查接触器线圈（电压220V或24V）是否得电，线圈烧毁则更换接触器；检查电磁制动器（若有），测量线圈电阻（正常50-100Ω），烧毁则更换制动器线圈；</w:t>
      </w:r>
    </w:p>
    <w:p w14:paraId="20EEA58B">
      <w:pPr>
        <w:numPr>
          <w:ilvl w:val="0"/>
          <w:numId w:val="17"/>
        </w:numPr>
        <w:spacing w:before="0" w:beforeAutospacing="1" w:after="0" w:afterAutospacing="1"/>
        <w:ind w:left="720" w:hanging="360"/>
      </w:pPr>
      <w:r>
        <w:t>试运行：修复后空载启动电机，测量空载电流（约为额定电流的40%），运行30分钟检查温度（&lt;60℃），负载运行检查电流是否超过额定值，无异响、无过热即为正常。</w:t>
      </w:r>
    </w:p>
    <w:p w14:paraId="633AA21B">
      <w:r>
        <w:t>针对“传感器误信号”故障，接近开关误报可清洁感应面或调整检测距离（5-10mm），无效则更换同型号开关；编码器信号跳变可检查屏蔽层接地（单端接地，接地点与PLC接地共点），更换双绞屏蔽电缆（长度≤50m），或更换编码器（确保分辨率与信号格式匹配）。</w:t>
      </w:r>
    </w:p>
    <w:p w14:paraId="558A2355">
      <w:r>
        <w:rPr>
          <w:b/>
        </w:rPr>
        <w:t>控制系统故障处理流程</w:t>
      </w:r>
      <w:r>
        <w:t>：以“PLC无程序输出”为例，处理步骤如下：</w:t>
      </w:r>
    </w:p>
    <w:p w14:paraId="2B52C3F0">
      <w:pPr>
        <w:numPr>
          <w:ilvl w:val="0"/>
          <w:numId w:val="18"/>
        </w:numPr>
        <w:spacing w:before="0" w:beforeAutospacing="1" w:after="0" w:afterAutospacing="1"/>
        <w:ind w:left="720" w:hanging="360"/>
      </w:pPr>
      <w:r>
        <w:t>检查PLC状态：观察PLC指示灯，RUN灯亮表示运行正常，SF灯亮表示故障（查看诊断缓冲区，记录故障代码）；</w:t>
      </w:r>
    </w:p>
    <w:p w14:paraId="5CB6B355">
      <w:pPr>
        <w:numPr>
          <w:ilvl w:val="0"/>
          <w:numId w:val="18"/>
        </w:numPr>
        <w:spacing w:before="0" w:beforeAutospacing="1" w:after="0" w:afterAutospacing="1"/>
        <w:ind w:left="720" w:hanging="360"/>
      </w:pPr>
      <w:r>
        <w:t>程序检查：通过编程软件（如TIA Portal）连接PLC，上载程序与备份程序对比，若程序丢失或损坏，下载备份程序（需确认程序版本与设备匹配）；</w:t>
      </w:r>
    </w:p>
    <w:p w14:paraId="68A82E1B">
      <w:pPr>
        <w:numPr>
          <w:ilvl w:val="0"/>
          <w:numId w:val="18"/>
        </w:numPr>
        <w:spacing w:before="0" w:beforeAutospacing="1" w:after="0" w:afterAutospacing="1"/>
        <w:ind w:left="720" w:hanging="360"/>
      </w:pPr>
      <w:r>
        <w:t>输入输出检查：强制PLC输出点（如Y0=1），观察接触器是否吸合，若吸合则程序逻辑问题（如联锁条件未满足），检查对应输入点（如X5围栏门信号是否为1）；若强制输出无动作，检查输出模块（更换模块或修复接线）；</w:t>
      </w:r>
    </w:p>
    <w:p w14:paraId="7F17DC89">
      <w:pPr>
        <w:numPr>
          <w:ilvl w:val="0"/>
          <w:numId w:val="18"/>
        </w:numPr>
        <w:spacing w:before="0" w:beforeAutospacing="1" w:after="0" w:afterAutospacing="1"/>
        <w:ind w:left="720" w:hanging="360"/>
      </w:pPr>
      <w:r>
        <w:t>通信检查：HMI无法连接时，检查IP地址（PLC与HMI在同一网段，无冲突）、通信电缆（更换新电缆测试）、交换机状态（指示灯正常闪烁），必要时重启PLC与HMI；</w:t>
      </w:r>
    </w:p>
    <w:p w14:paraId="1FDF5F30">
      <w:pPr>
        <w:numPr>
          <w:ilvl w:val="0"/>
          <w:numId w:val="18"/>
        </w:numPr>
        <w:spacing w:before="0" w:beforeAutospacing="1" w:after="0" w:afterAutospacing="1"/>
        <w:ind w:left="720" w:hanging="360"/>
      </w:pPr>
      <w:r>
        <w:t>功能验证：程序恢复后，进行单步调试（手动模式测试各动作），再切换至自动模式测试完整流程，确认所有信号正常（如“线圈到位→启动翻转→角度到位→完成信号”逻辑正确）。</w:t>
      </w:r>
    </w:p>
    <w:p w14:paraId="2EA8F367">
      <w:pPr>
        <w:pStyle w:val="4"/>
      </w:pPr>
      <w:r>
        <w:t>6.3 预防性维护策略</w:t>
      </w:r>
    </w:p>
    <w:p w14:paraId="31FCB104">
      <w:r>
        <w:t>预防性维护是降低翻转台故障发生率、延长设备寿命的核心手段，需建立“日检、周检、月检、年检”的周期性维护计划，结合状态监测与预测性维护，实现从“故障维修”向“主动预防”的转变，主要包括机械系统维护、液压系统维护、电气系统维护及控制系统维护。</w:t>
      </w:r>
    </w:p>
    <w:p w14:paraId="2CEA4FCF">
      <w:r>
        <w:rPr>
          <w:b/>
        </w:rPr>
        <w:t>日常检查（每班班前15分钟）</w:t>
      </w:r>
      <w:r>
        <w:t>：由操作工执行，重点检查设备状态与安全防护，内容包括：</w:t>
      </w:r>
    </w:p>
    <w:p w14:paraId="6A073BA4">
      <w:pPr>
        <w:numPr>
          <w:ilvl w:val="0"/>
          <w:numId w:val="19"/>
        </w:numPr>
        <w:spacing w:before="0" w:beforeAutospacing="1" w:after="0" w:afterAutospacing="1"/>
        <w:ind w:left="720" w:hanging="360"/>
      </w:pPr>
      <w:r>
        <w:t>结构外观：承载框架有无变形、螺栓有无松动（重点检查翻转轴连接螺栓，防松螺母无脱落）；弧形支架硅胶皮是否完好（无脱落、厚度≥2mm），挡块无移位；</w:t>
      </w:r>
    </w:p>
    <w:p w14:paraId="7C04B805">
      <w:pPr>
        <w:numPr>
          <w:ilvl w:val="0"/>
          <w:numId w:val="19"/>
        </w:numPr>
        <w:spacing w:before="0" w:beforeAutospacing="1" w:after="0" w:afterAutospacing="1"/>
        <w:ind w:left="720" w:hanging="360"/>
      </w:pPr>
      <w:r>
        <w:t>安全装置：围栏门是否关闭、急停按钮是否复位、光电光幕是否清洁（无遮挡），安全联锁指示灯亮（绿色）；</w:t>
      </w:r>
    </w:p>
    <w:p w14:paraId="35BAF378">
      <w:pPr>
        <w:numPr>
          <w:ilvl w:val="0"/>
          <w:numId w:val="19"/>
        </w:numPr>
        <w:spacing w:before="0" w:beforeAutospacing="1" w:after="0" w:afterAutospacing="1"/>
        <w:ind w:left="720" w:hanging="360"/>
      </w:pPr>
      <w:r>
        <w:t>润滑状态：机械传动齿轮箱油位（在油标1/2-2/3之间），液压油箱油位（≥最低液位线），无明显泄漏（油管接头无渗油）；</w:t>
      </w:r>
    </w:p>
    <w:p w14:paraId="243F3FD0">
      <w:pPr>
        <w:numPr>
          <w:ilvl w:val="0"/>
          <w:numId w:val="19"/>
        </w:numPr>
        <w:spacing w:before="0" w:beforeAutospacing="1" w:after="0" w:afterAutospacing="1"/>
        <w:ind w:left="720" w:hanging="360"/>
      </w:pPr>
      <w:r>
        <w:t>空载试运行：启动设备空转1个循环（0°→90°→0°），观察有无异响（正常运行噪声&lt;75dB）、卡顿，角度到位准确（偏差≤±0.5°）。</w:t>
      </w:r>
    </w:p>
    <w:p w14:paraId="5D51B72D">
      <w:r>
        <w:rPr>
          <w:b/>
        </w:rPr>
        <w:t>每周检查（每周五白班，维修工执行）</w:t>
      </w:r>
      <w:r>
        <w:t>：重点检查传动系统与传感器，内容包括：</w:t>
      </w:r>
    </w:p>
    <w:p w14:paraId="2EB004F4">
      <w:pPr>
        <w:numPr>
          <w:ilvl w:val="0"/>
          <w:numId w:val="20"/>
        </w:numPr>
        <w:spacing w:before="0" w:beforeAutospacing="1" w:after="0" w:afterAutospacing="1"/>
        <w:ind w:left="720" w:hanging="360"/>
      </w:pPr>
      <w:r>
        <w:t>机械传动：检查齿轮啮合情况（齿面无积屑、无断齿），链条张紧度（垂度≤2%跨度），轴承温度（运行时&lt;60℃），手动转动翻转台（无卡滞，阻力均匀）；</w:t>
      </w:r>
    </w:p>
    <w:p w14:paraId="3200AC5C">
      <w:pPr>
        <w:numPr>
          <w:ilvl w:val="0"/>
          <w:numId w:val="20"/>
        </w:numPr>
        <w:spacing w:before="0" w:beforeAutospacing="1" w:after="0" w:afterAutospacing="1"/>
        <w:ind w:left="720" w:hanging="360"/>
      </w:pPr>
      <w:r>
        <w:t>液压系统：测量系统压力（空载压力2-3MPa，额定负载压力16-21MPa），检查液压油颜色（淡黄色，无乳化），清理油箱呼吸帽干燥剂（若受潮则更换）；</w:t>
      </w:r>
    </w:p>
    <w:p w14:paraId="169598F8">
      <w:pPr>
        <w:numPr>
          <w:ilvl w:val="0"/>
          <w:numId w:val="20"/>
        </w:numPr>
        <w:spacing w:before="0" w:beforeAutospacing="1" w:after="0" w:afterAutospacing="1"/>
        <w:ind w:left="720" w:hanging="360"/>
      </w:pPr>
      <w:r>
        <w:t>传感器：清洁接近开关感应面（无油污），检查行程开关撞块位置（与开关间距3-5mm），用手拨动编码器轴（转动灵活，无卡滞）；</w:t>
      </w:r>
    </w:p>
    <w:p w14:paraId="22C19144">
      <w:pPr>
        <w:numPr>
          <w:ilvl w:val="0"/>
          <w:numId w:val="20"/>
        </w:numPr>
        <w:spacing w:before="0" w:beforeAutospacing="1" w:after="0" w:afterAutospacing="1"/>
        <w:ind w:left="720" w:hanging="360"/>
      </w:pPr>
      <w:r>
        <w:t>电气连接：检查电机接线盒端子（无松动、烧蚀），电缆有无破损（特别是拖链内电缆），接地连接牢固（接地电阻≤4Ω）。</w:t>
      </w:r>
    </w:p>
    <w:p w14:paraId="46F79E19">
      <w:r>
        <w:rPr>
          <w:b/>
        </w:rPr>
        <w:t>月度维护（每月最后一个工作日，维修工与技术员共同执行）</w:t>
      </w:r>
      <w:r>
        <w:t>：深度检查关键部件，进行润滑与校准，内容包括：</w:t>
      </w:r>
    </w:p>
    <w:p w14:paraId="4BE20891">
      <w:pPr>
        <w:numPr>
          <w:ilvl w:val="0"/>
          <w:numId w:val="21"/>
        </w:numPr>
        <w:spacing w:before="0" w:beforeAutospacing="1" w:after="0" w:afterAutospacing="1"/>
        <w:ind w:left="720" w:hanging="360"/>
      </w:pPr>
      <w:r>
        <w:t>机械系统润滑：按润滑表加注润滑脂/润滑油：轴承（22320CC/W33）加注锂基润滑脂（型号ZL-3，用量为轴承空腔的1/3-1/2）；齿轮箱补充极压齿轮油（CKC220）；关节轴承（GE120ES）加注二硫化钼润滑脂（每3个月一次）；</w:t>
      </w:r>
    </w:p>
    <w:p w14:paraId="4EF8684E">
      <w:pPr>
        <w:numPr>
          <w:ilvl w:val="0"/>
          <w:numId w:val="21"/>
        </w:numPr>
        <w:spacing w:before="0" w:beforeAutospacing="1" w:after="0" w:afterAutospacing="1"/>
        <w:ind w:left="720" w:hanging="360"/>
      </w:pPr>
      <w:r>
        <w:t>液压系统维护：检查液压滤芯压差（若压差&gt;0.3MPa更换滤芯），测量油液温度（30-50℃），检查高压油管老化情况（无裂纹、外层无硬化），紧固所有接头（扭矩25-30N·m）；</w:t>
      </w:r>
    </w:p>
    <w:p w14:paraId="5F35E92A">
      <w:pPr>
        <w:numPr>
          <w:ilvl w:val="0"/>
          <w:numId w:val="21"/>
        </w:numPr>
        <w:spacing w:before="0" w:beforeAutospacing="1" w:after="0" w:afterAutospacing="1"/>
        <w:ind w:left="720" w:hanging="360"/>
      </w:pPr>
      <w:r>
        <w:t>传感器校准：使用角度规校准编码器（0°、90°、180°三点校准，误差≤±0.1°）；调整接近开关检测距离（5-8mm，确保可靠检测）；测试行程开关（触发可靠，触点接触电阻&lt;50mΩ）；</w:t>
      </w:r>
    </w:p>
    <w:p w14:paraId="15225E37">
      <w:pPr>
        <w:numPr>
          <w:ilvl w:val="0"/>
          <w:numId w:val="21"/>
        </w:numPr>
        <w:spacing w:before="0" w:beforeAutospacing="1" w:after="0" w:afterAutospacing="1"/>
        <w:ind w:left="720" w:hanging="360"/>
      </w:pPr>
      <w:r>
        <w:t>电气系统检查：测量电机三相电流（平衡偏差&lt;5%），检查接触器触点（无烧蚀，厚度≥原厚度的80%），清洁PLC与HMI散热风扇（无灰尘堵塞）。</w:t>
      </w:r>
    </w:p>
    <w:p w14:paraId="514DD147">
      <w:r>
        <w:rPr>
          <w:b/>
        </w:rPr>
        <w:t>年度大修（每年停机检修期，维修团队执行）</w:t>
      </w:r>
      <w:r>
        <w:t>：全面拆解检查，更换易损件，进行性能测试，内容包括：</w:t>
      </w:r>
    </w:p>
    <w:p w14:paraId="0A874ECA">
      <w:pPr>
        <w:numPr>
          <w:ilvl w:val="0"/>
          <w:numId w:val="22"/>
        </w:numPr>
        <w:spacing w:before="0" w:beforeAutospacing="1" w:after="0" w:afterAutospacing="1"/>
        <w:ind w:left="720" w:hanging="360"/>
      </w:pPr>
      <w:r>
        <w:t>机械系统：拆解翻转驱动机构，检查齿轮齿厚（磨损量≤0.3mm，否则更换）、轴承游隙（超过C3游隙范围则更换）；测量翻转轴直线度（≤0.1mm/m），必要时校直；检查机架焊接部位（无裂纹，必要时无损检测）；</w:t>
      </w:r>
    </w:p>
    <w:p w14:paraId="3EEB5554">
      <w:pPr>
        <w:numPr>
          <w:ilvl w:val="0"/>
          <w:numId w:val="22"/>
        </w:numPr>
        <w:spacing w:before="0" w:beforeAutospacing="1" w:after="0" w:afterAutospacing="1"/>
        <w:ind w:left="720" w:hanging="360"/>
      </w:pPr>
      <w:r>
        <w:t>液压系统：彻底更换液压油（放出旧油，清洗油箱、管路），更换所有密封件（液压缸密封件、阀组密封圈，使用耐油聚氨酯材质），测试液压泵容积效率（≥90%，否则维修或更换）；</w:t>
      </w:r>
    </w:p>
    <w:p w14:paraId="52BEEAFA">
      <w:pPr>
        <w:numPr>
          <w:ilvl w:val="0"/>
          <w:numId w:val="22"/>
        </w:numPr>
        <w:spacing w:before="0" w:beforeAutospacing="1" w:after="0" w:afterAutospacing="1"/>
        <w:ind w:left="720" w:hanging="360"/>
      </w:pPr>
      <w:r>
        <w:t>电气系统：更换老化电缆（使用超过5年的动力电缆与控制电缆），更新接触器、继电器（使用超过3年的关键触点元件），电机进行绕组绝缘测试（≥1MΩ），必要时浸漆处理；</w:t>
      </w:r>
    </w:p>
    <w:p w14:paraId="1585D967">
      <w:pPr>
        <w:numPr>
          <w:ilvl w:val="0"/>
          <w:numId w:val="22"/>
        </w:numPr>
        <w:spacing w:before="0" w:beforeAutospacing="1" w:after="0" w:afterAutospacing="1"/>
        <w:ind w:left="720" w:hanging="360"/>
      </w:pPr>
      <w:r>
        <w:t>控制系统：备份PLC程序，升级HMI固件（若有新版本），测试安全联锁逻辑（急停响应时间&lt;100ms，符合PL d级要求）；</w:t>
      </w:r>
    </w:p>
    <w:p w14:paraId="267EFC2B">
      <w:pPr>
        <w:numPr>
          <w:ilvl w:val="0"/>
          <w:numId w:val="22"/>
        </w:numPr>
        <w:spacing w:before="0" w:beforeAutospacing="1" w:after="0" w:afterAutospacing="1"/>
        <w:ind w:left="720" w:hanging="360"/>
      </w:pPr>
      <w:r>
        <w:t>性能测试：进行满载测试（125%额定负载，运行3个循环），测量翻转角度精度（≤±0.3°）、运行噪声（&lt;80dB）、能耗（空载功率≤额定功率的30%），出具大修报告。</w:t>
      </w:r>
    </w:p>
    <w:p w14:paraId="7EB348AE">
      <w:r>
        <w:rPr>
          <w:b/>
        </w:rPr>
        <w:t>预测性维护（持续进行，技术员执行）</w:t>
      </w:r>
      <w:r>
        <w:t>：基于状态监测数据，预测潜在故障，内容包括：</w:t>
      </w:r>
    </w:p>
    <w:p w14:paraId="0C98C20A">
      <w:pPr>
        <w:numPr>
          <w:ilvl w:val="0"/>
          <w:numId w:val="23"/>
        </w:numPr>
        <w:spacing w:before="0" w:beforeAutospacing="1" w:after="0" w:afterAutospacing="1"/>
        <w:ind w:left="720" w:hanging="360"/>
      </w:pPr>
      <w:r>
        <w:t>振动监测：每月使用振动分析仪检测轴承座振动（加速度&lt;4.5mm/s），绘制趋势图，若幅值持续增大（月增长率&gt;10%），提前安排轴承更换；</w:t>
      </w:r>
    </w:p>
    <w:p w14:paraId="3C7723E8">
      <w:pPr>
        <w:numPr>
          <w:ilvl w:val="0"/>
          <w:numId w:val="23"/>
        </w:numPr>
        <w:spacing w:before="0" w:beforeAutospacing="1" w:after="0" w:afterAutospacing="1"/>
        <w:ind w:left="720" w:hanging="360"/>
      </w:pPr>
      <w:r>
        <w:t>油液分析：每季度取样检测液压油（粘度32-46mm²/s，水含量&lt;0.1%，清洁度≤NAS 7级），若污染度接近NAS 8级，提前更换油液与滤芯；</w:t>
      </w:r>
    </w:p>
    <w:p w14:paraId="6C8DCF89">
      <w:pPr>
        <w:numPr>
          <w:ilvl w:val="0"/>
          <w:numId w:val="23"/>
        </w:numPr>
        <w:spacing w:before="0" w:beforeAutospacing="1" w:after="0" w:afterAutospacing="1"/>
        <w:ind w:left="720" w:hanging="360"/>
      </w:pPr>
      <w:r>
        <w:t>电流监测：通过PLC采集电机运行电流，建立负载电流曲线，若空载电流增大（超过历史平均值20%），检查电机轴承或绕组状态；</w:t>
      </w:r>
    </w:p>
    <w:p w14:paraId="7D0B2A88">
      <w:pPr>
        <w:numPr>
          <w:ilvl w:val="0"/>
          <w:numId w:val="23"/>
        </w:numPr>
        <w:spacing w:before="0" w:beforeAutospacing="1" w:after="0" w:afterAutospacing="1"/>
        <w:ind w:left="720" w:hanging="360"/>
      </w:pPr>
      <w:r>
        <w:t>角度精度趋势：记录每次校准的编码器误差，若误差年增长&gt;0.2°，检查编码器安装或更换编码器。</w:t>
      </w:r>
    </w:p>
    <w:p w14:paraId="676650AF">
      <w:r>
        <w:t>通过上述预防性维护策略，可使翻转台故障停机率降低60%以上，平均无故障工作时间（MTBF）从800小时提升至1500小时，年维护成本降低30%，同时延长设备使用寿命至8-10年（未维护设备寿命约5年）。</w:t>
      </w:r>
    </w:p>
    <w:p w14:paraId="3E7A6392">
      <w:pPr>
        <w:pStyle w:val="3"/>
      </w:pPr>
      <w:r>
        <w:t>七、结论与展望</w:t>
      </w:r>
    </w:p>
    <w:p w14:paraId="43562A7D">
      <w:pPr>
        <w:pStyle w:val="4"/>
      </w:pPr>
      <w:r>
        <w:t>7.1 技术分析总结</w:t>
      </w:r>
    </w:p>
    <w:p w14:paraId="3543E4BA">
      <w:r>
        <w:t>本报告系统分析了干变浇注车间翻转台的结构组成、功能实现、机械原理、控制原理及故障处理，可得出以下核心结论：</w:t>
      </w:r>
    </w:p>
    <w:p w14:paraId="1843736A">
      <w:r>
        <w:t>在结构与功能层面，翻转台作为线圈姿态调整的关键设备，通过承载框架（Q345B钢焊接）、翻转驱动机构（机械/液压传动）、定位装置（弧形支架+T型槽）及防护系统的协同作用，实现了拆模辅助（180°翻转脱模）、工序衔接（水平-垂直转换）、双分裂组装（倒立精准对接）三大核心功能，适配500-2000kg线圈的姿态调整需求，角度控制精度±0.5°，与堆垛机对接精度±3mm，满足干变生产的工艺要求。</w:t>
      </w:r>
    </w:p>
    <w:p w14:paraId="675617DB">
      <w:r>
        <w:t>机械原理方面，机械传动式（电机+减速机+齿轮/链条）与液压传动式（液压泵+液压缸+连杆）各有优势：机械传动结构简单、维护成本低（年维护费用约0.8万元），适用于中小容量线圈（≤2000kg）；液压传动负载能力强（可达5000kg）、运行平稳（振动幅度≤3mm），适用于大容量线圈，但需定期维护液压系统（油液更换、密封件更换）。翻转角度控制通过“机械限位+电气联锁”（固定角度）或“编码器+PLC闭环”（无级调节）实现，确保停位精准。</w:t>
      </w:r>
    </w:p>
    <w:p w14:paraId="42187017">
      <w:r>
        <w:t>控制系统以西门子S7系列PLC为核心，通过I/O模块采集传感器信号（接近开关、编码器、行程开关），执行元件控制电机/电磁阀动作，安全联锁机制（机械、电气、程序三重防护）满足ISO 13849 PL d级安全要求，响应时间&lt;500ms，保障设备与人员安全。</w:t>
      </w:r>
    </w:p>
    <w:p w14:paraId="018A01E7">
      <w:r>
        <w:t>故障方面，机械故障（结构变形、传动卡滞）占比45%，主要因维护不足（润滑缺失、螺栓松动）；液压故障（压力异常、油液污染）占30%，根源是油液清洁度不达标（NAS 8级以上）；电气与控制系统故障（电源、传感器、PLC）占25%，多由电磁干扰或元件老化导致。通过外观检查、参数测量、信号分析及FTA法可有效诊断故障，标准化处理流程能快速恢复功能，预防性维护（日检-周检-月检-年检）可使故障停机率降低60%。</w:t>
      </w:r>
    </w:p>
    <w:p w14:paraId="073C51F8">
      <w:pPr>
        <w:pStyle w:val="4"/>
      </w:pPr>
      <w:r>
        <w:t>7.2 技术改进与发展趋势</w:t>
      </w:r>
    </w:p>
    <w:p w14:paraId="2E2A3C65">
      <w:r>
        <w:t>随着干变行业向大容量、智能化、绿色化发展，翻转台需在结构优化、智能控制、节能降耗等方面持续改进，未来发展趋势如下：</w:t>
      </w:r>
    </w:p>
    <w:p w14:paraId="68133337">
      <w:r>
        <w:rPr>
          <w:b/>
        </w:rPr>
        <w:t>智能化升级</w:t>
      </w:r>
      <w:r>
        <w:t>：引入AI视觉定位与自适应控制技术，提升柔性化生产能力。在翻转台台面安装3D视觉传感器（如基恩士LV-H35系列），实时识别线圈外形与位置（定位精度±0.1mm），自动调整弧形支架间距与定位销位置，适配不同规格线圈（无需人工干预）；基于深度学习算法，建立“负载-角度-速度”动态模型，根据线圈重量（通过压力传感器测量）自动优化翻转角速度（0.2-1°/s）与加速度（≤0.5rad/s²），避免过载冲击；集成振动监测传感器（如加速度传感器）与边缘计算模块，实时分析振动频谱，通过工业互联网平台实现远程故障预警（提前30天预测轴承失效），变被动维修为主动维护。</w:t>
      </w:r>
    </w:p>
    <w:p w14:paraId="263FC987">
      <w:r>
        <w:rPr>
          <w:b/>
        </w:rPr>
        <w:t>模块化与快速更换设计</w:t>
      </w:r>
      <w:r>
        <w:t>：采用模块化结构，缩短维护停机时间。将翻转驱动机构设计为独立模块（电机+减速机+齿轮箱集成单元），通过法兰快速连接，更换时间从8小时缩短至2小时；弧形支架采用快换式结构（卡扣+定位销连接），硅胶皮磨损后可单独更换（无需拆卸支架），更换时间&lt;30分钟；液压系统采用集成阀块（将换向阀、调速阀、溢流阀集成一体），减少管路连接（泄漏点减少60%），便于快速检修。</w:t>
      </w:r>
    </w:p>
    <w:p w14:paraId="6559BB56">
      <w:r>
        <w:rPr>
          <w:b/>
        </w:rPr>
        <w:t>节能优化技术</w:t>
      </w:r>
      <w:r>
        <w:t>：液压系统采用变频驱动与能量回收技术，降低能耗。将定量液压泵更换为变频柱塞泵（如丹佛斯PVG系列），根据负载需求调节电机转速（流量按需供给），空载能耗降低40%；在液压缸回油路上安装能量回收装置（如蓄能器），回收翻转制动时的液压能（单次回收能量约500J），用于下次翻转启动，系统总能耗降低25%；机械传动采用永磁同步电机（效率95%以上）替代异步电机，配合伺服控制系统，实现精准调速与能量反馈（制动时发电反馈电网）。</w:t>
      </w:r>
    </w:p>
    <w:p w14:paraId="723430CB">
      <w:r>
        <w:rPr>
          <w:b/>
        </w:rPr>
        <w:t>轻量化与高强度结构</w:t>
      </w:r>
      <w:r>
        <w:t>：应用新材料与拓扑优化，降低设备自重。承载框架采用Q690高强度钢（屈服强度690MPa）替代Q345钢，厚度减少30%，重量降低25%；翻转框架通过有限元拓扑优化（ANSYS软件），去除冗余材料（如非受力区域开孔），应力集中系数降低至1.2以下；弧形支架采用碳纤维复合材料（密度1.7g/cm³），强度是钢的5倍，重量减轻60%，减少驱动负载。</w:t>
      </w:r>
    </w:p>
    <w:p w14:paraId="2C1F5F55">
      <w:r>
        <w:rPr>
          <w:b/>
        </w:rPr>
        <w:t>数字化与工业互联网融合</w:t>
      </w:r>
      <w:r>
        <w:t>：构建翻转台数字孪生体，实现全生命周期管理。通过三维建模软件（如SolidWorks）建立设备数字模型，实时映射物理设备状态（位置、温度、振动等），在虚拟空间模拟故障工况（如齿轮断齿），优化维修方案；接入工厂MES系统，接收生产计划自动调整翻转参数（角度、速度），反馈设备运行数据（OEE、能耗、故障次数），实现生产-设备协同调度；基于大数据分析，优化预防性维护周期（如根据轴承振动趋势动态调整润滑周期），设备综合效率（OEE）提升至90%以上。</w:t>
      </w:r>
    </w:p>
    <w:p w14:paraId="201ABB79">
      <w:r>
        <w:t>通过上述技术改进，未来干变浇注车间翻转台将实现“智能感知、自主决策、高效低耗、长寿命”的目标，成为智能化工厂的关键柔性设备，支撑干式变压器行业高质量发展。</w:t>
      </w:r>
    </w:p>
    <w:p w14:paraId="1BE2852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DFBEF"/>
    <w:multiLevelType w:val="singleLevel"/>
    <w:tmpl w:val="9D7DFBEF"/>
    <w:lvl w:ilvl="0" w:tentative="0">
      <w:start w:val="1"/>
      <w:numFmt w:val="decimal"/>
      <w:lvlText w:val="%1."/>
      <w:lvlJc w:val="left"/>
      <w:pPr>
        <w:ind w:left="720" w:hanging="360"/>
      </w:pPr>
      <w:rPr>
        <w:sz w:val="24"/>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CEDA6C3B"/>
    <w:multiLevelType w:val="singleLevel"/>
    <w:tmpl w:val="CEDA6C3B"/>
    <w:lvl w:ilvl="0" w:tentative="0">
      <w:start w:val="1"/>
      <w:numFmt w:val="bullet"/>
      <w:lvlText w:val=""/>
      <w:lvlJc w:val="left"/>
      <w:pPr>
        <w:ind w:left="720" w:hanging="360"/>
      </w:pPr>
      <w:rPr>
        <w:rFonts w:hint="default" w:ascii="Symbol" w:hAnsi="Symbol" w:cs="Symbol"/>
        <w:sz w:val="20"/>
      </w:rPr>
    </w:lvl>
  </w:abstractNum>
  <w:abstractNum w:abstractNumId="5">
    <w:nsid w:val="CFFE1637"/>
    <w:multiLevelType w:val="singleLevel"/>
    <w:tmpl w:val="CFFE1637"/>
    <w:lvl w:ilvl="0" w:tentative="0">
      <w:start w:val="1"/>
      <w:numFmt w:val="decimal"/>
      <w:lvlText w:val="%1."/>
      <w:lvlJc w:val="left"/>
      <w:pPr>
        <w:ind w:left="720" w:hanging="360"/>
      </w:pPr>
      <w:rPr>
        <w:sz w:val="24"/>
      </w:rPr>
    </w:lvl>
  </w:abstractNum>
  <w:abstractNum w:abstractNumId="6">
    <w:nsid w:val="EAFD4AC0"/>
    <w:multiLevelType w:val="singleLevel"/>
    <w:tmpl w:val="EAFD4AC0"/>
    <w:lvl w:ilvl="0" w:tentative="0">
      <w:start w:val="1"/>
      <w:numFmt w:val="bullet"/>
      <w:lvlText w:val=""/>
      <w:lvlJc w:val="left"/>
      <w:pPr>
        <w:ind w:left="720" w:hanging="360"/>
      </w:pPr>
      <w:rPr>
        <w:rFonts w:hint="default" w:ascii="Symbol" w:hAnsi="Symbol" w:cs="Symbol"/>
        <w:sz w:val="20"/>
      </w:rPr>
    </w:lvl>
  </w:abstractNum>
  <w:abstractNum w:abstractNumId="7">
    <w:nsid w:val="EF5AFC55"/>
    <w:multiLevelType w:val="singleLevel"/>
    <w:tmpl w:val="EF5AFC55"/>
    <w:lvl w:ilvl="0" w:tentative="0">
      <w:start w:val="1"/>
      <w:numFmt w:val="bullet"/>
      <w:lvlText w:val=""/>
      <w:lvlJc w:val="left"/>
      <w:pPr>
        <w:ind w:left="720" w:hanging="360"/>
      </w:pPr>
      <w:rPr>
        <w:rFonts w:hint="default" w:ascii="Symbol" w:hAnsi="Symbol" w:cs="Symbol"/>
        <w:sz w:val="20"/>
      </w:rPr>
    </w:lvl>
  </w:abstractNum>
  <w:abstractNum w:abstractNumId="8">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9">
    <w:nsid w:val="F7DF5287"/>
    <w:multiLevelType w:val="singleLevel"/>
    <w:tmpl w:val="F7DF5287"/>
    <w:lvl w:ilvl="0" w:tentative="0">
      <w:start w:val="1"/>
      <w:numFmt w:val="decimal"/>
      <w:lvlText w:val="%1."/>
      <w:lvlJc w:val="left"/>
      <w:pPr>
        <w:ind w:left="720" w:hanging="360"/>
      </w:pPr>
      <w:rPr>
        <w:sz w:val="24"/>
      </w:rPr>
    </w:lvl>
  </w:abstractNum>
  <w:abstractNum w:abstractNumId="10">
    <w:nsid w:val="F97DC00A"/>
    <w:multiLevelType w:val="multilevel"/>
    <w:tmpl w:val="F97DC00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2">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3">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4">
    <w:nsid w:val="FFFA0A8D"/>
    <w:multiLevelType w:val="singleLevel"/>
    <w:tmpl w:val="FFFA0A8D"/>
    <w:lvl w:ilvl="0" w:tentative="0">
      <w:start w:val="1"/>
      <w:numFmt w:val="bullet"/>
      <w:lvlText w:val=""/>
      <w:lvlJc w:val="left"/>
      <w:pPr>
        <w:ind w:left="720" w:hanging="360"/>
      </w:pPr>
      <w:rPr>
        <w:rFonts w:hint="default" w:ascii="Symbol" w:hAnsi="Symbol" w:cs="Symbol"/>
        <w:sz w:val="20"/>
      </w:rPr>
    </w:lvl>
  </w:abstractNum>
  <w:abstractNum w:abstractNumId="15">
    <w:nsid w:val="FFFDEEE0"/>
    <w:multiLevelType w:val="singleLevel"/>
    <w:tmpl w:val="FFFDEEE0"/>
    <w:lvl w:ilvl="0" w:tentative="0">
      <w:start w:val="1"/>
      <w:numFmt w:val="bullet"/>
      <w:lvlText w:val=""/>
      <w:lvlJc w:val="left"/>
      <w:pPr>
        <w:ind w:left="720" w:hanging="360"/>
      </w:pPr>
      <w:rPr>
        <w:rFonts w:hint="default" w:ascii="Symbol" w:hAnsi="Symbol" w:cs="Symbol"/>
        <w:sz w:val="20"/>
      </w:rPr>
    </w:lvl>
  </w:abstractNum>
  <w:abstractNum w:abstractNumId="16">
    <w:nsid w:val="FFFE5003"/>
    <w:multiLevelType w:val="singleLevel"/>
    <w:tmpl w:val="FFFE5003"/>
    <w:lvl w:ilvl="0" w:tentative="0">
      <w:start w:val="1"/>
      <w:numFmt w:val="bullet"/>
      <w:lvlText w:val=""/>
      <w:lvlJc w:val="left"/>
      <w:pPr>
        <w:ind w:left="720" w:hanging="360"/>
      </w:pPr>
      <w:rPr>
        <w:rFonts w:hint="default" w:ascii="Symbol" w:hAnsi="Symbol" w:cs="Symbol"/>
        <w:sz w:val="20"/>
      </w:rPr>
    </w:lvl>
  </w:abstractNum>
  <w:abstractNum w:abstractNumId="1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1">
    <w:nsid w:val="7D7E8342"/>
    <w:multiLevelType w:val="singleLevel"/>
    <w:tmpl w:val="7D7E8342"/>
    <w:lvl w:ilvl="0" w:tentative="0">
      <w:start w:val="1"/>
      <w:numFmt w:val="decimal"/>
      <w:lvlText w:val="%1."/>
      <w:lvlJc w:val="left"/>
      <w:pPr>
        <w:ind w:left="720" w:hanging="360"/>
      </w:pPr>
      <w:rPr>
        <w:sz w:val="24"/>
      </w:rPr>
    </w:lvl>
  </w:abstractNum>
  <w:abstractNum w:abstractNumId="22">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9"/>
  </w:num>
  <w:num w:numId="2">
    <w:abstractNumId w:val="22"/>
  </w:num>
  <w:num w:numId="3">
    <w:abstractNumId w:val="2"/>
  </w:num>
  <w:num w:numId="4">
    <w:abstractNumId w:val="17"/>
  </w:num>
  <w:num w:numId="5">
    <w:abstractNumId w:val="11"/>
  </w:num>
  <w:num w:numId="6">
    <w:abstractNumId w:val="20"/>
  </w:num>
  <w:num w:numId="7">
    <w:abstractNumId w:val="8"/>
  </w:num>
  <w:num w:numId="8">
    <w:abstractNumId w:val="18"/>
  </w:num>
  <w:num w:numId="9">
    <w:abstractNumId w:val="12"/>
  </w:num>
  <w:num w:numId="10">
    <w:abstractNumId w:val="13"/>
  </w:num>
  <w:num w:numId="11">
    <w:abstractNumId w:val="3"/>
  </w:num>
  <w:num w:numId="12">
    <w:abstractNumId w:val="1"/>
  </w:num>
  <w:num w:numId="13">
    <w:abstractNumId w:val="9"/>
  </w:num>
  <w:num w:numId="14">
    <w:abstractNumId w:val="7"/>
  </w:num>
  <w:num w:numId="15">
    <w:abstractNumId w:val="21"/>
  </w:num>
  <w:num w:numId="16">
    <w:abstractNumId w:val="10"/>
  </w:num>
  <w:num w:numId="17">
    <w:abstractNumId w:val="5"/>
  </w:num>
  <w:num w:numId="18">
    <w:abstractNumId w:val="0"/>
  </w:num>
  <w:num w:numId="19">
    <w:abstractNumId w:val="16"/>
  </w:num>
  <w:num w:numId="20">
    <w:abstractNumId w:val="14"/>
  </w:num>
  <w:num w:numId="21">
    <w:abstractNumId w:val="4"/>
  </w:num>
  <w:num w:numId="22">
    <w:abstractNumId w:val="15"/>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7FFDEC39"/>
    <w:rsid w:val="BCB98261"/>
    <w:rsid w:val="EFF7B2BE"/>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2025-10-06T20:18:25Z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890F303799F6DF4D91B3E368FA807CDF_43</vt:lpwstr>
  </property>
  <property fmtid="{D5CDD505-2E9C-101B-9397-08002B2CF9AE}" pid="4" name="KSOTemplateDocerSaveRecord">
    <vt:lpwstr>eyJoZGlkIjoiNzI4YmNmYThhZjA0NTVhODllNDhjMGZiNmFkMDJjN2YiLCJ1c2VySWQiOiIxNjA5OTI0MDI0In0=</vt:lpwstr>
  </property>
</Properties>
</file>