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99B91">
      <w:pPr>
        <w:pStyle w:val="2"/>
      </w:pPr>
    </w:p>
    <w:p w14:paraId="53A71A7D">
      <w:pPr>
        <w:pStyle w:val="2"/>
      </w:pPr>
    </w:p>
    <w:p w14:paraId="4849B32A">
      <w:pPr>
        <w:pStyle w:val="2"/>
      </w:pPr>
      <w:r>
        <w:t>干变浇注车间真空浇注设备技术手册</w:t>
      </w:r>
    </w:p>
    <w:p w14:paraId="7760A985">
      <w:pPr>
        <w:pStyle w:val="3"/>
      </w:pPr>
      <w:r>
        <w:t>一、设备概述与技术背景</w:t>
      </w:r>
    </w:p>
    <w:p w14:paraId="448C7DB6">
      <w:pPr>
        <w:pStyle w:val="4"/>
      </w:pPr>
      <w:r>
        <w:t>1. 干变浇注工艺及真空浇注设备作用</w:t>
      </w:r>
    </w:p>
    <w:p w14:paraId="0A50C69D">
      <w:r>
        <w:t>干式变压器环氧树脂真空浇注是保障产品绝缘性能的核心工艺，其流程可分为预处理、模具装配、真空浇注、梯度固化及后处理五个关键环节。预处理阶段对绕组进行清洁干燥，去除表面油污与湿气；模具装配将绕组固定于金属模具内，确保浇注型腔密封；真空浇注通过真空-压力复合工艺实现环氧树脂对绕组的均匀填充；梯度固化采用阶梯升温（如90-110℃分段加热）促进树脂交联反应；后处理包括脱模、机械加工及电气性能测试（局部放电量≤10pC、介损因数≤0.5%）。</w:t>
      </w:r>
    </w:p>
    <w:p w14:paraId="1E477213">
      <w:r>
        <w:t>真空浇注设备在工艺中承担三大核心作用：一是通过高精度真空系统去除树脂中的微气泡（直径≤50μm），避免局部放电隐患；二是实现树脂与固化剂的精准计量混合（配比误差≤±1%），保障固化反应均匀性；三是通过温度-压力协同控制，确保环氧树脂充分渗透绕组间隙（填充率≥99.5%）。设备运行直接影响产品绝缘强度（≥35kV/mm）、局放水平及寿命（设计寿命≥30年），是干式变压器制造的关键设备集群。</w:t>
      </w:r>
    </w:p>
    <w:p w14:paraId="71C84A4D">
      <w:pPr>
        <w:pStyle w:val="4"/>
      </w:pPr>
      <w:r>
        <w:t>2. 真空浇注设备分类与技术特点</w:t>
      </w:r>
    </w:p>
    <w:p w14:paraId="77568C3D">
      <w:r>
        <w:t>真空浇注设备按结构形式可分为固定式与移动式两类。固定式设备集成真空-压力浇注罐、混料系统及控制系统于一体，适合大批量标准化生产，具有自动化程度高（全自动生产周期≤4小时/台）、工艺参数稳定（温度控制精度±1℃）的特点；移动式设备将浇注单元设计为可移动模块，适应多品种小批量生产，但其真空度控制精度略低（±50Pa），需人工辅助对接模具。</w:t>
      </w:r>
    </w:p>
    <w:p w14:paraId="3F7C5106">
      <w:r>
        <w:t>非填料型真空浇注设备（本手册聚焦类型）针对无填料环氧树脂体系优化设计，具有以下技术特点：一是取消填料系统（解袋箱、螺旋输送器等），简化物料管路（减少30%阀门与接口）；二是强化脱气功能，薄膜脱气装置真空度达50Pa（填料型通常为100Pa），确保无填料树脂低粘度特性（500-1000mPa·s@60℃）下的气泡去除效率；三是计量系统采用高精度螺杆泵（树脂）与齿轮泵（固化剂）组合，流量控制精度达±0.5%（填料型为±1%），避免填料对计量部件的磨损。主要技术参数范围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69351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48B0AFC">
            <w:pPr>
              <w:jc w:val="center"/>
              <w:rPr>
                <w:b/>
              </w:rPr>
            </w:pPr>
            <w:r>
              <w:rPr>
                <w:b/>
              </w:rPr>
              <w:t>技术参数</w:t>
            </w:r>
          </w:p>
        </w:tc>
        <w:tc>
          <w:tcPr>
            <w:tcW w:w="0" w:type="auto"/>
            <w:vAlign w:val="center"/>
          </w:tcPr>
          <w:p w14:paraId="3E41D00D">
            <w:pPr>
              <w:jc w:val="center"/>
              <w:rPr>
                <w:b/>
              </w:rPr>
            </w:pPr>
            <w:r>
              <w:rPr>
                <w:b/>
              </w:rPr>
              <w:t>非填料型设备范围</w:t>
            </w:r>
          </w:p>
        </w:tc>
        <w:tc>
          <w:tcPr>
            <w:tcW w:w="0" w:type="auto"/>
            <w:vAlign w:val="center"/>
          </w:tcPr>
          <w:p w14:paraId="15C5D540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1B2263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47A834">
            <w:r>
              <w:t>工作真空度</w:t>
            </w:r>
          </w:p>
        </w:tc>
        <w:tc>
          <w:tcPr>
            <w:tcW w:w="0" w:type="auto"/>
            <w:vAlign w:val="center"/>
          </w:tcPr>
          <w:p w14:paraId="57FC497A">
            <w:r>
              <w:t>50-300Pa</w:t>
            </w:r>
          </w:p>
        </w:tc>
        <w:tc>
          <w:tcPr>
            <w:tcW w:w="0" w:type="auto"/>
            <w:vAlign w:val="center"/>
          </w:tcPr>
          <w:p w14:paraId="74A0FFD8">
            <w:r>
              <w:t>脱气阶段50Pa，浇注阶段300Pa</w:t>
            </w:r>
          </w:p>
        </w:tc>
      </w:tr>
      <w:tr w14:paraId="3B3A1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4DE4510">
            <w:r>
              <w:t>工作压力</w:t>
            </w:r>
          </w:p>
        </w:tc>
        <w:tc>
          <w:tcPr>
            <w:tcW w:w="0" w:type="auto"/>
            <w:vAlign w:val="center"/>
          </w:tcPr>
          <w:p w14:paraId="47E51691">
            <w:r>
              <w:t>0.2-0.4MPa</w:t>
            </w:r>
          </w:p>
        </w:tc>
        <w:tc>
          <w:tcPr>
            <w:tcW w:w="0" w:type="auto"/>
            <w:vAlign w:val="center"/>
          </w:tcPr>
          <w:p w14:paraId="5B99010D">
            <w:r>
              <w:t>加压浸渍阶段</w:t>
            </w:r>
          </w:p>
        </w:tc>
      </w:tr>
      <w:tr w14:paraId="58ED686B">
        <w:tc>
          <w:tcPr>
            <w:tcW w:w="0" w:type="auto"/>
            <w:vAlign w:val="center"/>
          </w:tcPr>
          <w:p w14:paraId="00F3857D">
            <w:r>
              <w:t>温度控制范围</w:t>
            </w:r>
          </w:p>
        </w:tc>
        <w:tc>
          <w:tcPr>
            <w:tcW w:w="0" w:type="auto"/>
            <w:vAlign w:val="center"/>
          </w:tcPr>
          <w:p w14:paraId="4BAA0064">
            <w:r>
              <w:t>0-150℃</w:t>
            </w:r>
          </w:p>
        </w:tc>
        <w:tc>
          <w:tcPr>
            <w:tcW w:w="0" w:type="auto"/>
            <w:vAlign w:val="center"/>
          </w:tcPr>
          <w:p w14:paraId="0B19F4D1">
            <w:r>
              <w:t>混料罐60-80℃，浇注罐70-85℃</w:t>
            </w:r>
          </w:p>
        </w:tc>
      </w:tr>
      <w:tr w14:paraId="12555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D2D5EE">
            <w:r>
              <w:t>计量精度</w:t>
            </w:r>
          </w:p>
        </w:tc>
        <w:tc>
          <w:tcPr>
            <w:tcW w:w="0" w:type="auto"/>
            <w:vAlign w:val="center"/>
          </w:tcPr>
          <w:p w14:paraId="23394287">
            <w:r>
              <w:t>±0.5%</w:t>
            </w:r>
          </w:p>
        </w:tc>
        <w:tc>
          <w:tcPr>
            <w:tcW w:w="0" w:type="auto"/>
            <w:vAlign w:val="center"/>
          </w:tcPr>
          <w:p w14:paraId="2B0EBC44">
            <w:r>
              <w:t>基于电子秤反馈修正</w:t>
            </w:r>
          </w:p>
        </w:tc>
      </w:tr>
      <w:tr w14:paraId="4300B5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5B8FED">
            <w:r>
              <w:t>单次最大浇注量</w:t>
            </w:r>
          </w:p>
        </w:tc>
        <w:tc>
          <w:tcPr>
            <w:tcW w:w="0" w:type="auto"/>
            <w:vAlign w:val="center"/>
          </w:tcPr>
          <w:p w14:paraId="45B423F9">
            <w:r>
              <w:t>50-500L</w:t>
            </w:r>
          </w:p>
        </w:tc>
        <w:tc>
          <w:tcPr>
            <w:tcW w:w="0" w:type="auto"/>
            <w:vAlign w:val="center"/>
          </w:tcPr>
          <w:p w14:paraId="2CDB492E">
            <w:r>
              <w:t>按模具型腔容积配置</w:t>
            </w:r>
          </w:p>
        </w:tc>
      </w:tr>
    </w:tbl>
    <w:p w14:paraId="1F0002AE">
      <w:pPr>
        <w:pStyle w:val="3"/>
      </w:pPr>
      <w:r>
        <w:t>二、设备结构组成与功能</w:t>
      </w:r>
    </w:p>
    <w:p w14:paraId="7151A4D1">
      <w:pPr>
        <w:pStyle w:val="4"/>
      </w:pPr>
      <w:r>
        <w:t>1. 真空-压力浇注罐系统</w:t>
      </w:r>
    </w:p>
    <w:p w14:paraId="17C1518B">
      <w:r>
        <w:rPr>
          <w:b/>
        </w:rPr>
        <w:t>结构组成</w:t>
      </w:r>
      <w:r>
        <w:t>：真空-压力浇注罐为双层圆柱形容器（直径Φ2400-3000mm，长度3000-6000mm），外层为Q345R压力容器钢（厚度16-20mm），内层敷设310S不锈钢（耐温≥1000℃），夹层填充硅酸铝保温棉（导热系数≤0.1W/m·K）。罐体外表面分布模块化电加热板（功率密度2W/cm²），沿轴向分3段独立控制。罐门采用侧面旋转开启式结构（电动液压驱动），密封面镶嵌丁腈橡胶密封圈（邵氏硬度70±5），配备4组径向卡扣式锁紧装置（预紧力≥50kN）。</w:t>
      </w:r>
    </w:p>
    <w:p w14:paraId="70BFF7F2">
      <w:r>
        <w:t>内部核心组件包括：①浇注分配管（Φ50mm不锈钢管，周向均布8个Φ8mm喷嘴，可360°旋转调节）；②热风循环系统（罐尾部安装轴流风机，风量1500m³/h，配合导流板实现气流均匀分布）；③可移动模具台车（承重≥5t，轨道轮采用耐磨铸铁，运行平稳性≤0.5mm/m）；④观察窗（直径300mm，双层石英玻璃，内置LED防爆照明）。</w:t>
      </w:r>
    </w:p>
    <w:p w14:paraId="070F8012">
      <w:r>
        <w:rPr>
          <w:b/>
        </w:rPr>
        <w:t>功能实现</w:t>
      </w:r>
      <w:r>
        <w:t>：通过真空泵组将罐内抽至300Pa真空度，排除模具型腔空气；环氧树脂经分配管注入模具后，通入0.4MPa压缩空气（洁净度Class 8）加压，使物料渗透绕组间隙；加热板与热风循环系统协同作用，确保罐内温度均匀性±1℃（测温铂电阻布置于上中下3点），满足梯度固化工艺要求。罐门密封通过卡扣预紧与密封圈压缩（压缩量3-5mm）实现，泄漏率≤1330Pa·L/s（行业标准≤2000Pa·L/s）。</w:t>
      </w:r>
    </w:p>
    <w:p w14:paraId="1435CCBA">
      <w:pPr>
        <w:pStyle w:val="4"/>
      </w:pPr>
      <w:r>
        <w:t>2. 混料系统</w:t>
      </w:r>
    </w:p>
    <w:p w14:paraId="70631DBB">
      <w:r>
        <w:rPr>
          <w:b/>
        </w:rPr>
        <w:t>结构组成</w:t>
      </w:r>
      <w:r>
        <w:t>：混料系统包含预混料罐（有效容积500L）与最终混料罐（有效容积300L），均采用双层SUS304不锈钢罐体（内层厚度8mm，外层厚度5mm），夹层通导热油加热（油温≤150℃）。</w:t>
      </w:r>
    </w:p>
    <w:p w14:paraId="7325A1B2">
      <w:r>
        <w:t>预混料罐集成薄膜脱气装置：顶部安装螺旋提料器（转速60r/min，提升量500L/h），物料经提料器送至脱气伞（直径800mm，伞面倾角45°）顶部，沿伞面形成0.5mm厚薄膜流下，在真空度50Pa条件下脱除气泡。罐内配置锚式搅拌器（桨叶直径600mm，转速30-50r/min），搅拌轴采用机械密封（氟橡胶材质，密封面比压0.3MPa）。</w:t>
      </w:r>
    </w:p>
    <w:p w14:paraId="4121E7C2">
      <w:r>
        <w:t>最终混料罐配备高粘度搅拌系统：锚式桨叶（带刮壁功能）与分散盘组合，转速0-100r/min可调，确保树脂与固化剂混合均匀度≥95%（通过取样检测固化度差≤2%验证）。罐底设出料口（Φ80mm，配气动球阀），连接至浇注泵（螺杆泵，流量0-200L/min）。</w:t>
      </w:r>
    </w:p>
    <w:p w14:paraId="75CB8ED4">
      <w:r>
        <w:rPr>
          <w:b/>
        </w:rPr>
        <w:t>功能实现</w:t>
      </w:r>
      <w:r>
        <w:t>：树脂与固化剂按比例（如100:30）分别进入预混罐，在搅拌与加热（60-80℃）条件下初步混合并脱气；脱气后物料经输送泵进入最终混料罐，通过高速搅拌（80r/min）实现分子级混合；非填料工艺下，取消填料系统相关管路（解袋箱、螺旋输送机等），物料直接通过简化管路输送，减少流动阻力与残留量（≤5L/批次）。</w:t>
      </w:r>
    </w:p>
    <w:p w14:paraId="20C5CDE3">
      <w:pPr>
        <w:pStyle w:val="4"/>
      </w:pPr>
      <w:r>
        <w:t>3. 真空系统</w:t>
      </w:r>
    </w:p>
    <w:p w14:paraId="0652CC86">
      <w:r>
        <w:rPr>
          <w:b/>
        </w:rPr>
        <w:t>结构组成</w:t>
      </w:r>
      <w:r>
        <w:t>：真空系统采用“罗茨泵+机械泵”二级串联配置（德国莱宝SV630+WAU2001型号），抽气速率达630m³/h（空载极限真空度20Pa）。真空管路采用Φ100mm不锈钢管（壁厚3mm），法兰连接（采用丁腈橡胶垫片），设置真空蝶阀（气动驱动，响应时间≤2s）控制通断。</w:t>
      </w:r>
    </w:p>
    <w:p w14:paraId="0B31063F">
      <w:r>
        <w:t>关键部件包括：①冷凝过滤器（壳程通冷却水，管程走真空排气，降温至40℃以下），过滤精度1μm，拦截树脂蒸汽与杂质；②真空测量仪（皮拉尼+热偶复合规，量程10⁻³-10⁵Pa，精度±5%FS），安装于浇注罐与混料罐真空口；③压力传感器（0-1MPa，4-20mA输出），监测罐内压力变化。</w:t>
      </w:r>
    </w:p>
    <w:p w14:paraId="5AA6BB54">
      <w:r>
        <w:rPr>
          <w:b/>
        </w:rPr>
        <w:t>功能实现</w:t>
      </w:r>
      <w:r>
        <w:t>：系统按工艺阶段分级控制真空度：脱气阶段（预混罐）启动机械泵+罗茨泵，维持50Pa真空度（抽气时间≤30min）；浇注阶段（浇注罐）仅启动机械泵，控制真空度300Pa（避免低真空度导致树脂飞溅）；保压阶段关闭真空阀，监测30min内压降≤10Pa（验证系统密封性）。冷凝过滤器通过降温使树脂蒸汽冷凝为液体回流，减少真空泵油污染（换油周期延长至800小时，常规为500小时）。</w:t>
      </w:r>
    </w:p>
    <w:p w14:paraId="7D8404DF">
      <w:pPr>
        <w:pStyle w:val="4"/>
      </w:pPr>
      <w:r>
        <w:t>4. 加热系统</w:t>
      </w:r>
    </w:p>
    <w:p w14:paraId="68CA3523">
      <w:r>
        <w:rPr>
          <w:b/>
        </w:rPr>
        <w:t>结构组成</w:t>
      </w:r>
      <w:r>
        <w:t>：加热系统由电加热单元、导热油循环系统及温度控制系统构成。电加热单元采用翅片式电加热器（总功率60kW，分3组控制），安装于导热油炉（有效容积500L）内；循环系统配置齿轮泵（流量50m³/h，扬程20m）与不锈钢管路（Φ50mm，保温层厚度50mm）；温度控制采用PID调节，测温元件为PT100铂电阻（精度Class A，三线制）。</w:t>
      </w:r>
    </w:p>
    <w:p w14:paraId="05C55769">
      <w:r>
        <w:t>加热对象包括：①预混/最终混料罐（罐壁夹层加热，温度60-80℃）；②浇注罐电加热板（直接加热，温度70-110℃）；③物料输送管路（伴热保温，温度50-70℃，防止树脂降温增粘）。</w:t>
      </w:r>
    </w:p>
    <w:p w14:paraId="76491E20">
      <w:r>
        <w:rPr>
          <w:b/>
        </w:rPr>
        <w:t>功能实现</w:t>
      </w:r>
      <w:r>
        <w:t>：通过导热油循环将热量传递至混料罐，维持物料温度稳定（±2℃），确保树脂粘度在500-1000mPa·s（工艺最佳区间）；浇注罐加热板直接辐射加热模具，配合热风循环使罐内温度均匀性≤±1℃；管路伴热通过温控器独立控制，避免物料在输送过程中因降温导致管路堵塞（树脂粘度随温度降低呈指数增长，25℃时粘度可达5000mPa·s以上）。</w:t>
      </w:r>
    </w:p>
    <w:p w14:paraId="754414BF">
      <w:pPr>
        <w:pStyle w:val="4"/>
      </w:pPr>
      <w:r>
        <w:t>5. 控制系统与辅助装置</w:t>
      </w:r>
    </w:p>
    <w:p w14:paraId="1B2A55B5">
      <w:r>
        <w:rPr>
          <w:b/>
        </w:rPr>
        <w:t>结构组成</w:t>
      </w:r>
      <w:r>
        <w:t>：控制系统采用西门子S7-1214C PLC（14DI/10DO/4AI/2AO），配置15寸触摸屏（昆仑通态TPC1561Hi），支持Profinet通信（传输速率100Mbps）。控制柜集成电源模块（24V DC，输出电流20A）、继电器模组（施耐德RXM系列）及安全联锁回路。</w:t>
      </w:r>
    </w:p>
    <w:p w14:paraId="36465E1F">
      <w:r>
        <w:t>辅助装置包括：①电子秤计量系统（梅特勒-托利多IND560，精度±0.1kg，量程0-500kg），安装于预混罐底部；②模具台车（电动驱动，速度0-5m/min可调，定位精度±2mm）；③安全防护系统（急停按钮、光栅传感器、罐门限位开关）。</w:t>
      </w:r>
    </w:p>
    <w:p w14:paraId="0578DBD0">
      <w:r>
        <w:rPr>
          <w:b/>
        </w:rPr>
        <w:t>功能实现</w:t>
      </w:r>
      <w:r>
        <w:t>：PLC通过传感器采集温度、压力、液位等参数，按预设逻辑控制阀门、泵、加热等执行元件动作，实现全自动生产（从配料到浇注完成无人干预）。人机界面可实时显示工艺流程（分屏显示混料、浇注、固化状态）、趋势曲线（温度/真空度曲线记录3个月）及报警信息（声光报警+历史记录）。非填料工艺下，控制系统屏蔽填料相关控制逻辑，简化操作界面（减少20%操作按钮），降低误操作风险。</w:t>
      </w:r>
    </w:p>
    <w:p w14:paraId="61FABA7B">
      <w:pPr>
        <w:pStyle w:val="3"/>
      </w:pPr>
      <w:r>
        <w:t>三、机械工作原理</w:t>
      </w:r>
    </w:p>
    <w:p w14:paraId="2D1BC32C">
      <w:pPr>
        <w:pStyle w:val="4"/>
      </w:pPr>
      <w:r>
        <w:t>1. 环氧树脂脱气原理</w:t>
      </w:r>
    </w:p>
    <w:p w14:paraId="750755F7">
      <w:r>
        <w:t>环氧树脂脱气是消除绝缘缺陷的关键环节，其核心原理是利用真空环境降低气体分压，促进物料中气泡逸出。预混料罐的薄膜脱气装置通过“薄膜形成-真空脱气”两步实现高效脱气：</w:t>
      </w:r>
    </w:p>
    <w:p w14:paraId="49EA0692">
      <w:r>
        <w:t>第一步，螺旋提料器将物料（粘度600mPa·s@70℃）提升至脱气伞顶部，物料沿伞面（倾角45°）均匀分布并形成0.5mm厚薄膜，比表面积较传统搅拌脱气增大10倍（从0.5m²/m³增至5m²/m³），气泡扩散路径缩短至0.25mm（传统搅拌脱气气泡需扩散10mm以上）。</w:t>
      </w:r>
    </w:p>
    <w:p w14:paraId="1A764888">
      <w:r>
        <w:t>第二步，在50Pa真空度下（气体分压仅为大气压的0.05%），物料中溶解的气体（主要为空气、水汽）迅速膨胀逸出，气泡上升速度遵循斯托克斯定律（v=2r²(ρ₁-ρ₂)g/(9μ)），0.1mm直径气泡在600mPa·s粘度下上升速度达0.5mm/s，30分钟内可完全脱出。脱气后的物料气泡含量≤0.1%（通过超声检测验证，无直径＞50μm气泡），满足局放≤10pC的绝缘要求。</w:t>
      </w:r>
    </w:p>
    <w:p w14:paraId="114C796C">
      <w:pPr>
        <w:pStyle w:val="4"/>
      </w:pPr>
      <w:r>
        <w:t>2. 计量与混合原理</w:t>
      </w:r>
    </w:p>
    <w:p w14:paraId="453794C7">
      <w:r>
        <w:t>计量精度直接影响环氧树脂固化反应均匀性，系统采用“电子秤+计量泵”双闭环控制：</w:t>
      </w:r>
    </w:p>
    <w:p w14:paraId="5C1CD573">
      <w:r>
        <w:t>计量阶段，电子秤（精度±0.1kg）实时监测预混罐物料重量，PLC根据设定配比（如树脂100kg、固化剂30kg）控制计量泵（树脂用螺杆泵，固化剂用齿轮泵）转速。当实际重量接近设定值时，泵速自动降低（从100%降至10%），通过脉冲式补料消除过冲（计量误差≤±0.5kg）。</w:t>
      </w:r>
    </w:p>
    <w:p w14:paraId="501E8C1B">
      <w:r>
        <w:t>混合阶段，预混罐锚式搅拌器（转速30r/min）实现初步混合（均匀度60%），物料进入最终混料罐后，通过“锚式搅拌+分散盘”组合装置完成深度混合：锚式桨叶（转速50r/min）推动整体流动，避免死角；分散盘（转速100r/min，线速度15m/s）产生强剪切力，将固化剂液滴破碎至10μm以下（通过显微镜观察验证），确保混合均匀度≥95%。静态混合器（内置螺旋元件，长径比10:1）进一步强化混合效果，物料经10次分割-重组后，固化度差≤2%（取样检测不同位置固化度）。</w:t>
      </w:r>
    </w:p>
    <w:p w14:paraId="1A0E639C">
      <w:pPr>
        <w:pStyle w:val="4"/>
      </w:pPr>
      <w:r>
        <w:t>3. 真空-压力浇注工艺原理</w:t>
      </w:r>
    </w:p>
    <w:p w14:paraId="49466412">
      <w:r>
        <w:t>真空-压力浇注是保障绕组绝缘填充率的核心工艺，分四阶段协同作用：</w:t>
      </w:r>
    </w:p>
    <w:p w14:paraId="14F586D5">
      <w:r>
        <w:rPr>
          <w:b/>
        </w:rPr>
        <w:t>真空排气阶段</w:t>
      </w:r>
      <w:r>
        <w:t>：模具台车进入浇注罐后，关闭罐门并抽真空至300Pa（抽气时间约15分钟），排除模具型腔与绕组间隙空气（避免气泡裹入）。此时，罐内热电偶监测温度（70℃），确保模具预热充分（绕组温度≥60℃，防止物料降温增粘）。</w:t>
      </w:r>
    </w:p>
    <w:p w14:paraId="5944CD37">
      <w:r>
        <w:rPr>
          <w:b/>
        </w:rPr>
        <w:t>物料填充阶段</w:t>
      </w:r>
      <w:r>
        <w:t>：环氧树脂经分配管（喷嘴距模具入口200mm）注入模具，流量控制20-50L/min（根据模具容积调整）。真空环境下，物料依靠重力与罐内负压（300Pa）快速填充型腔，流动前沿速度达50mm/s（通过观察窗目视监测），避免流道堵塞（非填料工艺无颗粒杂质，流动阻力降低30%）。</w:t>
      </w:r>
    </w:p>
    <w:p w14:paraId="69B6EBFA">
      <w:r>
        <w:rPr>
          <w:b/>
        </w:rPr>
        <w:t>加压浸渍阶段</w:t>
      </w:r>
      <w:r>
        <w:t>：填充完成后，关闭真空阀，通入压缩空气至0.4MPa（升压速率0.1MPa/min），在压力作用下，物料进一步渗透绕组间隙（填充率≥99.5%）。压力保持时间根据产品厚度设定（如10kV产品保压2小时，35kV产品保压3小时），确保无收缩缺陷（通过超声探伤验证，无空洞缺陷）。</w:t>
      </w:r>
    </w:p>
    <w:p w14:paraId="623FAF00">
      <w:r>
        <w:rPr>
          <w:b/>
        </w:rPr>
        <w:t>泄压固化阶段</w:t>
      </w:r>
      <w:r>
        <w:t>：保压结束后，缓慢泄压（速率0.05MPa/min）至常压，启动加热系统按梯度升温曲线（90℃/3h→110℃/5h）固化，固化度达90%以上（DSC检测玻璃化转变温度Tg≥120℃）后，冷却至60℃出炉。</w:t>
      </w:r>
    </w:p>
    <w:p w14:paraId="5710F954">
      <w:pPr>
        <w:pStyle w:val="4"/>
      </w:pPr>
      <w:r>
        <w:t>4. 动力部件运行特性</w:t>
      </w:r>
    </w:p>
    <w:p w14:paraId="424E6BBF">
      <w:r>
        <w:t>动力部件的选型与运行特性匹配是设备稳定运行的基础：</w:t>
      </w:r>
    </w:p>
    <w:p w14:paraId="69797BA5">
      <w:r>
        <w:rPr>
          <w:b/>
        </w:rPr>
        <w:t>真空泵组</w:t>
      </w:r>
      <w:r>
        <w:t>：罗茨泵（SV630）在100-1000Pa区间抽速稳定（630m³/h），机械泵（WAU2001）在大气至100Pa区间高效工作，二者串联实现宽范围真空度控制（50-10⁵Pa）。泵组运行时，油温控制在40-60℃（通过水冷系统调节），避免油粘度下降导致密封性能降低（粘度≤200cSt@40℃）。</w:t>
      </w:r>
    </w:p>
    <w:p w14:paraId="3D1B6835">
      <w:r>
        <w:rPr>
          <w:b/>
        </w:rPr>
        <w:t>搅拌电机</w:t>
      </w:r>
      <w:r>
        <w:t>：预混罐搅拌电机（西门子1LE0001，功率4kW）输出扭矩150N·m，匹配锚式桨叶（搅拌阻力矩≤120N·m），确保物料在高粘度（1000mPa·s）下仍能均匀搅拌。电机采用变频调速（0-50Hz），启动时频率从5Hz逐渐升高（30秒内达50Hz），避免启动电流过大（堵转电流≤40A）。</w:t>
      </w:r>
    </w:p>
    <w:p w14:paraId="35384E66">
      <w:r>
        <w:rPr>
          <w:b/>
        </w:rPr>
        <w:t>计量泵</w:t>
      </w:r>
      <w:r>
        <w:t>：树脂螺杆泵（莫诺C230，定子材质丁腈橡胶）流量与转速线性相关（0-200L/min对应0-50Hz），压力脉动≤5%（通过出口缓冲罐吸收）；固化剂齿轮泵（东正G300，齿轮模数3）计量精度±0.5%，适合低粘度流体（固化剂粘度200mPa·s@60℃）输送。二者通过PLC协调控制，确保配比误差≤±1%（如设定100:30，实际100:29.7-30.3）。</w:t>
      </w:r>
    </w:p>
    <w:p w14:paraId="35802396">
      <w:pPr>
        <w:pStyle w:val="3"/>
      </w:pPr>
      <w:r>
        <w:t>四、控制系统原理</w:t>
      </w:r>
    </w:p>
    <w:p w14:paraId="63F7EDB2">
      <w:pPr>
        <w:pStyle w:val="4"/>
      </w:pPr>
      <w:r>
        <w:t>1. 控制系统组成</w:t>
      </w:r>
    </w:p>
    <w:p w14:paraId="05A48A2F">
      <w:r>
        <w:t>控制系统采用“PLC+人机界面+传感器网络”三层架构，实现全流程自动化控制：</w:t>
      </w:r>
    </w:p>
    <w:p w14:paraId="18EF0BD8">
      <w:r>
        <w:rPr>
          <w:b/>
        </w:rPr>
        <w:t>硬件组成</w:t>
      </w:r>
      <w:r>
        <w:t>：核心控制器为西门子S7-1214C DC/DC/DC（14输入/10输出，支持2路高速计数），扩展模拟量模块SM 1234（4AI/2AO，16位分辨率）采集温度、压力信号。人机界面采用15寸触摸屏，内置实时数据库（存储容量8GB），支持USB数据导出。电源系统配置UPS（山特C1K，续航30分钟），防止停电导致程序丢失。</w:t>
      </w:r>
    </w:p>
    <w:p w14:paraId="11502FFF">
      <w:r>
        <w:rPr>
          <w:b/>
        </w:rPr>
        <w:t>软件架构</w:t>
      </w:r>
      <w:r>
        <w:t>：采用STEP 7 Basic V13编程，程序结构分主程序（OB1）与功能块（FB）：主程序负责初始化与循环调度；功能块按工艺模块划分（FB10混料控制、FB20浇注控制等），包含独立逻辑与参数。HMI画面采用WinCC Flexible设计，包含主控界面（显示整体状态）、参数设置界面（修改温度/真空度等）、报警界面（显示当前/历史报警）及趋势界面（温度/压力曲线）。</w:t>
      </w:r>
    </w:p>
    <w:p w14:paraId="3CCDB564">
      <w:r>
        <w:rPr>
          <w:b/>
        </w:rPr>
        <w:t>通信网络</w:t>
      </w:r>
      <w:r>
        <w:t>：PLC通过Profinet与触摸屏、变频器（西门子G120）、智能仪表（真空计、电子秤）通信，传输速率100Mbps，数据更新周期≤100ms。传感器信号通过屏蔽双绞线（RVVP 2×0.75mm²）传输，接地电阻≤4Ω，避免电磁干扰（模拟量信号噪声≤5mV）。</w:t>
      </w:r>
    </w:p>
    <w:p w14:paraId="2024D888">
      <w:pPr>
        <w:pStyle w:val="4"/>
      </w:pPr>
      <w:r>
        <w:t>2. 传感器网络与信号处理</w:t>
      </w:r>
    </w:p>
    <w:p w14:paraId="00191022">
      <w:r>
        <w:t>传感器网络覆盖关键工艺参数监测点，确保过程可控：</w:t>
      </w:r>
    </w:p>
    <w:p w14:paraId="5BE2757E">
      <w:r>
        <w:rPr>
          <w:b/>
        </w:rPr>
        <w:t>温度监测</w:t>
      </w:r>
      <w:r>
        <w:t>：罐内温度采用PT100铂电阻（Class A，精度±0.15℃@0-150℃），三点布置（上中下）；加热板温度用K型热电偶（测量范围0-400℃）；导热油温度用热电阻（安装于循环管路）。信号经模拟量模块（SM 1234）转换为数字量（16位AD转换），PLC通过软件滤波（滑动平均10次）消除干扰，温度控制精度达±1℃。</w:t>
      </w:r>
    </w:p>
    <w:p w14:paraId="1C111B9D">
      <w:r>
        <w:rPr>
          <w:b/>
        </w:rPr>
        <w:t>真空度监测</w:t>
      </w:r>
      <w:r>
        <w:t>：预混罐与浇注罐分别安装真空计（皮拉尼+热偶复合规），测量范围10⁻³-10⁵Pa。信号通过RS485接口（Modbus RTU协议）传输至PLC，采样周期100ms。当真空度偏离设定值±50Pa时，PLC调节真空阀开度（PID调节，比例系数Kp=2.0，积分时间Ti=100s），维持稳定。</w:t>
      </w:r>
    </w:p>
    <w:p w14:paraId="2206147B">
      <w:r>
        <w:rPr>
          <w:b/>
        </w:rPr>
        <w:t>计量与液位</w:t>
      </w:r>
      <w:r>
        <w:t>：电子秤通过称重传感器（梅特勒-托利多MT1260，灵敏度2mV/V）采集重量信号，经仪表转换为4-20mA电流信号（0-500kg对应4-20mA）；混料罐液位用投入式液位计（量程0-2m，精度±1mm）监测，防止溢出或空转。信号经隔离器（魏德米勒WPI-2000）接入PLC，确保安全性（隔离电压2500V AC）。</w:t>
      </w:r>
    </w:p>
    <w:p w14:paraId="62A61E18">
      <w:r>
        <w:rPr>
          <w:b/>
        </w:rPr>
        <w:t>安全信号</w:t>
      </w:r>
      <w:r>
        <w:t>：急停按钮（常闭触点）、罐门限位开关（NPN型接近开关）、光栅传感器（Omron F3SJ系列）接入安全继电器（施耐德XPS-AC5121），构成独立安全回路，响应时间≤10ms，优先级别高于PLC控制逻辑。</w:t>
      </w:r>
    </w:p>
    <w:p w14:paraId="059724DB">
      <w:pPr>
        <w:pStyle w:val="4"/>
      </w:pPr>
      <w:r>
        <w:t>3. 自动控制逻辑</w:t>
      </w:r>
    </w:p>
    <w:p w14:paraId="33D2501A">
      <w:r>
        <w:t>控制系统按工艺阶段顺序执行，各阶段逻辑独立且关联：</w:t>
      </w:r>
    </w:p>
    <w:p w14:paraId="24B6323F">
      <w:r>
        <w:rPr>
          <w:b/>
        </w:rPr>
        <w:t>配料阶段</w:t>
      </w:r>
      <w:r>
        <w:t>：操作员在HMI输入配方（树脂量、固化剂量、温度），PLC启动计量泵：①树脂泵启动，电子秤重量达到设定值90%时减速（从50Hz降至10Hz），达到设定值后停泵；②固化剂泵按相同逻辑启动，完成配比计量。配料完成后，PLC自动开启搅拌器（预混罐30r/min，最终混料罐80r/min），同时启动加热（目标温度60-80℃，PID调节）。</w:t>
      </w:r>
    </w:p>
    <w:p w14:paraId="58CFF352">
      <w:r>
        <w:rPr>
          <w:b/>
        </w:rPr>
        <w:t>脱气阶段</w:t>
      </w:r>
      <w:r>
        <w:t>：预混罐搅拌10分钟后，PLC开启真空阀与真空泵，将罐内抽至50Pa真空度（抽气时间约30分钟）。脱气过程中，螺旋提料器间歇运行（每5分钟启动1分钟），确保物料形成薄膜脱气。若真空度30分钟未达设定值，触发“脱气超时”报警（声光报警+HMI提示）。</w:t>
      </w:r>
    </w:p>
    <w:p w14:paraId="0BF390DA">
      <w:r>
        <w:rPr>
          <w:b/>
        </w:rPr>
        <w:t>浇注阶段</w:t>
      </w:r>
      <w:r>
        <w:t>：模具台车到位并确认罐门关闭后，PLC启动浇注罐真空泵（目标真空度300Pa），同时将最终混料罐物料通过浇注泵注入模具（流量50-100L/min，根据模具容积设定）。浇注完成后，关闭真空阀，开启进气阀通入压缩空气至0.4MPa（升压速率0.1MPa/min），保压时间按产品规格设定（10kV产品2小时，35kV产品3小时）。</w:t>
      </w:r>
    </w:p>
    <w:p w14:paraId="613B8619">
      <w:r>
        <w:rPr>
          <w:b/>
        </w:rPr>
        <w:t>固化阶段</w:t>
      </w:r>
      <w:r>
        <w:t>：保压结束后，PLC启动加热系统，按梯度升温曲线控制罐内温度：第一阶段90℃保温3小时（促进凝胶），第二阶段110℃保温5小时（促进固化），升温速率控制2℃/min（避免内应力）。固化完成后，自然冷却至60℃以下，开启罐门，台车移出，完成一个生产周期。</w:t>
      </w:r>
    </w:p>
    <w:p w14:paraId="469CD94A">
      <w:pPr>
        <w:pStyle w:val="4"/>
      </w:pPr>
      <w:r>
        <w:t>4. 安全联锁保护机制</w:t>
      </w:r>
    </w:p>
    <w:p w14:paraId="282D7D68">
      <w:r>
        <w:t>安全联锁采用“硬接线+软件逻辑”双重保护，确保设备与人员安全：</w:t>
      </w:r>
    </w:p>
    <w:p w14:paraId="0AD5AA61">
      <w:r>
        <w:rPr>
          <w:b/>
        </w:rPr>
        <w:t>设备级联锁</w:t>
      </w:r>
      <w:r>
        <w:t>：罐门未关闭（限位开关未触发）时，禁止启动真空泵（真空阀保持关闭）；台车未到位（定位开关未触发）时，罐门无法关闭（液压系统锁定）；加热系统未启动时，搅拌器禁止高速运行（转速限制≤30r/min）。</w:t>
      </w:r>
    </w:p>
    <w:p w14:paraId="6FA41CE9">
      <w:r>
        <w:rPr>
          <w:b/>
        </w:rPr>
        <w:t>工艺级联锁</w:t>
      </w:r>
      <w:r>
        <w:t>：预混罐真空度未达50Pa时，禁止向最终混料罐输送物料；浇注罐真空度＞500Pa时，禁止启动浇注泵；加热温度超设定值10℃时（如设定80℃，实测90℃），立即切断加热电源并启动冷却风机。</w:t>
      </w:r>
    </w:p>
    <w:p w14:paraId="2BBDDDEE">
      <w:r>
        <w:rPr>
          <w:b/>
        </w:rPr>
        <w:t>安全级联锁</w:t>
      </w:r>
      <w:r>
        <w:t>：急停按钮被按下时，所有电机、泵、加热立即断电（通过安全继电器直接切断主回路），真空阀打开卸压，进气阀打开通入大气；罐内压力＞0.5MPa（超压125%）时，安全阀（起跳压力0.55MPa）自动泄压，同时PLC切断进气阀；可燃气体浓度≥25%LEL（检测树脂蒸汽）时，启动排风系统并停机。</w:t>
      </w:r>
    </w:p>
    <w:p w14:paraId="0493E478">
      <w:r>
        <w:t>联锁响应时间：硬接线联锁≤100ms（如急停），软件联锁≤500ms（如超温）。所有联锁动作均记录至HMI报警日志（包含时间、原因、处理建议），便于追溯分析。</w:t>
      </w:r>
    </w:p>
    <w:p w14:paraId="0A9565F6">
      <w:pPr>
        <w:pStyle w:val="3"/>
      </w:pPr>
      <w:r>
        <w:t>五、常见故障类型与成因分析</w:t>
      </w:r>
    </w:p>
    <w:p w14:paraId="44655A03">
      <w:pPr>
        <w:pStyle w:val="4"/>
      </w:pPr>
      <w:r>
        <w:t>1. 真空系统故障</w:t>
      </w:r>
    </w:p>
    <w:p w14:paraId="4A536F83">
      <w:r>
        <w:rPr>
          <w:b/>
        </w:rPr>
        <w:t>真空度不达标</w:t>
      </w:r>
      <w:r>
        <w:t>（表现：空载极限真空度＞200Pa，保压30分钟压降＞50Pa）：</w:t>
      </w:r>
    </w:p>
    <w:p w14:paraId="4F0779D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系统泄漏</w:t>
      </w:r>
      <w:r>
        <w:t>：罐门密封圈老化（使用超过12个月，邵氏硬度降至60以下），压缩量不足（＜3mm）；法兰连接螺栓松动（扭矩下降≥20%，如M16螺栓标准扭矩45N·m，实测35N·m）；热电偶/观察窗安装孔密封不良（未打AB胶或胶层开裂）。</w:t>
      </w:r>
    </w:p>
    <w:p w14:paraId="06DC451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真空泵故障</w:t>
      </w:r>
      <w:r>
        <w:t>：泵油污染（颜色发黑，酸值＞0.5mgKOH/g）或油位过低（低于油镜1/2）；罗茨泵叶轮磨损（间隙＞0.2mm，导致抽速下降30%）；机械泵排气阀片破损（无法形成有效真空）。</w:t>
      </w:r>
    </w:p>
    <w:p w14:paraId="1BB9320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过滤器堵塞</w:t>
      </w:r>
      <w:r>
        <w:t>：冷凝过滤器滤芯（精度1μm）堵塞（树脂蒸汽凝结物厚度＞1mm），导致阻力损失＞500Pa（正常＜200Pa）。</w:t>
      </w:r>
    </w:p>
    <w:p w14:paraId="575B6671">
      <w:r>
        <w:rPr>
          <w:b/>
        </w:rPr>
        <w:t>抽气时间延长</w:t>
      </w:r>
      <w:r>
        <w:t>（表现：从大气压抽至300Pa耗时＞30分钟，标准≤20分钟）：</w:t>
      </w:r>
    </w:p>
    <w:p w14:paraId="33F65F6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阀门未全开</w:t>
      </w:r>
      <w:r>
        <w:t>：真空蝶阀卡涩（阀杆积碳厚度＞0.2mm），开度＜85%；气动阀气源压力不足（＜0.4MPa，无法完全打开）。</w:t>
      </w:r>
    </w:p>
    <w:p w14:paraId="796ECAB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泵组配置不当</w:t>
      </w:r>
      <w:r>
        <w:t>：机械泵性能下降（抽速从200m³/h降至150m³/h）；未按“先开机械泵，后开罗茨泵”顺序启动（导致罗茨泵过载）。</w:t>
      </w:r>
    </w:p>
    <w:p w14:paraId="0C828966">
      <w:pPr>
        <w:pStyle w:val="4"/>
      </w:pPr>
      <w:r>
        <w:t>2. 加热系统故障</w:t>
      </w:r>
    </w:p>
    <w:p w14:paraId="4D182BFD">
      <w:r>
        <w:rPr>
          <w:b/>
        </w:rPr>
        <w:t>温度控制超差</w:t>
      </w:r>
      <w:r>
        <w:t>（表现：设定80℃，实测75-85℃，波动＞±5℃）：</w:t>
      </w:r>
    </w:p>
    <w:p w14:paraId="3D42809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传感器故障</w:t>
      </w:r>
      <w:r>
        <w:t>：铂电阻接线错误（三线制接为二线制，引入误差±10℃）；探头结垢（厚度＞0.5mm，响应延迟＞30秒）；热电偶补偿导线接反（温度显示偏低50℃）。</w:t>
      </w:r>
    </w:p>
    <w:p w14:paraId="614C5F2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加热元件损坏</w:t>
      </w:r>
      <w:r>
        <w:t>：电加热板内部镍铬丝断裂（功率衰减＞20%，如单块2kW加热板实测1.5kW）；固态继电器（SSR）击穿（持续加热，温度失控）或触点粘连（无法切断电源）。</w:t>
      </w:r>
    </w:p>
    <w:p w14:paraId="4FDAB6A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热传递不良</w:t>
      </w:r>
      <w:r>
        <w:t>：导热油老化（粘度＞300cSt@40℃，循环流量下降20%）；加热管路堵塞（铁锈或杂质堆积，流通面积减少30%）；罐内热风循环风机故障（风量从1500m³/h降至800m³/h，温度均匀性±8℃）。</w:t>
      </w:r>
    </w:p>
    <w:p w14:paraId="1DC94C3A">
      <w:r>
        <w:rPr>
          <w:b/>
        </w:rPr>
        <w:t>升温缓慢</w:t>
      </w:r>
      <w:r>
        <w:t>（表现：从室温升至80℃耗时＞60分钟，标准≤40分钟）：</w:t>
      </w:r>
    </w:p>
    <w:p w14:paraId="34E6CEE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加热功率不足</w:t>
      </w:r>
      <w:r>
        <w:t>：多块加热板失效（如6块坏2块，总功率从12kW降至8kW）；供电电压偏低（＜380V，实际340V，功率下降15%）。</w:t>
      </w:r>
    </w:p>
    <w:p w14:paraId="5C1E129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保温不良</w:t>
      </w:r>
      <w:r>
        <w:t>：罐体保温层破损（硅酸铝棉受潮，导热系数＞0.2W/m·K）；罐门密封圈老化（散热损失增加50%）。</w:t>
      </w:r>
    </w:p>
    <w:p w14:paraId="6F7293F5">
      <w:pPr>
        <w:pStyle w:val="4"/>
      </w:pPr>
      <w:r>
        <w:t>3. 控制系统故障</w:t>
      </w:r>
    </w:p>
    <w:p w14:paraId="0582A49E">
      <w:r>
        <w:rPr>
          <w:b/>
        </w:rPr>
        <w:t>PLC程序中断</w:t>
      </w:r>
      <w:r>
        <w:t>（表现：触摸屏显示“通信中断”，设备无动作）：</w:t>
      </w:r>
    </w:p>
    <w:p w14:paraId="209BEB0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硬件故障</w:t>
      </w:r>
      <w:r>
        <w:t>：CPU模块电源指示灯熄灭（24V电源故障，如电源模块输出电压18V）；数字量输入模块（DI）光电耦合器失效（因粉尘侵入，输入点无响应）；存储卡（MMC）损坏（程序无法加载）。</w:t>
      </w:r>
    </w:p>
    <w:p w14:paraId="620EC06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软件故障</w:t>
      </w:r>
      <w:r>
        <w:t>：程序逻辑错误（如死循环导致看门狗超时）；固件版本不兼容（PLC固件V4.1，HMI固件V3.0）；参数设置错误（如定时器设定值为0，导致程序跳过关键步骤）。</w:t>
      </w:r>
    </w:p>
    <w:p w14:paraId="13C0D74F">
      <w:r>
        <w:rPr>
          <w:b/>
        </w:rPr>
        <w:t>传感器数据漂移</w:t>
      </w:r>
      <w:r>
        <w:t>（表现：真空度显示-100Pa，实际-300Pa；温度显示70℃，实际80℃）：</w:t>
      </w:r>
    </w:p>
    <w:p w14:paraId="52C5DD1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真空计故障</w:t>
      </w:r>
      <w:r>
        <w:t>：规管污染（树脂蒸汽沉积，灵敏度下降50%）；电缆屏蔽不良（引入干扰信号±50Pa）。</w:t>
      </w:r>
    </w:p>
    <w:p w14:paraId="2FC6593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温度传感器故障</w:t>
      </w:r>
      <w:r>
        <w:t>：铂电阻热电阻值漂移（0℃时电阻105Ω，标准100Ω）；接线端子氧化（接触电阻＞10Ω，导致信号衰减）。</w:t>
      </w:r>
    </w:p>
    <w:p w14:paraId="5022201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电子秤故障</w:t>
      </w:r>
      <w:r>
        <w:t>：称重传感器零点漂移（空罐显示5kg，标准0kg）；秤体水平失调（四角重量差＞1kg，导致计量误差）。</w:t>
      </w:r>
    </w:p>
    <w:p w14:paraId="14A8B234">
      <w:r>
        <w:rPr>
          <w:b/>
        </w:rPr>
        <w:t>执行器失灵</w:t>
      </w:r>
      <w:r>
        <w:t>（表现：气动阀不动作，搅拌电机不启动）：</w:t>
      </w:r>
    </w:p>
    <w:p w14:paraId="2662DAF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气动阀故障</w:t>
      </w:r>
      <w:r>
        <w:t>：气源压力不足（＜0.4MPa，无法推动阀杆）；电磁阀线圈烧毁（电阻从40Ω变为∞）；阀杆积碳（动作死区达15%，无法全开/全关）。</w:t>
      </w:r>
    </w:p>
    <w:p w14:paraId="6789F12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电机故障</w:t>
      </w:r>
      <w:r>
        <w:t>：搅拌电机轴承缺油（运行噪音＞85dB，电流从10A升至15A）；变频器过载（参数设置错误，过载保护值设为10A，实际运行12A）。</w:t>
      </w:r>
    </w:p>
    <w:p w14:paraId="7EA828ED">
      <w:pPr>
        <w:pStyle w:val="4"/>
      </w:pPr>
      <w:r>
        <w:t>4. 机械部件故障</w:t>
      </w:r>
    </w:p>
    <w:p w14:paraId="4199CD76">
      <w:r>
        <w:rPr>
          <w:b/>
        </w:rPr>
        <w:t>模具台车卡滞</w:t>
      </w:r>
      <w:r>
        <w:t>（表现：台车无法移动或移动异响，定位精度＞±5mm）：</w:t>
      </w:r>
    </w:p>
    <w:p w14:paraId="275933D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轨道问题</w:t>
      </w:r>
      <w:r>
        <w:t>：轨道变形（直线度误差＞1mm/m）；轨道积尘（厚度＞5mm，摩擦阻力增加）；车轮轴承磨损（游隙＞0.2mm，运行振动＞0.1mm）。</w:t>
      </w:r>
    </w:p>
    <w:p w14:paraId="343D365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驱动系统故障</w:t>
      </w:r>
      <w:r>
        <w:t>：减速箱缺油（齿轮磨损，啮合间隙＞0.5mm）；链条张紧度不足（下垂量＞20mm，传动异响）；电机编码器故障（速度反馈丢失，无法闭环控制）。</w:t>
      </w:r>
    </w:p>
    <w:p w14:paraId="26A788FF">
      <w:r>
        <w:rPr>
          <w:b/>
        </w:rPr>
        <w:t>搅拌装置异响</w:t>
      </w:r>
      <w:r>
        <w:t>（表现：运行噪音＞85dB，伴随异常振动）：</w:t>
      </w:r>
    </w:p>
    <w:p w14:paraId="561F322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机械密封失效</w:t>
      </w:r>
      <w:r>
        <w:t>：密封面磨损，泄漏量＞5mL/h（树脂污染轴承）；弹簧预紧力不足（比压＜0.2MPa，密封失效）。</w:t>
      </w:r>
    </w:p>
    <w:p w14:paraId="2E786C1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叶轮不平衡</w:t>
      </w:r>
      <w:r>
        <w:t>：桨叶粘料不均（重量差＞0.5kg，导致动平衡破坏）；搅拌轴弯曲（径向跳动＞0.1mm/m，轴承异响）。</w:t>
      </w:r>
    </w:p>
    <w:p w14:paraId="2C6713DC">
      <w:r>
        <w:rPr>
          <w:b/>
        </w:rPr>
        <w:t>管路堵塞/破裂</w:t>
      </w:r>
      <w:r>
        <w:t>：</w:t>
      </w:r>
    </w:p>
    <w:p w14:paraId="4E3C58B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堵塞</w:t>
      </w:r>
      <w:r>
        <w:t>：树脂在管路内固化（温度＜40℃停留＞30分钟，形成硬块）；阀门未全开（残留物料堆积，流通面积减少50%）。</w:t>
      </w:r>
    </w:p>
    <w:p w14:paraId="7968CF4F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破裂</w:t>
      </w:r>
      <w:r>
        <w:t>：真空管路振动疲劳（振幅＞0.1mm，弯头处裂纹长度＞50mm）；管路支撑不足（跨度＞3m未设支架，挠度＞5mm）。</w:t>
      </w:r>
    </w:p>
    <w:p w14:paraId="1E5F8647">
      <w:pPr>
        <w:pStyle w:val="3"/>
      </w:pPr>
      <w:r>
        <w:t>六、故障诊断与维护对策</w:t>
      </w:r>
    </w:p>
    <w:p w14:paraId="1015C67A">
      <w:pPr>
        <w:pStyle w:val="4"/>
      </w:pPr>
      <w:r>
        <w:t>1. 故障诊断技术方法</w:t>
      </w:r>
    </w:p>
    <w:p w14:paraId="1A83C47A">
      <w:r>
        <w:rPr>
          <w:b/>
        </w:rPr>
        <w:t>在线监测技术</w:t>
      </w:r>
      <w:r>
        <w:t>：</w:t>
      </w:r>
    </w:p>
    <w:p w14:paraId="1E65966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风机/电机轴承座安装振动传感器（加速度型，量程0-50g），实时监测振动速度（标准≤8mm/s）。当100-500Hz频段出现峰值（如轴承故障特征频率），提前48小时预警（如某案例中振动值从6mm/s升至12mm/s，解体发现轴承滚道剥落）。</w:t>
      </w:r>
    </w:p>
    <w:p w14:paraId="1569450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温度监测</w:t>
      </w:r>
      <w:r>
        <w:t>：加热板、电机等关键部件粘贴无线温度传感器（ZigBee协议，精度±0.5℃），通过网关上传数据。当温度异常升高（如电机轴承温度从60℃升至85℃），触发预警（可能因缺油导致）。</w:t>
      </w:r>
    </w:p>
    <w:p w14:paraId="5033E83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真空度趋势分析</w:t>
      </w:r>
      <w:r>
        <w:t>：HMI记录真空度曲线，正常曲线为“快速下降→平稳保压”；若出现“下降缓慢”（斜率＜-50Pa/min），提示泄漏或泵故障；“保压阶段波动大”（±30Pa），提示阀门内漏。</w:t>
      </w:r>
    </w:p>
    <w:p w14:paraId="11B9BA79">
      <w:r>
        <w:rPr>
          <w:b/>
        </w:rPr>
        <w:t>离线检测技术</w:t>
      </w:r>
      <w:r>
        <w:t>：</w:t>
      </w:r>
    </w:p>
    <w:p w14:paraId="04E57A4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密封性测试</w:t>
      </w:r>
      <w:r>
        <w:t>：真空系统保压测试（关闭所有阀门，抽至100Pa后关闭真空泵，30分钟压降≤10Pa为合格）；泄漏点定位采用氦质谱检漏仪（灵敏度10⁻⁹Pa·m³/s），或肥皂水涂抹法（观察气泡产生位置）。</w:t>
      </w:r>
    </w:p>
    <w:p w14:paraId="32B4560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：温度传感器用恒温槽校准（设定80℃，实测79.5-80.5℃为合格）；真空计用标准真空规管比对（误差≤±5%FS）；电子秤用标准砝码校准（50kg砝码显示49.8-50.2kg为合格）。</w:t>
      </w:r>
    </w:p>
    <w:p w14:paraId="201DC0C9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机械间隙测量</w:t>
      </w:r>
      <w:r>
        <w:t>：搅拌轴径向间隙用百分表测量（标准≤0.1mm，超标需更换轴承）；叶轮与罐壁间隙（标准3-5mm，过小导致刮壁，过大导致搅拌不均）。</w:t>
      </w:r>
    </w:p>
    <w:p w14:paraId="283F7997">
      <w:r>
        <w:rPr>
          <w:b/>
        </w:rPr>
        <w:t>故障定位流程</w:t>
      </w:r>
      <w:r>
        <w:t>：</w:t>
      </w:r>
    </w:p>
    <w:p w14:paraId="531F9AF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数据追溯</w:t>
      </w:r>
      <w:r>
        <w:t>：通过HMI调取故障时段趋势曲线（如真空度不达标时，查看是否伴随真空泵电流下降）；</w:t>
      </w:r>
    </w:p>
    <w:p w14:paraId="4B53A2F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逻辑排查</w:t>
      </w:r>
      <w:r>
        <w:t>：按“电源→控制→执行”顺序检查：电源（电压380V±5%）→PLC输出信号（24V DC）→执行器（阀门/电机动作）；</w:t>
      </w:r>
    </w:p>
    <w:p w14:paraId="61F762D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物理验证</w:t>
      </w:r>
      <w:r>
        <w:t>：现场检查部件状态（如阀门开度、叶轮积料、管路堵塞），通过替换法确认故障点（如怀疑传感器故障，更换备用传感器测试）。</w:t>
      </w:r>
    </w:p>
    <w:p w14:paraId="296DE36B">
      <w:pPr>
        <w:pStyle w:val="4"/>
      </w:pPr>
      <w:r>
        <w:t>2. 预防性维护计划</w:t>
      </w:r>
    </w:p>
    <w:p w14:paraId="7AA09BB9">
      <w:r>
        <w:rPr>
          <w:b/>
        </w:rPr>
        <w:t>日常巡检</w:t>
      </w:r>
      <w:r>
        <w:t>（每班1次，30分钟/次）：</w:t>
      </w:r>
    </w:p>
    <w:p w14:paraId="78ED9E9B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设备状态检查</w:t>
      </w:r>
      <w:r>
        <w:t>：风机/电机无异响（噪音≤80dB），轴承温度≤60℃；阀门指示正常（全开/全关位置正确）；管路无泄漏（法兰连接处无油污）。</w:t>
      </w:r>
    </w:p>
    <w:p w14:paraId="790A3145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参数记录</w:t>
      </w:r>
      <w:r>
        <w:t>：记录真空度（脱气50Pa±10Pa，浇注300Pa±20Pa）、温度（混料罐70℃±2℃）、压力（加压0.4MPa±0.02MPa）；填写《设备运行日志》，异常参数标红。</w:t>
      </w:r>
    </w:p>
    <w:p w14:paraId="221C872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安全检查</w:t>
      </w:r>
      <w:r>
        <w:t>：急停按钮功能正常（按下后设备立即停机）；报警声光信号清晰（音量≥85dB，灯光闪烁频率1Hz）。</w:t>
      </w:r>
    </w:p>
    <w:p w14:paraId="2EDD94B4">
      <w:r>
        <w:rPr>
          <w:b/>
        </w:rPr>
        <w:t>定期维护</w:t>
      </w:r>
      <w:r>
        <w:t>：</w:t>
      </w:r>
    </w:p>
    <w:p w14:paraId="6893A71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每周</w:t>
      </w:r>
      <w:r>
        <w:t>：清理冷凝过滤器滤芯（用压缩空气反吹，压力0.4MPa）；检查加热板连接螺栓（扭矩复紧至标准值，如M10螺栓25N·m）；添加搅拌轴轴承润滑脂（锂基脂，填充量1/3轴承腔）。</w:t>
      </w:r>
    </w:p>
    <w:p w14:paraId="3C40FEA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每月</w:t>
      </w:r>
      <w:r>
        <w:t>：校准温度传感器（误差超±2℃需更换）；测试真空系统保压性能（30分钟压降≤10Pa）；检查罐门密封圈压缩量（不足3mm时调整卡扣）。</w:t>
      </w:r>
    </w:p>
    <w:p w14:paraId="4B7B013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每季度</w:t>
      </w:r>
      <w:r>
        <w:t>：更换真空泵油（N68号真空泵油，油位至油镜2/3处）；清洗预混罐脱气伞（去除树脂残留）；检查管路支撑（加固松动支架）。</w:t>
      </w:r>
    </w:p>
    <w:p w14:paraId="3E94B9C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每年</w:t>
      </w:r>
      <w:r>
        <w:t>：解体检查搅拌轴机械密封（更换磨损密封件）；测试安全联锁功能（模拟罐门未关启动真空，应禁止动作）；校验安全阀（起跳压力0.55MPa，回座压力0.5MPa）。</w:t>
      </w:r>
    </w:p>
    <w:p w14:paraId="00BC261A">
      <w:r>
        <w:rPr>
          <w:b/>
        </w:rPr>
        <w:t>专项检修</w:t>
      </w:r>
      <w:r>
        <w:t>（根据运行时间/故障频次）：</w:t>
      </w:r>
    </w:p>
    <w:p w14:paraId="73CC802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3年</w:t>
      </w:r>
      <w:r>
        <w:t>：更换罐门密封圈（丁腈橡胶老化，弹性下降）；修复轨道变形（磨削加工，直线度误差≤0.5mm/m）。</w:t>
      </w:r>
    </w:p>
    <w:p w14:paraId="36D2A17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5年</w:t>
      </w:r>
      <w:r>
        <w:t>：更换罗茨泵叶轮（间隙＞0.2mm时）；重新校准电子秤（传感器老化，精度下降）。</w:t>
      </w:r>
    </w:p>
    <w:p w14:paraId="1404D1D5">
      <w:pPr>
        <w:pStyle w:val="4"/>
      </w:pPr>
      <w:r>
        <w:t>3. 应急处理方案</w:t>
      </w:r>
    </w:p>
    <w:p w14:paraId="0CB96558">
      <w:r>
        <w:rPr>
          <w:b/>
        </w:rPr>
        <w:t>真空系统失效应急处理</w:t>
      </w:r>
      <w:r>
        <w:t>：</w:t>
      </w:r>
    </w:p>
    <w:p w14:paraId="6092181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立即措施</w:t>
      </w:r>
      <w:r>
        <w:t>：停止浇注作业，打开真空罐进气阀（通入大气，避免负压损坏模具）；启动备用真空泵（若配备）维持基本真空（≥500Pa）。</w:t>
      </w:r>
    </w:p>
    <w:p w14:paraId="2F26A29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故障排查</w:t>
      </w:r>
      <w:r>
        <w:t>：检查真空泵油位/油色（油位低则添加，油黑则更换）；用肥皂水检测法兰/阀门泄漏点（重点检查罐门密封圈）；若泵组异响，立即停机（可能因叶轮卡异物）。</w:t>
      </w:r>
    </w:p>
    <w:p w14:paraId="4366FD9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临时运行</w:t>
      </w:r>
      <w:r>
        <w:t>：无备用泵时，手动控制缩短真空保持时间（如原30分钟减至20分钟），产品出炉后增加局放检测（确保≤10pC）。</w:t>
      </w:r>
    </w:p>
    <w:p w14:paraId="34FB01EF">
      <w:r>
        <w:rPr>
          <w:b/>
        </w:rPr>
        <w:t>加热系统失控应急处理</w:t>
      </w:r>
      <w:r>
        <w:t>：</w:t>
      </w:r>
    </w:p>
    <w:p w14:paraId="1387CC7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超温保护</w:t>
      </w:r>
      <w:r>
        <w:t>：温度超设定值30℃时，PLC自动切断加热电源，启动冷却风机（罐内强制降温）。</w:t>
      </w:r>
    </w:p>
    <w:p w14:paraId="73421E63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手动干预</w:t>
      </w:r>
      <w:r>
        <w:t>：若自动保护失效，立即切断控制柜总电源，打开罐门通风（注意防烫伤）；用红外测温仪检测实际温度，确认降温至安全范围（＜60℃）。</w:t>
      </w:r>
    </w:p>
    <w:p w14:paraId="6644CCD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故障修复</w:t>
      </w:r>
      <w:r>
        <w:t>：更换损坏加热板（用万用表测量电阻，断路则更换）；修复温控传感器（重新接线或更换探头）；检查SSR输出（击穿则更换继电器）。</w:t>
      </w:r>
    </w:p>
    <w:p w14:paraId="7B14E5E5">
      <w:r>
        <w:rPr>
          <w:b/>
        </w:rPr>
        <w:t>停电应急处理</w:t>
      </w:r>
      <w:r>
        <w:t>：</w:t>
      </w:r>
    </w:p>
    <w:p w14:paraId="5A4F662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停电瞬间</w:t>
      </w:r>
      <w:r>
        <w:t>：UPS维持控制系统供电30分钟，操作人员立即关闭浇注阀门（防止物料倒流），打开排气阀释放罐内压力（避免真空罐变形）。</w:t>
      </w:r>
    </w:p>
    <w:p w14:paraId="775FD137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恢复供电</w:t>
      </w:r>
      <w:r>
        <w:t>：按“先开控制柜电源→PLC初始化（5分钟）→启动真空泵（空载）→依次启动其他设备”顺序操作，各设备启动间隔≥2分钟（避免负荷过大）。</w:t>
      </w:r>
    </w:p>
    <w:p w14:paraId="53B9F404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数据恢复</w:t>
      </w:r>
      <w:r>
        <w:t>：检查HMI数据记录，若程序丢失，通过MPI接口重新下载（需准备备份程序）。</w:t>
      </w:r>
    </w:p>
    <w:p w14:paraId="3F361F38">
      <w:pPr>
        <w:pStyle w:val="4"/>
      </w:pPr>
      <w:r>
        <w:t>4. 备品备件管理</w:t>
      </w:r>
    </w:p>
    <w:p w14:paraId="667511E8">
      <w:r>
        <w:rPr>
          <w:b/>
        </w:rPr>
        <w:t>关键备件清单</w:t>
      </w:r>
      <w:r>
        <w:t>（最小库存量）：</w:t>
      </w:r>
    </w:p>
    <w:p w14:paraId="7A2E48B9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易损件</w:t>
      </w:r>
      <w:r>
        <w:t>：真空密封圈（TC40×5，3件/台）、机械密封（型号104，2套/罐）、加热管（220V/2kW，2根/台）、滤袋（1μm精度，10个/年）。</w:t>
      </w:r>
    </w:p>
    <w:p w14:paraId="7FFD78F4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重要部件</w:t>
      </w:r>
      <w:r>
        <w:t>：PLC模块（CPU 1214C，1块；SM 1234，1块）、真空计规管（2支/台）、电子秤传感器（1个/台）、气动阀（DN100，2台/套）。</w:t>
      </w:r>
    </w:p>
    <w:p w14:paraId="6AA753B7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耗材</w:t>
      </w:r>
      <w:r>
        <w:t>：真空泵油（N68，50L/年）、润滑脂（锂基脂，10kg/年）、导热油（320号，100L/3年）。</w:t>
      </w:r>
    </w:p>
    <w:p w14:paraId="2A619EA2">
      <w:r>
        <w:rPr>
          <w:b/>
        </w:rPr>
        <w:t>入库与保管</w:t>
      </w:r>
      <w:r>
        <w:t>：</w:t>
      </w:r>
    </w:p>
    <w:p w14:paraId="54D59A2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入库验收</w:t>
      </w:r>
      <w:r>
        <w:t>：备件到货后检查型号（如密封圈规格TC40×5）、外观（无裂纹/变形）及合格证；关键部件（如PLC模块）通电测试功能。</w:t>
      </w:r>
    </w:p>
    <w:p w14:paraId="339BD6DC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存储条件</w:t>
      </w:r>
      <w:r>
        <w:t>：密封圈避光存放（温度5-35℃，湿度≤60%），防止老化；精密部件（传感器）用防潮箱保存（湿度≤40%RH）；油品密封存储（避免水分混入）。</w:t>
      </w:r>
    </w:p>
    <w:p w14:paraId="1E22D97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标识管理</w:t>
      </w:r>
      <w:r>
        <w:t>：备件挂标识卡（名称、规格、入库日期、最小库存），采用色标区分（红色-紧急备件，黄色-常用备件）。</w:t>
      </w:r>
    </w:p>
    <w:p w14:paraId="62BEBD35">
      <w:r>
        <w:rPr>
          <w:b/>
        </w:rPr>
        <w:t>领用与更换</w:t>
      </w:r>
      <w:r>
        <w:t>：</w:t>
      </w:r>
    </w:p>
    <w:p w14:paraId="29AAF6F1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领用流程</w:t>
      </w:r>
      <w:r>
        <w:t>：填写《备件领用单》，注明设备编号、备件名称、更换原因；紧急情况可先领用，24小时内补手续。</w:t>
      </w:r>
    </w:p>
    <w:p w14:paraId="79ECD12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更换记录</w:t>
      </w:r>
      <w:r>
        <w:t>：记录更换时间、备件序列号、更换人；旧件贴标签（注明“待修”或“报废”），待修件送修前检测故障原因。</w:t>
      </w:r>
    </w:p>
    <w:p w14:paraId="66EAAF3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寿命管理</w:t>
      </w:r>
      <w:r>
        <w:t>：建立备件更换台账，统计平均寿命（如密封圈6个月），到期前1个月申购（考虑采购周期，如进口真空泵叶片采购周期3个月）。</w:t>
      </w:r>
    </w:p>
    <w:p w14:paraId="6A1F4BFB">
      <w:pPr>
        <w:pStyle w:val="3"/>
      </w:pPr>
      <w:r>
        <w:t>七、附录</w:t>
      </w:r>
    </w:p>
    <w:p w14:paraId="73A48A22">
      <w:pPr>
        <w:pStyle w:val="4"/>
      </w:pPr>
      <w:r>
        <w:t>1. 设备技术参数汇总表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BB0A9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BE45793">
            <w:pPr>
              <w:jc w:val="center"/>
              <w:rPr>
                <w:b/>
              </w:rPr>
            </w:pPr>
            <w:r>
              <w:rPr>
                <w:b/>
              </w:rPr>
              <w:t>设备名称</w:t>
            </w:r>
          </w:p>
        </w:tc>
        <w:tc>
          <w:tcPr>
            <w:tcW w:w="0" w:type="auto"/>
            <w:vAlign w:val="center"/>
          </w:tcPr>
          <w:p w14:paraId="28581013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3C441968">
            <w:pPr>
              <w:jc w:val="center"/>
              <w:rPr>
                <w:b/>
              </w:rPr>
            </w:pPr>
            <w:r>
              <w:rPr>
                <w:b/>
              </w:rPr>
              <w:t>主要参数</w:t>
            </w:r>
          </w:p>
        </w:tc>
        <w:tc>
          <w:tcPr>
            <w:tcW w:w="0" w:type="auto"/>
            <w:vAlign w:val="center"/>
          </w:tcPr>
          <w:p w14:paraId="4CCBFCF5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22918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E3879E">
            <w:r>
              <w:t>真空-压力浇注罐</w:t>
            </w:r>
          </w:p>
        </w:tc>
        <w:tc>
          <w:tcPr>
            <w:tcW w:w="0" w:type="auto"/>
            <w:vAlign w:val="center"/>
          </w:tcPr>
          <w:p w14:paraId="286F027D">
            <w:r>
              <w:t>Φ2400×L6000mm</w:t>
            </w:r>
          </w:p>
        </w:tc>
        <w:tc>
          <w:tcPr>
            <w:tcW w:w="0" w:type="auto"/>
            <w:vAlign w:val="center"/>
          </w:tcPr>
          <w:p w14:paraId="72B1D75C">
            <w:r>
              <w:t>工作真空度300Pa，压力0.4MPa，温度均匀性±1℃</w:t>
            </w:r>
          </w:p>
        </w:tc>
        <w:tc>
          <w:tcPr>
            <w:tcW w:w="0" w:type="auto"/>
            <w:vAlign w:val="center"/>
          </w:tcPr>
          <w:p w14:paraId="70C400C3">
            <w:r>
              <w:t>双层不锈钢罐体，电动罐门</w:t>
            </w:r>
          </w:p>
        </w:tc>
      </w:tr>
      <w:tr w14:paraId="0A241D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4204C9">
            <w:r>
              <w:t>预混料罐</w:t>
            </w:r>
          </w:p>
        </w:tc>
        <w:tc>
          <w:tcPr>
            <w:tcW w:w="0" w:type="auto"/>
            <w:vAlign w:val="center"/>
          </w:tcPr>
          <w:p w14:paraId="06F9D7DE">
            <w:r>
              <w:t>500L</w:t>
            </w:r>
          </w:p>
        </w:tc>
        <w:tc>
          <w:tcPr>
            <w:tcW w:w="0" w:type="auto"/>
            <w:vAlign w:val="center"/>
          </w:tcPr>
          <w:p w14:paraId="53787293">
            <w:r>
              <w:t>真空度50Pa，搅拌转速30-50r/min，加热温度60-80℃</w:t>
            </w:r>
          </w:p>
        </w:tc>
        <w:tc>
          <w:tcPr>
            <w:tcW w:w="0" w:type="auto"/>
            <w:vAlign w:val="center"/>
          </w:tcPr>
          <w:p w14:paraId="23E57760">
            <w:r>
              <w:t>带薄膜脱气装置</w:t>
            </w:r>
          </w:p>
        </w:tc>
      </w:tr>
      <w:tr w14:paraId="26D2AF7A">
        <w:tc>
          <w:tcPr>
            <w:tcW w:w="0" w:type="auto"/>
            <w:vAlign w:val="center"/>
          </w:tcPr>
          <w:p w14:paraId="5B9FC428">
            <w:r>
              <w:t>最终混料罐</w:t>
            </w:r>
          </w:p>
        </w:tc>
        <w:tc>
          <w:tcPr>
            <w:tcW w:w="0" w:type="auto"/>
            <w:vAlign w:val="center"/>
          </w:tcPr>
          <w:p w14:paraId="2A528755">
            <w:r>
              <w:t>300L</w:t>
            </w:r>
          </w:p>
        </w:tc>
        <w:tc>
          <w:tcPr>
            <w:tcW w:w="0" w:type="auto"/>
            <w:vAlign w:val="center"/>
          </w:tcPr>
          <w:p w14:paraId="7207F466">
            <w:r>
              <w:t>搅拌转速0-100r/min，混合均匀度≥95%</w:t>
            </w:r>
          </w:p>
        </w:tc>
        <w:tc>
          <w:tcPr>
            <w:tcW w:w="0" w:type="auto"/>
            <w:vAlign w:val="center"/>
          </w:tcPr>
          <w:p w14:paraId="73B10674">
            <w:r>
              <w:t>锚式桨叶+分散盘</w:t>
            </w:r>
          </w:p>
        </w:tc>
      </w:tr>
      <w:tr w14:paraId="0BE080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0920EB">
            <w:r>
              <w:t>真空泵组</w:t>
            </w:r>
          </w:p>
        </w:tc>
        <w:tc>
          <w:tcPr>
            <w:tcW w:w="0" w:type="auto"/>
            <w:vAlign w:val="center"/>
          </w:tcPr>
          <w:p w14:paraId="09A0080E">
            <w:r>
              <w:t>罗茨泵SV630+机械泵WAU2001</w:t>
            </w:r>
          </w:p>
        </w:tc>
        <w:tc>
          <w:tcPr>
            <w:tcW w:w="0" w:type="auto"/>
            <w:vAlign w:val="center"/>
          </w:tcPr>
          <w:p w14:paraId="19768229">
            <w:r>
              <w:t>抽速630m³/h，极限真空度20Pa</w:t>
            </w:r>
          </w:p>
        </w:tc>
        <w:tc>
          <w:tcPr>
            <w:tcW w:w="0" w:type="auto"/>
            <w:vAlign w:val="center"/>
          </w:tcPr>
          <w:p w14:paraId="5A8123F0">
            <w:r>
              <w:t>配冷凝过滤器</w:t>
            </w:r>
          </w:p>
        </w:tc>
      </w:tr>
      <w:tr w14:paraId="37EB55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C081C01">
            <w:r>
              <w:t>电加热系统</w:t>
            </w:r>
          </w:p>
        </w:tc>
        <w:tc>
          <w:tcPr>
            <w:tcW w:w="0" w:type="auto"/>
            <w:vAlign w:val="center"/>
          </w:tcPr>
          <w:p w14:paraId="5F0020F6">
            <w:r>
              <w:t>总功率60kW</w:t>
            </w:r>
          </w:p>
        </w:tc>
        <w:tc>
          <w:tcPr>
            <w:tcW w:w="0" w:type="auto"/>
            <w:vAlign w:val="center"/>
          </w:tcPr>
          <w:p w14:paraId="6FB4E3E4">
            <w:r>
              <w:t>加热板功率密度2W/cm²，控温精度±1℃</w:t>
            </w:r>
          </w:p>
        </w:tc>
        <w:tc>
          <w:tcPr>
            <w:tcW w:w="0" w:type="auto"/>
            <w:vAlign w:val="center"/>
          </w:tcPr>
          <w:p w14:paraId="29A2C79F">
            <w:r>
              <w:t>分3段独立控制</w:t>
            </w:r>
          </w:p>
        </w:tc>
      </w:tr>
      <w:tr w14:paraId="5AC6B1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2A461A">
            <w:r>
              <w:t>PLC控制系统</w:t>
            </w:r>
          </w:p>
        </w:tc>
        <w:tc>
          <w:tcPr>
            <w:tcW w:w="0" w:type="auto"/>
            <w:vAlign w:val="center"/>
          </w:tcPr>
          <w:p w14:paraId="4B781D85">
            <w:r>
              <w:t>西门子S7-1214C</w:t>
            </w:r>
          </w:p>
        </w:tc>
        <w:tc>
          <w:tcPr>
            <w:tcW w:w="0" w:type="auto"/>
            <w:vAlign w:val="center"/>
          </w:tcPr>
          <w:p w14:paraId="35437608">
            <w:r>
              <w:t>14DI/10DO，4AI/2AO，Profinet通信</w:t>
            </w:r>
          </w:p>
        </w:tc>
        <w:tc>
          <w:tcPr>
            <w:tcW w:w="0" w:type="auto"/>
            <w:vAlign w:val="center"/>
          </w:tcPr>
          <w:p w14:paraId="22D8ED55">
            <w:r>
              <w:t>带15寸触摸屏</w:t>
            </w:r>
          </w:p>
        </w:tc>
      </w:tr>
      <w:tr w14:paraId="6700F4DD">
        <w:tc>
          <w:tcPr>
            <w:tcW w:w="0" w:type="auto"/>
            <w:vAlign w:val="center"/>
          </w:tcPr>
          <w:p w14:paraId="29AA774A">
            <w:r>
              <w:t>电子秤</w:t>
            </w:r>
          </w:p>
        </w:tc>
        <w:tc>
          <w:tcPr>
            <w:tcW w:w="0" w:type="auto"/>
            <w:vAlign w:val="center"/>
          </w:tcPr>
          <w:p w14:paraId="1717B69A">
            <w:r>
              <w:t>梅特勒-托利多IND560</w:t>
            </w:r>
          </w:p>
        </w:tc>
        <w:tc>
          <w:tcPr>
            <w:tcW w:w="0" w:type="auto"/>
            <w:vAlign w:val="center"/>
          </w:tcPr>
          <w:p w14:paraId="3B52C81B">
            <w:r>
              <w:t>量程0-500kg，精度±0.1kg</w:t>
            </w:r>
          </w:p>
        </w:tc>
        <w:tc>
          <w:tcPr>
            <w:tcW w:w="0" w:type="auto"/>
            <w:vAlign w:val="center"/>
          </w:tcPr>
          <w:p w14:paraId="6F91A164">
            <w:r>
              <w:t>安装于预混罐底部</w:t>
            </w:r>
          </w:p>
        </w:tc>
      </w:tr>
      <w:tr w14:paraId="368FCF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18BB4B">
            <w:r>
              <w:t>模具台车</w:t>
            </w:r>
          </w:p>
        </w:tc>
        <w:tc>
          <w:tcPr>
            <w:tcW w:w="0" w:type="auto"/>
            <w:vAlign w:val="center"/>
          </w:tcPr>
          <w:p w14:paraId="6812CA37">
            <w:r>
              <w:t>承重5t</w:t>
            </w:r>
          </w:p>
        </w:tc>
        <w:tc>
          <w:tcPr>
            <w:tcW w:w="0" w:type="auto"/>
            <w:vAlign w:val="center"/>
          </w:tcPr>
          <w:p w14:paraId="3C6C74D9">
            <w:r>
              <w:t>运行速度0-5m/min，定位精度±2mm</w:t>
            </w:r>
          </w:p>
        </w:tc>
        <w:tc>
          <w:tcPr>
            <w:tcW w:w="0" w:type="auto"/>
            <w:vAlign w:val="center"/>
          </w:tcPr>
          <w:p w14:paraId="51F4B1CB">
            <w:r>
              <w:t>电动驱动，带限位保护</w:t>
            </w:r>
          </w:p>
        </w:tc>
      </w:tr>
    </w:tbl>
    <w:p w14:paraId="690AAA0D">
      <w:pPr>
        <w:pStyle w:val="4"/>
      </w:pPr>
      <w:r>
        <w:t>2. 维护记录与故障报告模板</w:t>
      </w:r>
    </w:p>
    <w:p w14:paraId="134B2A57">
      <w:r>
        <w:rPr>
          <w:b/>
        </w:rPr>
        <w:t>设备运行日志（模板）</w:t>
      </w:r>
    </w:p>
    <w:p w14:paraId="0E681C89">
      <w:r>
        <w:t>| 日期 | 时间 | 罐内温度（℃） | 真空度（Pa） | 压力（MPa） | 设备状态 | 操作人 | 备注 |</w:t>
      </w:r>
    </w:p>
    <w:p w14:paraId="19D5A482">
      <w:r>
        <w:t>|------------|--------|---------------|--------------|-------------|----------|--------|------------|</w:t>
      </w:r>
    </w:p>
    <w:p w14:paraId="6E300A1A">
      <w:r>
        <w:t>| 2025-01-01 | 08:00 | 75 | 300 | 0.4 | 正常 | 张三 | 10kV产品浇注 |</w:t>
      </w:r>
    </w:p>
    <w:p w14:paraId="1A4BC25B">
      <w:r>
        <w:t>| 2025-01-01 | 16:00 | 80 | 290 | 0.39 | 正常 | 李四 | 35kV产品浇注 |</w:t>
      </w:r>
    </w:p>
    <w:p w14:paraId="676A3F28">
      <w:r>
        <w:rPr>
          <w:b/>
        </w:rPr>
        <w:t>定期维护记录表（模板）</w:t>
      </w:r>
    </w:p>
    <w:p w14:paraId="7CF66DCD">
      <w:r>
        <w:t>| 维护项目 | 周期 | 标准要求 | 实际检测值 | 处理措施 | 执行人 | 日期 |</w:t>
      </w:r>
    </w:p>
    <w:p w14:paraId="66C1181C">
      <w:r>
        <w:t>|------------------|--------|---------------------------|------------|----------------|--------|------------|</w:t>
      </w:r>
    </w:p>
    <w:p w14:paraId="02D53680">
      <w:r>
        <w:t>| 真空泵油更换 | 500h | 油位至油镜2/3，油色清亮 | 符合 | 更换N68油50L | 王五 | 2025-01-05 |</w:t>
      </w:r>
    </w:p>
    <w:p w14:paraId="2AE0B825">
      <w:r>
        <w:t>| 温度传感器校准 | 每月 | 误差≤±2℃ | 78℃（设定80℃） | 重新校准 | 赵六 | 2025-01-10 |</w:t>
      </w:r>
    </w:p>
    <w:p w14:paraId="59F23DEE">
      <w:r>
        <w:rPr>
          <w:b/>
        </w:rPr>
        <w:t>故障诊断报告（模板）</w:t>
      </w:r>
    </w:p>
    <w:p w14:paraId="1AD30031">
      <w:r>
        <w:t>| 故障现象 | 发生时间 | 诊断方法 | 根本原因 | 处理措施 | 处理人 | 日期 |</w:t>
      </w:r>
    </w:p>
    <w:p w14:paraId="77EE15A6">
      <w:r>
        <w:t>|------------------|------------|----------------|------------------------|----------------------|--------|------------|</w:t>
      </w:r>
    </w:p>
    <w:p w14:paraId="0BA8FAC7">
      <w:r>
        <w:t>| 真空度不达标 | 2025-01-15 | 氦质谱检漏 | 罐门密封圈压缩量不足 | 调整卡扣，压缩量至4mm | 钱七 | 2025-01-15 |</w:t>
      </w:r>
    </w:p>
    <w:p w14:paraId="2A20DB2F">
      <w:r>
        <w:t>| 加热温度超差 | 2025-01-20 | 传感器校准 | 铂电阻接线错误（二线制） | 重新接线为三线制 | 孙八 | 2025-01-20 |</w:t>
      </w:r>
    </w:p>
    <w:p w14:paraId="70D4CB31">
      <w:pPr>
        <w:pStyle w:val="4"/>
      </w:pPr>
      <w:r>
        <w:t>3. 关键部件安装与调试指南</w:t>
      </w:r>
    </w:p>
    <w:p w14:paraId="6245DF14">
      <w:r>
        <w:rPr>
          <w:b/>
        </w:rPr>
        <w:t>真空密封圈更换</w:t>
      </w:r>
    </w:p>
    <w:p w14:paraId="6DEBC499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准备工具</w:t>
      </w:r>
      <w:r>
        <w:t>：内六角扳手（M8）、一字螺丝刀、新密封圈（TC40×5）、硅脂（食品级）。</w:t>
      </w:r>
    </w:p>
    <w:p w14:paraId="5C7523B9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拆卸步骤</w:t>
      </w:r>
      <w:r>
        <w:t>：断电并挂牌，松开罐门卡扣螺栓（周向12颗），取下旧密封圈，清理密封槽（去除树脂残留，用酒精擦拭）。</w:t>
      </w:r>
    </w:p>
    <w:p w14:paraId="45CB2679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安装步骤</w:t>
      </w:r>
      <w:r>
        <w:t>：密封圈涂抹薄层硅脂（减少摩擦），嵌入密封槽（注意无扭曲），均匀拧紧卡扣螺栓（扭矩30N·m，对角顺序）。</w:t>
      </w:r>
    </w:p>
    <w:p w14:paraId="4AB89F9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验收标准</w:t>
      </w:r>
      <w:r>
        <w:t>：手动关闭罐门，启动真空泵抽至300Pa，保压30分钟压降≤10Pa。</w:t>
      </w:r>
    </w:p>
    <w:p w14:paraId="3705C3A8">
      <w:r>
        <w:rPr>
          <w:b/>
        </w:rPr>
        <w:t>搅拌轴机械密封更换</w:t>
      </w:r>
    </w:p>
    <w:p w14:paraId="1F7CC60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拆卸</w:t>
      </w:r>
      <w:r>
        <w:t>：排空罐内物料，拆除搅拌电机与联轴器，吊出搅拌轴，卸下机械密封压盖，取出旧密封件（注意静环/动环方向）。</w:t>
      </w:r>
    </w:p>
    <w:p w14:paraId="28C6131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安装</w:t>
      </w:r>
      <w:r>
        <w:t>：清洁轴套与密封腔，新密封件静环固定于压盖，动环套装于轴上（涂润滑油），调整弹簧压缩量（2-3mm），均匀拧紧压盖螺栓（扭矩15N·m）。</w:t>
      </w:r>
    </w:p>
    <w:p w14:paraId="0176ED9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调试</w:t>
      </w:r>
      <w:r>
        <w:t>：手动盘车无卡滞，通入冷却水（流量10L/min），启动搅拌电机（空转30分钟），检查泄漏量≤1mL/h。</w:t>
      </w:r>
    </w:p>
    <w:p w14:paraId="2FCFA86C">
      <w:r>
        <w:rPr>
          <w:b/>
        </w:rPr>
        <w:t>温度传感器安装</w:t>
      </w:r>
    </w:p>
    <w:p w14:paraId="5CD06D16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位置选择</w:t>
      </w:r>
      <w:r>
        <w:t>：罐内传感器安装于上中下三点（距罐壁200mm），避免靠近加热板（距离≥500mm）。</w:t>
      </w:r>
    </w:p>
    <w:p w14:paraId="3A8F645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安装固定</w:t>
      </w:r>
      <w:r>
        <w:t>：螺纹接口（M27×2）缠绕生料带（3圈），拧紧至密封（扭矩25N·m），探头插入深度≥200mm。</w:t>
      </w:r>
    </w:p>
    <w:p w14:paraId="516403F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接线调试</w:t>
      </w:r>
      <w:r>
        <w:t>：采用三线制接线（避免引线电阻误差），PLC程序中设置传感器类型（PT100）与量程（0-200℃），校准后误差≤±1℃。</w:t>
      </w:r>
    </w:p>
    <w:p w14:paraId="21487FD8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E3B5E"/>
    <w:multiLevelType w:val="singleLevel"/>
    <w:tmpl w:val="875E3B5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FFF6C80"/>
    <w:multiLevelType w:val="singleLevel"/>
    <w:tmpl w:val="9FFF6C8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66E5DB5"/>
    <w:multiLevelType w:val="singleLevel"/>
    <w:tmpl w:val="A66E5D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EEB59C5"/>
    <w:multiLevelType w:val="singleLevel"/>
    <w:tmpl w:val="BEEB59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EF2D609"/>
    <w:multiLevelType w:val="singleLevel"/>
    <w:tmpl w:val="BEF2D6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FBF4505"/>
    <w:multiLevelType w:val="singleLevel"/>
    <w:tmpl w:val="BFBF45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FFE8F7F"/>
    <w:multiLevelType w:val="singleLevel"/>
    <w:tmpl w:val="CFFE8F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F4D3E50"/>
    <w:multiLevelType w:val="singleLevel"/>
    <w:tmpl w:val="DF4D3E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F5EEEA1"/>
    <w:multiLevelType w:val="singleLevel"/>
    <w:tmpl w:val="DF5EEE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EF8F71CC"/>
    <w:multiLevelType w:val="singleLevel"/>
    <w:tmpl w:val="EF8F71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EFF7D9CF"/>
    <w:multiLevelType w:val="singleLevel"/>
    <w:tmpl w:val="EFF7D9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5">
    <w:nsid w:val="FBAE8DA4"/>
    <w:multiLevelType w:val="singleLevel"/>
    <w:tmpl w:val="FBAE8D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E7F911A"/>
    <w:multiLevelType w:val="singleLevel"/>
    <w:tmpl w:val="FE7F91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8">
    <w:nsid w:val="FF0C390C"/>
    <w:multiLevelType w:val="singleLevel"/>
    <w:tmpl w:val="FF0C39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F5FC7D4"/>
    <w:multiLevelType w:val="singleLevel"/>
    <w:tmpl w:val="FF5FC7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F737A35"/>
    <w:multiLevelType w:val="singleLevel"/>
    <w:tmpl w:val="FF737A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3">
    <w:nsid w:val="FFBCE7A2"/>
    <w:multiLevelType w:val="singleLevel"/>
    <w:tmpl w:val="FFBCE7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FCBD454"/>
    <w:multiLevelType w:val="singleLevel"/>
    <w:tmpl w:val="FFCBD4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FDB0AE5"/>
    <w:multiLevelType w:val="singleLevel"/>
    <w:tmpl w:val="FFDB0A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DC4228"/>
    <w:multiLevelType w:val="singleLevel"/>
    <w:tmpl w:val="FFDC42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FDEFB8D"/>
    <w:multiLevelType w:val="singleLevel"/>
    <w:tmpl w:val="FFDEFB8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1">
    <w:nsid w:val="3FE7DBB7"/>
    <w:multiLevelType w:val="singleLevel"/>
    <w:tmpl w:val="3FE7DB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56DE34A3"/>
    <w:multiLevelType w:val="singleLevel"/>
    <w:tmpl w:val="56DE34A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3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4">
    <w:nsid w:val="767B8E76"/>
    <w:multiLevelType w:val="singleLevel"/>
    <w:tmpl w:val="767B8E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7ECE8A6A"/>
    <w:multiLevelType w:val="singleLevel"/>
    <w:tmpl w:val="7ECE8A6A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6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7">
    <w:nsid w:val="7F6FB684"/>
    <w:multiLevelType w:val="singleLevel"/>
    <w:tmpl w:val="7F6FB6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0"/>
  </w:num>
  <w:num w:numId="2">
    <w:abstractNumId w:val="36"/>
  </w:num>
  <w:num w:numId="3">
    <w:abstractNumId w:val="4"/>
  </w:num>
  <w:num w:numId="4">
    <w:abstractNumId w:val="28"/>
  </w:num>
  <w:num w:numId="5">
    <w:abstractNumId w:val="17"/>
  </w:num>
  <w:num w:numId="6">
    <w:abstractNumId w:val="33"/>
  </w:num>
  <w:num w:numId="7">
    <w:abstractNumId w:val="14"/>
  </w:num>
  <w:num w:numId="8">
    <w:abstractNumId w:val="29"/>
  </w:num>
  <w:num w:numId="9">
    <w:abstractNumId w:val="21"/>
  </w:num>
  <w:num w:numId="10">
    <w:abstractNumId w:val="22"/>
  </w:num>
  <w:num w:numId="11">
    <w:abstractNumId w:val="5"/>
  </w:num>
  <w:num w:numId="12">
    <w:abstractNumId w:val="3"/>
  </w:num>
  <w:num w:numId="13">
    <w:abstractNumId w:val="26"/>
  </w:num>
  <w:num w:numId="14">
    <w:abstractNumId w:val="15"/>
  </w:num>
  <w:num w:numId="15">
    <w:abstractNumId w:val="16"/>
  </w:num>
  <w:num w:numId="16">
    <w:abstractNumId w:val="10"/>
  </w:num>
  <w:num w:numId="17">
    <w:abstractNumId w:val="25"/>
  </w:num>
  <w:num w:numId="18">
    <w:abstractNumId w:val="23"/>
  </w:num>
  <w:num w:numId="19">
    <w:abstractNumId w:val="19"/>
  </w:num>
  <w:num w:numId="20">
    <w:abstractNumId w:val="34"/>
  </w:num>
  <w:num w:numId="21">
    <w:abstractNumId w:val="24"/>
  </w:num>
  <w:num w:numId="22">
    <w:abstractNumId w:val="8"/>
  </w:num>
  <w:num w:numId="23">
    <w:abstractNumId w:val="20"/>
  </w:num>
  <w:num w:numId="24">
    <w:abstractNumId w:val="2"/>
  </w:num>
  <w:num w:numId="25">
    <w:abstractNumId w:val="13"/>
  </w:num>
  <w:num w:numId="26">
    <w:abstractNumId w:val="9"/>
  </w:num>
  <w:num w:numId="27">
    <w:abstractNumId w:val="11"/>
  </w:num>
  <w:num w:numId="28">
    <w:abstractNumId w:val="0"/>
  </w:num>
  <w:num w:numId="29">
    <w:abstractNumId w:val="12"/>
  </w:num>
  <w:num w:numId="30">
    <w:abstractNumId w:val="31"/>
  </w:num>
  <w:num w:numId="31">
    <w:abstractNumId w:val="37"/>
  </w:num>
  <w:num w:numId="32">
    <w:abstractNumId w:val="7"/>
  </w:num>
  <w:num w:numId="33">
    <w:abstractNumId w:val="18"/>
  </w:num>
  <w:num w:numId="34">
    <w:abstractNumId w:val="6"/>
  </w:num>
  <w:num w:numId="35">
    <w:abstractNumId w:val="1"/>
  </w:num>
  <w:num w:numId="36">
    <w:abstractNumId w:val="27"/>
  </w:num>
  <w:num w:numId="37">
    <w:abstractNumId w:val="32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AF9273"/>
    <w:rsid w:val="7FF6C12C"/>
    <w:rsid w:val="BCB98261"/>
    <w:rsid w:val="DEEF59EB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688CA8303260D24584B0DA6854DF028A_43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