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F31FB">
      <w:pPr>
        <w:pStyle w:val="2"/>
      </w:pPr>
    </w:p>
    <w:p w14:paraId="63CA8B4F">
      <w:pPr>
        <w:pStyle w:val="2"/>
      </w:pPr>
      <w:r>
        <w:t>干变浇注车间真空浇注设备冷热交换机技术手册</w:t>
      </w:r>
    </w:p>
    <w:p w14:paraId="758E85D7">
      <w:pPr>
        <w:pStyle w:val="3"/>
      </w:pPr>
      <w:r>
        <w:t>一、设备概述</w:t>
      </w:r>
    </w:p>
    <w:p w14:paraId="625102EC">
      <w:pPr>
        <w:pStyle w:val="4"/>
      </w:pPr>
      <w:r>
        <w:t>1.1 冷热交换机在真空浇注工艺中的作用与地位</w:t>
      </w:r>
    </w:p>
    <w:p w14:paraId="5A1B4B05">
      <w:r>
        <w:t>在干变浇注车间的真空浇注设备中，冷热交换机是实现温度精准调控的核心组件，其性能直接影响环氧树脂等浇注物料的成型质量和设备运行安全性。该设备的核心作用体现在两个维度：一是对浇注原料（环氧树脂、固化剂等）进行温度预处理，通过加热或冷却功能将物料温度稳定控制在40~100℃±2℃范围内，确保物料粘度满足工艺要求（如40℃时粘度≤500mPa·s），避免因温度波动导致的固化不均匀或内部气泡缺陷；二是对真空系统关键部件（如真空泵、管路）进行强制冷却，防止设备持续运行产生的热量积聚。例如，某技术方案中采用的“特制风冷冷却系统”可直接对真空泵降温，避免因温度超过120℃触发保护停机，从而延长设备连续工作时间。</w:t>
      </w:r>
    </w:p>
    <w:p w14:paraId="3CC4A7D9">
      <w:r>
        <w:t>从工艺关联性来看，冷热交换机与真空浇注的多个环节深度耦合：在物料预处理阶段，其需与电加热板、导热油炉协同工作，通过阶梯式升温确保物料反应活性；在浇注固化阶段，需配合温控系统实现降温速率精确控制（如2℃/min），防止因温差过大产生内应力；在设备待机阶段，则需维持保温状态以减少重复升温能耗。实践数据表明，冷热交换机的温控精度每提升0.1℃，浇注产品的局部放电量可降低5~8pC，绝缘性能稳定性提升15%以上。因此，其作为“工艺温度枢纽”，既是保证产品质量的关键，也是实现设备高效运行的基础。</w:t>
      </w:r>
    </w:p>
    <w:p w14:paraId="5EA55B94">
      <w:pPr>
        <w:pStyle w:val="4"/>
      </w:pPr>
      <w:r>
        <w:t>1.2 设备型号与技术参数</w:t>
      </w:r>
    </w:p>
    <w:p w14:paraId="72A628EF">
      <w:r>
        <w:t>干变浇注车间常用冷热交换机根据换热面积和功率可分为小型（≤5m²）、中型（5~15m²）和大型（＞15m²）三类，以下为典型型号的核心技术参数：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AC15A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384569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13B60F0">
            <w:pPr>
              <w:jc w:val="center"/>
              <w:rPr>
                <w:b/>
              </w:rPr>
            </w:pPr>
            <w:r>
              <w:rPr>
                <w:b/>
              </w:rPr>
              <w:t>小型（RHS-5）</w:t>
            </w:r>
          </w:p>
        </w:tc>
        <w:tc>
          <w:tcPr>
            <w:tcW w:w="0" w:type="auto"/>
            <w:vAlign w:val="center"/>
          </w:tcPr>
          <w:p w14:paraId="48EE5AC5">
            <w:pPr>
              <w:jc w:val="center"/>
              <w:rPr>
                <w:b/>
              </w:rPr>
            </w:pPr>
            <w:r>
              <w:rPr>
                <w:b/>
              </w:rPr>
              <w:t>中型（RHS-10）</w:t>
            </w:r>
          </w:p>
        </w:tc>
        <w:tc>
          <w:tcPr>
            <w:tcW w:w="0" w:type="auto"/>
            <w:vAlign w:val="center"/>
          </w:tcPr>
          <w:p w14:paraId="7D2CE722">
            <w:pPr>
              <w:jc w:val="center"/>
              <w:rPr>
                <w:b/>
              </w:rPr>
            </w:pPr>
            <w:r>
              <w:rPr>
                <w:b/>
              </w:rPr>
              <w:t>大型（RHS-20）</w:t>
            </w:r>
          </w:p>
        </w:tc>
      </w:tr>
      <w:tr w14:paraId="43AD4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DD0AF0">
            <w:r>
              <w:t>换热面积</w:t>
            </w:r>
          </w:p>
        </w:tc>
        <w:tc>
          <w:tcPr>
            <w:tcW w:w="0" w:type="auto"/>
            <w:vAlign w:val="center"/>
          </w:tcPr>
          <w:p w14:paraId="44DFFCC5">
            <w:r>
              <w:t>5m²</w:t>
            </w:r>
          </w:p>
        </w:tc>
        <w:tc>
          <w:tcPr>
            <w:tcW w:w="0" w:type="auto"/>
            <w:vAlign w:val="center"/>
          </w:tcPr>
          <w:p w14:paraId="51445F44">
            <w:r>
              <w:t>10m²</w:t>
            </w:r>
          </w:p>
        </w:tc>
        <w:tc>
          <w:tcPr>
            <w:tcW w:w="0" w:type="auto"/>
            <w:vAlign w:val="center"/>
          </w:tcPr>
          <w:p w14:paraId="5251F216">
            <w:r>
              <w:t>20m²</w:t>
            </w:r>
          </w:p>
        </w:tc>
      </w:tr>
      <w:tr w14:paraId="0C84B5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F54283">
            <w:r>
              <w:t>额定功率</w:t>
            </w:r>
          </w:p>
        </w:tc>
        <w:tc>
          <w:tcPr>
            <w:tcW w:w="0" w:type="auto"/>
            <w:vAlign w:val="center"/>
          </w:tcPr>
          <w:p w14:paraId="31A79994">
            <w:r>
              <w:t>3kW</w:t>
            </w:r>
          </w:p>
        </w:tc>
        <w:tc>
          <w:tcPr>
            <w:tcW w:w="0" w:type="auto"/>
            <w:vAlign w:val="center"/>
          </w:tcPr>
          <w:p w14:paraId="27111EB8">
            <w:r>
              <w:t>7.5kW</w:t>
            </w:r>
          </w:p>
        </w:tc>
        <w:tc>
          <w:tcPr>
            <w:tcW w:w="0" w:type="auto"/>
            <w:vAlign w:val="center"/>
          </w:tcPr>
          <w:p w14:paraId="22F3AF02">
            <w:r>
              <w:t>15kW</w:t>
            </w:r>
          </w:p>
        </w:tc>
      </w:tr>
      <w:tr w14:paraId="03C45689">
        <w:tc>
          <w:tcPr>
            <w:tcW w:w="0" w:type="auto"/>
            <w:vAlign w:val="center"/>
          </w:tcPr>
          <w:p w14:paraId="32F3F322">
            <w:r>
              <w:t>换热介质</w:t>
            </w:r>
          </w:p>
        </w:tc>
        <w:tc>
          <w:tcPr>
            <w:tcW w:w="0" w:type="auto"/>
            <w:vAlign w:val="center"/>
          </w:tcPr>
          <w:p w14:paraId="16DEEDD8">
            <w:r>
              <w:t>导热油/冷却水</w:t>
            </w:r>
          </w:p>
        </w:tc>
        <w:tc>
          <w:tcPr>
            <w:tcW w:w="0" w:type="auto"/>
            <w:vAlign w:val="center"/>
          </w:tcPr>
          <w:p w14:paraId="63E1F3BC">
            <w:r>
              <w:t>导热油/冷却水</w:t>
            </w:r>
          </w:p>
        </w:tc>
        <w:tc>
          <w:tcPr>
            <w:tcW w:w="0" w:type="auto"/>
            <w:vAlign w:val="center"/>
          </w:tcPr>
          <w:p w14:paraId="0D0BA748">
            <w:r>
              <w:t>导热油</w:t>
            </w:r>
          </w:p>
        </w:tc>
      </w:tr>
      <w:tr w14:paraId="27984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C025FF">
            <w:r>
              <w:t>温控范围</w:t>
            </w:r>
          </w:p>
        </w:tc>
        <w:tc>
          <w:tcPr>
            <w:tcW w:w="0" w:type="auto"/>
            <w:vAlign w:val="center"/>
          </w:tcPr>
          <w:p w14:paraId="32E1654B">
            <w:r>
              <w:t>40~80℃</w:t>
            </w:r>
          </w:p>
        </w:tc>
        <w:tc>
          <w:tcPr>
            <w:tcW w:w="0" w:type="auto"/>
            <w:vAlign w:val="center"/>
          </w:tcPr>
          <w:p w14:paraId="63636175">
            <w:r>
              <w:t>40~100℃</w:t>
            </w:r>
          </w:p>
        </w:tc>
        <w:tc>
          <w:tcPr>
            <w:tcW w:w="0" w:type="auto"/>
            <w:vAlign w:val="center"/>
          </w:tcPr>
          <w:p w14:paraId="08344374">
            <w:r>
              <w:t>60~120℃</w:t>
            </w:r>
          </w:p>
        </w:tc>
      </w:tr>
      <w:tr w14:paraId="4FFB58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72BC6E">
            <w:r>
              <w:t>温控精度</w:t>
            </w:r>
          </w:p>
        </w:tc>
        <w:tc>
          <w:tcPr>
            <w:tcW w:w="0" w:type="auto"/>
            <w:vAlign w:val="center"/>
          </w:tcPr>
          <w:p w14:paraId="70E190AF">
            <w:r>
              <w:t>±0.5℃</w:t>
            </w:r>
          </w:p>
        </w:tc>
        <w:tc>
          <w:tcPr>
            <w:tcW w:w="0" w:type="auto"/>
            <w:vAlign w:val="center"/>
          </w:tcPr>
          <w:p w14:paraId="45BBD603">
            <w:r>
              <w:t>±0.3℃</w:t>
            </w:r>
          </w:p>
        </w:tc>
        <w:tc>
          <w:tcPr>
            <w:tcW w:w="0" w:type="auto"/>
            <w:vAlign w:val="center"/>
          </w:tcPr>
          <w:p w14:paraId="69E9422F">
            <w:r>
              <w:t>±0.1℃</w:t>
            </w:r>
          </w:p>
        </w:tc>
      </w:tr>
      <w:tr w14:paraId="3748D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059B6D">
            <w:r>
              <w:t>工作压力（介质侧）</w:t>
            </w:r>
          </w:p>
        </w:tc>
        <w:tc>
          <w:tcPr>
            <w:tcW w:w="0" w:type="auto"/>
            <w:vAlign w:val="center"/>
          </w:tcPr>
          <w:p w14:paraId="7566BB8B">
            <w:r>
              <w:t>0.4~0.8MPa</w:t>
            </w:r>
          </w:p>
        </w:tc>
        <w:tc>
          <w:tcPr>
            <w:tcW w:w="0" w:type="auto"/>
            <w:vAlign w:val="center"/>
          </w:tcPr>
          <w:p w14:paraId="3441A957">
            <w:r>
              <w:t>0.6~1.2MPa</w:t>
            </w:r>
          </w:p>
        </w:tc>
        <w:tc>
          <w:tcPr>
            <w:tcW w:w="0" w:type="auto"/>
            <w:vAlign w:val="center"/>
          </w:tcPr>
          <w:p w14:paraId="239CD473">
            <w:r>
              <w:t>0.8~1.8MPa</w:t>
            </w:r>
          </w:p>
        </w:tc>
      </w:tr>
      <w:tr w14:paraId="6D2374D4">
        <w:tc>
          <w:tcPr>
            <w:tcW w:w="0" w:type="auto"/>
            <w:vAlign w:val="center"/>
          </w:tcPr>
          <w:p w14:paraId="74CE6CB1">
            <w:r>
              <w:t>适用真空度</w:t>
            </w:r>
          </w:p>
        </w:tc>
        <w:tc>
          <w:tcPr>
            <w:tcW w:w="0" w:type="auto"/>
            <w:vAlign w:val="center"/>
          </w:tcPr>
          <w:p w14:paraId="05D8E996">
            <w:r>
              <w:t>≤100Pa·L/S</w:t>
            </w:r>
          </w:p>
        </w:tc>
        <w:tc>
          <w:tcPr>
            <w:tcW w:w="0" w:type="auto"/>
            <w:vAlign w:val="center"/>
          </w:tcPr>
          <w:p w14:paraId="17EF9DC7">
            <w:r>
              <w:t>≤50Pa·L/S</w:t>
            </w:r>
          </w:p>
        </w:tc>
        <w:tc>
          <w:tcPr>
            <w:tcW w:w="0" w:type="auto"/>
            <w:vAlign w:val="center"/>
          </w:tcPr>
          <w:p w14:paraId="12820159">
            <w:r>
              <w:t>≤30Pa·L/S</w:t>
            </w:r>
          </w:p>
        </w:tc>
      </w:tr>
      <w:tr w14:paraId="35FAEB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B06490">
            <w:r>
              <w:t>风机风量</w:t>
            </w:r>
          </w:p>
        </w:tc>
        <w:tc>
          <w:tcPr>
            <w:tcW w:w="0" w:type="auto"/>
            <w:vAlign w:val="center"/>
          </w:tcPr>
          <w:p w14:paraId="4F00B089">
            <w:r>
              <w:t>1200m³/h</w:t>
            </w:r>
          </w:p>
        </w:tc>
        <w:tc>
          <w:tcPr>
            <w:tcW w:w="0" w:type="auto"/>
            <w:vAlign w:val="center"/>
          </w:tcPr>
          <w:p w14:paraId="7F1377DA">
            <w:r>
              <w:t>2500m³/h</w:t>
            </w:r>
          </w:p>
        </w:tc>
        <w:tc>
          <w:tcPr>
            <w:tcW w:w="0" w:type="auto"/>
            <w:vAlign w:val="center"/>
          </w:tcPr>
          <w:p w14:paraId="10E8E246">
            <w:r>
              <w:t>4000m³/h</w:t>
            </w:r>
          </w:p>
        </w:tc>
      </w:tr>
      <w:tr w14:paraId="015F4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6B93BD">
            <w:r>
              <w:t>循环泵流量</w:t>
            </w:r>
          </w:p>
        </w:tc>
        <w:tc>
          <w:tcPr>
            <w:tcW w:w="0" w:type="auto"/>
            <w:vAlign w:val="center"/>
          </w:tcPr>
          <w:p w14:paraId="1E8E0F7A">
            <w:r>
              <w:t>8m³/h</w:t>
            </w:r>
          </w:p>
        </w:tc>
        <w:tc>
          <w:tcPr>
            <w:tcW w:w="0" w:type="auto"/>
            <w:vAlign w:val="center"/>
          </w:tcPr>
          <w:p w14:paraId="4888F7A1">
            <w:r>
              <w:t>15m³/h</w:t>
            </w:r>
          </w:p>
        </w:tc>
        <w:tc>
          <w:tcPr>
            <w:tcW w:w="0" w:type="auto"/>
            <w:vAlign w:val="center"/>
          </w:tcPr>
          <w:p w14:paraId="59D9F68B">
            <w:r>
              <w:t>30m³/h</w:t>
            </w:r>
          </w:p>
        </w:tc>
      </w:tr>
      <w:tr w14:paraId="0DE9F1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4A1BE6">
            <w:r>
              <w:t>设备重量</w:t>
            </w:r>
          </w:p>
        </w:tc>
        <w:tc>
          <w:tcPr>
            <w:tcW w:w="0" w:type="auto"/>
            <w:vAlign w:val="center"/>
          </w:tcPr>
          <w:p w14:paraId="53BA6964">
            <w:r>
              <w:t>350kg</w:t>
            </w:r>
          </w:p>
        </w:tc>
        <w:tc>
          <w:tcPr>
            <w:tcW w:w="0" w:type="auto"/>
            <w:vAlign w:val="center"/>
          </w:tcPr>
          <w:p w14:paraId="5ACE8DBA">
            <w:r>
              <w:t>680kg</w:t>
            </w:r>
          </w:p>
        </w:tc>
        <w:tc>
          <w:tcPr>
            <w:tcW w:w="0" w:type="auto"/>
            <w:vAlign w:val="center"/>
          </w:tcPr>
          <w:p w14:paraId="61196ED2">
            <w:r>
              <w:t>1200kg</w:t>
            </w:r>
          </w:p>
        </w:tc>
      </w:tr>
    </w:tbl>
    <w:p w14:paraId="06F8BDC3">
      <w:r>
        <w:rPr>
          <w:b/>
        </w:rPr>
        <w:t>参数说明</w:t>
      </w:r>
      <w:r>
        <w:t>：</w:t>
      </w:r>
    </w:p>
    <w:p w14:paraId="3016A6D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温控精度：采用智能PID调节，通过铂电阻传感器（PT100）实时反馈，中型及以上型号配备双传感器冗余设计；</w:t>
      </w:r>
    </w:p>
    <w:p w14:paraId="0E5B549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工作压力：指换热介质循环系统的额定压力，真空侧压力需与浇注设备主体匹配，通常低于100Pa；</w:t>
      </w:r>
    </w:p>
    <w:p w14:paraId="52FB986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适用真空度：表示冷热交换机在真空环境下的密封性能，通过氦质谱检漏仪测试，泄漏率需≤5×10⁻⁹ Pa·m³/s；</w:t>
      </w:r>
    </w:p>
    <w:p w14:paraId="360CCE5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风机与泵参数：低噪音设计（≤65dB），风机采用前倾式叶轮，泵为单级离心泵，材质为304不锈钢。</w:t>
      </w:r>
    </w:p>
    <w:p w14:paraId="02A02F20">
      <w:pPr>
        <w:pStyle w:val="3"/>
      </w:pPr>
      <w:r>
        <w:t>二、结构组成</w:t>
      </w:r>
    </w:p>
    <w:p w14:paraId="31CD1306">
      <w:pPr>
        <w:pStyle w:val="4"/>
      </w:pPr>
      <w:r>
        <w:t>2.1 整体结构框架</w:t>
      </w:r>
    </w:p>
    <w:p w14:paraId="1F75D587">
      <w:r>
        <w:t>冷热交换机采用模块化设计，整体由热交换系统、动力系统、控制系统接口及辅助支撑结构四部分组成，各模块通过法兰或快速接口连接，便于拆卸维护。设备主体框架为型钢焊接结构（Q235材质，表面喷塑处理），防护等级IP54，可适应车间粉尘环境。</w:t>
      </w:r>
    </w:p>
    <w:p w14:paraId="1005DD94">
      <w:r>
        <w:rPr>
          <w:b/>
        </w:rPr>
        <w:t>空间布局</w:t>
      </w:r>
      <w:r>
        <w:t>：热交换系统位于设备中部，呈卧式布置，两端分别连接介质进出口管路；动力系统（风机与循环泵）集成于右侧独立舱体，通过减震垫与主体框架隔离，减少振动传递；控制系统接口集中在左侧电气柜内，包含传感器接线端子、继电器输出模块及通讯接口；顶部设有检修平台（承重200kg），四周配备防护栏杆。</w:t>
      </w:r>
    </w:p>
    <w:p w14:paraId="73EFF435">
      <w:r>
        <w:rPr>
          <w:b/>
        </w:rPr>
        <w:t>可拆卸维护部件</w:t>
      </w:r>
      <w:r>
        <w:t>：热交换系统前端设有滤网组件（孔径50μm），通过卡扣式安装，可徒手拆卸清洗；两侧端盖采用螺栓紧固，松开后可抽出换热芯体；动力系统舱门为快开式结构，配备观察窗（钢化玻璃），便于实时查看风机运行状态。整体结构设计遵循“维护路径最短”原则，关键部件维护空间≥600mm，满足单人操作需求。</w:t>
      </w:r>
    </w:p>
    <w:p w14:paraId="23BB089E">
      <w:pPr>
        <w:pStyle w:val="4"/>
      </w:pPr>
      <w:r>
        <w:t>2.2 核心功能部件</w:t>
      </w:r>
    </w:p>
    <w:p w14:paraId="5A75A156">
      <w:pPr>
        <w:pStyle w:val="5"/>
      </w:pPr>
      <w:r>
        <w:t>2.2.1 热交换系统</w:t>
      </w:r>
    </w:p>
    <w:p w14:paraId="6CB9A8BF">
      <w:r>
        <w:t>热交换系统是实现能量传递的核心，采用U型管式结构（中小型）或板式结构（大型），材质为304不锈钢（换热管壁厚1.5mm，壳体壁厚3mm）。U型管式结构由管束（φ12×1mm无缝钢管）、管板（厚度20mm）及壳体组成，管束两端与管板胀接，确保真空密封；壳体内壁设有导流板（间距150mm），引导介质横向冲刷管束，强化对流换热。板式结构则由波纹板片（厚度0.8mm，人字形波纹角度60°）叠加而成，板片间通过橡胶垫片（EPDM材质）密封，形成交替的冷热介质通道，换热面积比同体积U型管式提升40%。</w:t>
      </w:r>
    </w:p>
    <w:p w14:paraId="59E578D3">
      <w:r>
        <w:rPr>
          <w:b/>
        </w:rPr>
        <w:t>介质流动路径</w:t>
      </w:r>
      <w:r>
        <w:t>：以U型管式为例，热介质从右侧进口进入壳程，沿导流板方向流动，横向掠过管束外壁后从左侧出口排出；冷介质（或待加热物料）从左端进入管程，流经U型管束内部，与壳程介质通过管壁换热后从右端流出。板式结构中，冷热介质在板片两侧逆向流动，通过波纹板强化湍流（Re＞10000），传热系数可达2000~3000 W/(m²·K)，高于U型管式（800~1200 W/(m²·K)）。</w:t>
      </w:r>
    </w:p>
    <w:p w14:paraId="60CDD43C">
      <w:pPr>
        <w:pStyle w:val="5"/>
      </w:pPr>
      <w:r>
        <w:t>2.2.2 动力系统</w:t>
      </w:r>
    </w:p>
    <w:p w14:paraId="78261C3B">
      <w:r>
        <w:t>动力系统负责驱动介质流动，由低噪音风机、循环泵及传动机构组成。风机为轴流风机（型号SF5-4），叶轮直径500mm，叶片采用机翼型设计，转速1450r/min，全压800Pa，通过三相异步电机（功率1.5kW，防护等级IP55）驱动，电机与风机通过弹性联轴器连接，配备过载保护（额定电流3.2A，跳闸电流6.4A）。</w:t>
      </w:r>
    </w:p>
    <w:p w14:paraId="720ABAF8">
      <w:r>
        <w:t>循环泵为单级单吸离心泵（型号ISG80-160），流量15m³/h，扬程16m，叶轮为闭式结构（材质304不锈钢），轴封采用机械密封（碳化硅动静环），泄漏量≤5滴/min。泵与电机直联（转速2900r/min），安装于共用底座（铸铁材质），底座下方设有弹簧减震器（阻尼系数0.2），可降低振动传递率至≤5%。</w:t>
      </w:r>
    </w:p>
    <w:p w14:paraId="49141CE6">
      <w:r>
        <w:rPr>
          <w:b/>
        </w:rPr>
        <w:t>传动保护</w:t>
      </w:r>
      <w:r>
        <w:t>：电机输出轴端装有扭矩限制器（设定值1.5倍额定扭矩），当叶轮卡滞时自动切断动力，避免电机烧毁；风机进风口设有防护网（孔径φ5mm），出风口配备止回阀，防止停机时介质倒流。</w:t>
      </w:r>
    </w:p>
    <w:p w14:paraId="00B1A857">
      <w:pPr>
        <w:pStyle w:val="5"/>
      </w:pPr>
      <w:r>
        <w:t>2.2.3 控制系统接口</w:t>
      </w:r>
    </w:p>
    <w:p w14:paraId="69FCEC88">
      <w:r>
        <w:t>控制系统接口是设备与外部系统交互的桥梁，包含传感接口、执行接口及通讯接口三类。传感接口采用M12圆形连接器（8芯，IP67），连接铂电阻传感器（PT100，三线制），分布于热介质出口（1个）、冷介质进口（1个）及壳体温区（2个），传感器插入深度≥100mm，确保测温准确性。执行接口包含固态继电器输出模块（8路，AC220V/30A），控制加热管、电磁阀及风机启停；模拟量输出模块（2路，4~20mA），用于调节循环泵变频器频率。</w:t>
      </w:r>
    </w:p>
    <w:p w14:paraId="5CE4DCE6">
      <w:r>
        <w:rPr>
          <w:b/>
        </w:rPr>
        <w:t>通讯接口</w:t>
      </w:r>
      <w:r>
        <w:t>：配备PROFIBUS-DP接口（西门子DP接头，9针D型）和MODBUS-RTU接口（RS485，端子式），支持与PLC或上位机通讯，通讯速率可配置（9600~115200bit/s），数据更新周期≤100ms。电气柜内设有浪涌保护器（防雷等级20kA），防止车间电网波动损坏电子元件。</w:t>
      </w:r>
    </w:p>
    <w:p w14:paraId="60276795">
      <w:pPr>
        <w:pStyle w:val="3"/>
      </w:pPr>
      <w:r>
        <w:t>三、功能作用</w:t>
      </w:r>
    </w:p>
    <w:p w14:paraId="31D69A29">
      <w:pPr>
        <w:pStyle w:val="4"/>
      </w:pPr>
      <w:r>
        <w:t>3.1 工艺核心功能</w:t>
      </w:r>
    </w:p>
    <w:p w14:paraId="3A91101C">
      <w:pPr>
        <w:pStyle w:val="5"/>
      </w:pPr>
      <w:r>
        <w:t>3.1.1 物料温度预处理</w:t>
      </w:r>
    </w:p>
    <w:p w14:paraId="2EA5B592">
      <w:r>
        <w:t>在真空浇注工艺中，环氧树脂与固化剂需在特定温度下保持稳定粘度和反应活性，冷热交换机通过精确控温实现物料预处理。加热阶段：当物料进入混料罐时，冷热交换机切换至加热模式，热介质（导热油，90℃）流经换热系统，通过罐壁夹层将热量传递给物料，温控仪表（宇电518）根据铂电阻反馈的实时温度（采样周期100ms），调节固态继电器输出功率，使物料温度从室温（25℃）以2℃/min速率升至设定值（40~80℃），并维持±2℃波动。</w:t>
      </w:r>
    </w:p>
    <w:p w14:paraId="62E21D4E">
      <w:r>
        <w:rPr>
          <w:b/>
        </w:rPr>
        <w:t>粘度控制</w:t>
      </w:r>
      <w:r>
        <w:t>：温度与粘度呈负相关，40℃时环氧树脂粘度约500mPa·s，60℃时降至200mPa·s，80℃时进一步降至100mPa·s，需根据浇注产品厚度选择：薄层浇注（＜5mm）宜采用60~80℃（低粘度便于充模），厚层浇注（＞10mm）宜采用40~50℃（避免固化过快产生气泡）。若温度波动超过±3℃，会导致粘度变化＞30%，造成浇注流平性差或局部堆积。</w:t>
      </w:r>
    </w:p>
    <w:p w14:paraId="5F43D4F8">
      <w:r>
        <w:rPr>
          <w:b/>
        </w:rPr>
        <w:t>反应活性调节</w:t>
      </w:r>
      <w:r>
        <w:t>：固化剂（如甲基四氢苯酐）在温度超过60℃时反应活性显著提升，冷热交换机通过分段控温控制反应速率：预热阶段（40℃，保持30min）使固化剂均匀分散，浇注前升温至50℃触发反应，确保物料在真空脱气后仍有足够操作时间（≥20min）。</w:t>
      </w:r>
    </w:p>
    <w:p w14:paraId="6D51FF24">
      <w:pPr>
        <w:pStyle w:val="5"/>
      </w:pPr>
      <w:r>
        <w:t>3.1.2 真空系统冷却</w:t>
      </w:r>
    </w:p>
    <w:p w14:paraId="3EC4E96A">
      <w:r>
        <w:t>真空系统（真空泵、阀门及管路）在持续运行中会因机械摩擦和气体压缩产生热量，若不及时冷却，真空泵油温度超过80℃时粘度下降，导致真空度降低（从≤50Pa升至≥200Pa）；电机温度超过120℃时会触发过热保护停机。冷热交换机通过“风冷-油冷”双回路实现冷却：</w:t>
      </w:r>
    </w:p>
    <w:p w14:paraId="0D37BBD5">
      <w:r>
        <w:rPr>
          <w:b/>
        </w:rPr>
        <w:t>真空泵冷却</w:t>
      </w:r>
      <w:r>
        <w:t>：采用特制风冷系统，冷空气经滤网过滤后，由风机（风量2500m³/h）加压吹向真空泵散热片，再经热交换系统降温（将80℃热风降至40℃）后排至车间外。该系统无需水箱，通过翅片式换热器（换热面积5m²）实现空气-空气换热，冬季可切换为“旁通模式”，利用环境温度自然冷却。</w:t>
      </w:r>
    </w:p>
    <w:p w14:paraId="5BC36F3E">
      <w:r>
        <w:rPr>
          <w:b/>
        </w:rPr>
        <w:t>管路冷却</w:t>
      </w:r>
      <w:r>
        <w:t>：在真空主管道（DN100）上套装冷却夹套，通入冷却水（25℃，流量5m³/h），通过冷热交换机控制水温，防止管道内残留蒸汽冷凝成液滴污染物料。当真空度≤100Pa时，夹套水温控制在30~35℃，避免低温导致管道结霜（环境湿度＞60%时）。</w:t>
      </w:r>
    </w:p>
    <w:p w14:paraId="191F9648">
      <w:r>
        <w:rPr>
          <w:b/>
        </w:rPr>
        <w:t>冷却效果</w:t>
      </w:r>
      <w:r>
        <w:t>：经实测，配备冷热交换机后，真空泵连续运行8小时油温稳定在65±5℃，真空度维持≤50Pa，较无冷却系统时设备连续工作时间延长3倍，年减少停机维护次数12次。</w:t>
      </w:r>
    </w:p>
    <w:p w14:paraId="6CA69261">
      <w:pPr>
        <w:pStyle w:val="4"/>
      </w:pPr>
      <w:r>
        <w:t>3.2 辅助保障功能</w:t>
      </w:r>
    </w:p>
    <w:p w14:paraId="34A4480B">
      <w:pPr>
        <w:pStyle w:val="5"/>
      </w:pPr>
      <w:r>
        <w:t>3.2.1 安全保护功能</w:t>
      </w:r>
    </w:p>
    <w:p w14:paraId="19CF7491">
      <w:r>
        <w:t>设备集成多重安全保护机制，防止异常工况导致的设备损坏或工艺事故。超温保护：当热介质出口温度超过设定值10℃（如设定80℃时达90℃），温控仪表显示“HIAL”报警，立即切断加热管电源（通过接触器KM1分闸），同时启动冷却系统强制降温，直至温度降至设定值以下5℃方可复位。</w:t>
      </w:r>
    </w:p>
    <w:p w14:paraId="507607DD">
      <w:r>
        <w:rPr>
          <w:b/>
        </w:rPr>
        <w:t>压力保护</w:t>
      </w:r>
      <w:r>
        <w:t>：介质循环系统设有压力传感器（量程0~2.5MPa），当压力超过1.2倍额定值（如额定1.0MPa时达1.2MPa），压力开关动作，关闭循环泵并打开安全阀（起跳压力1.5倍额定值），泄放介质至膨胀罐（容积50L）。水压异常保护：冷却水压力低于0.2MPa时，压力继电器触发声光报警（电铃+红色指示灯），但不停止设备运行，仅提示操作人员检查水源。</w:t>
      </w:r>
    </w:p>
    <w:p w14:paraId="4F7C33A5">
      <w:r>
        <w:rPr>
          <w:b/>
        </w:rPr>
        <w:t>电气保护</w:t>
      </w:r>
      <w:r>
        <w:t>：动力系统配备过载（热继电器，整定电流1.2倍额定值）、短路（空气开关，分断能力10kA）及漏电保护（剩余电流动作值30mA）；控制系统采用“双PLC”冗余设计（仅大型设备），主PLC故障时备用PLC自动接管核心控制功能，确保工艺不中断。</w:t>
      </w:r>
    </w:p>
    <w:p w14:paraId="517B1C37">
      <w:pPr>
        <w:pStyle w:val="5"/>
      </w:pPr>
      <w:r>
        <w:t>3.2.2 节能控制功能</w:t>
      </w:r>
    </w:p>
    <w:p w14:paraId="2C7578EF">
      <w:r>
        <w:t>通过智能调控实现能耗优化，年节能率可达15%~20%。智能温控：采用自适应PID算法，根据物料种类自动调整参数（如环氧树脂Kp=8.0、Ki=0.5、Kd=2.0，聚氨酯Kp=6.0、Ki=0.3、Kd=1.5），减少温度波动导致的无效加热；在保温阶段（物料温度稳定后），加热功率自动降至额定值的30%~50%，通过脉冲调功（占空比30%~70%）维持温度。</w:t>
      </w:r>
    </w:p>
    <w:p w14:paraId="14238514">
      <w:r>
        <w:rPr>
          <w:b/>
        </w:rPr>
        <w:t>变频调速</w:t>
      </w:r>
      <w:r>
        <w:t>：循环泵和风机采用变频控制，根据实时负荷调节转速：加热初期（温差大）高速运行（50Hz），接近设定温度时降速（25~30Hz）；冷却阶段根据真空泵油温自动调整风机转速（油温60℃时30Hz，70℃时50Hz），较定速运行节电40%。</w:t>
      </w:r>
    </w:p>
    <w:p w14:paraId="548D38C6">
      <w:r>
        <w:rPr>
          <w:b/>
        </w:rPr>
        <w:t>余热回收</w:t>
      </w:r>
      <w:r>
        <w:t>：在固化阶段，将物料反应释放的余热（约5kW）通过换热器回收，用于预热新物料，冬季可使物料预热时间缩短20min，单批次节电15kWh。</w:t>
      </w:r>
    </w:p>
    <w:p w14:paraId="0A5F57AC">
      <w:pPr>
        <w:pStyle w:val="3"/>
      </w:pPr>
      <w:r>
        <w:t>三、功能作用</w:t>
      </w:r>
    </w:p>
    <w:p w14:paraId="3ECD597D">
      <w:pPr>
        <w:pStyle w:val="4"/>
      </w:pPr>
      <w:r>
        <w:t>3.1 工艺核心功能</w:t>
      </w:r>
    </w:p>
    <w:p w14:paraId="489DDCAA">
      <w:pPr>
        <w:pStyle w:val="5"/>
      </w:pPr>
      <w:r>
        <w:t>3.1.1 物料温度预处理</w:t>
      </w:r>
    </w:p>
    <w:p w14:paraId="21DDA3C0">
      <w:r>
        <w:t>在真空浇注工艺中，环氧树脂与固化剂需在特定温度下保持稳定粘度和反应活性，冷热交换机通过精确控温实现物料预处理。加热阶段：当物料进入混料罐时，冷热交换机切换至加热模式，热介质（导热油，90℃）流经换热系统，通过罐壁夹层将热量传递给物料，温控仪表（宇电518）根据铂电阻反馈的实时温度（采样周期100ms），调节固态继电器输出功率，使物料温度从室温（25℃）以2℃/min速率升至设定值（40~80℃），并维持±2℃波动。</w:t>
      </w:r>
    </w:p>
    <w:p w14:paraId="44CC849C">
      <w:r>
        <w:rPr>
          <w:b/>
        </w:rPr>
        <w:t>粘度控制</w:t>
      </w:r>
      <w:r>
        <w:t>：温度与粘度呈负相关，40℃时环氧树脂粘度约500mPa·s，60℃时降至200mPa·s，80℃时进一步降至100mPa·s，需根据浇注产品厚度选择：薄层浇注（＜5mm）宜采用60~80℃（低粘度便于充模），厚层浇注（＞10mm）宜采用40~50℃（避免固化过快产生气泡）。若温度波动超过±3℃，会导致粘度变化＞30%，造成浇注流平性差或局部堆积。</w:t>
      </w:r>
    </w:p>
    <w:p w14:paraId="16A9A135">
      <w:r>
        <w:rPr>
          <w:b/>
        </w:rPr>
        <w:t>反应活性调节</w:t>
      </w:r>
      <w:r>
        <w:t>：固化剂（如甲基四氢苯酐）在温度超过60℃时反应活性显著提升，冷热交换机通过分段控温控制反应速率：预热阶段（40℃，保持30min）使固化剂均匀分散，浇注前升温至50℃触发反应，确保物料在真空脱气后仍有足够操作时间（≥20min）。</w:t>
      </w:r>
    </w:p>
    <w:p w14:paraId="50AA69BE">
      <w:pPr>
        <w:pStyle w:val="5"/>
      </w:pPr>
      <w:r>
        <w:t>3.1.2 真空系统冷却</w:t>
      </w:r>
    </w:p>
    <w:p w14:paraId="6A56E3E8">
      <w:r>
        <w:t>真空系统（真空泵、阀门及管路）在持续运行中会因机械摩擦和气体压缩产生热量，若不及时冷却，真空泵油温度超过80℃时粘度下降，导致真空度降低（从≤50Pa升至≥200Pa）；电机温度超过120℃时会触发过热保护停机。冷热交换机通过“风冷-油冷”双回路实现冷却：</w:t>
      </w:r>
    </w:p>
    <w:p w14:paraId="1536F81A">
      <w:r>
        <w:rPr>
          <w:b/>
        </w:rPr>
        <w:t>真空泵冷却</w:t>
      </w:r>
      <w:r>
        <w:t>：采用特制风冷系统，冷空气经滤网过滤后，由风机（风量2500m³/h）加压吹向真空泵散热片，再经热交换系统降温（将80℃热风降至40℃）后排至车间外。该系统无需水箱，通过翅片式换热器（换热面积5m²）实现空气-空气换热，冬季可切换为“旁通模式”，利用环境温度自然冷却。</w:t>
      </w:r>
    </w:p>
    <w:p w14:paraId="6A81AEE8">
      <w:r>
        <w:rPr>
          <w:b/>
        </w:rPr>
        <w:t>管路冷却</w:t>
      </w:r>
      <w:r>
        <w:t>：在真空主管道（DN100）上套装冷却夹套，通入冷却水（25℃，流量5m³/h），通过冷热交换机控制水温，防止管道内残留蒸汽冷凝成液滴污染物料。当真空度≤100Pa时，夹套水温控制在30~35℃，避免低温导致管道结霜（环境湿度＞60%时）。</w:t>
      </w:r>
    </w:p>
    <w:p w14:paraId="15A03349">
      <w:r>
        <w:rPr>
          <w:b/>
        </w:rPr>
        <w:t>冷却效果</w:t>
      </w:r>
      <w:r>
        <w:t>：经实测，配备冷热交换机后，真空泵连续运行8小时油温稳定在65±5℃，真空度维持≤50Pa，较无冷却系统时设备连续工作时间延长3倍，年减少停机维护次数12次。</w:t>
      </w:r>
    </w:p>
    <w:p w14:paraId="50EA3516">
      <w:pPr>
        <w:pStyle w:val="4"/>
      </w:pPr>
      <w:r>
        <w:t>3.2 辅助保障功能</w:t>
      </w:r>
    </w:p>
    <w:p w14:paraId="191B824A">
      <w:pPr>
        <w:pStyle w:val="5"/>
      </w:pPr>
      <w:r>
        <w:t>3.2.1 安全保护功能</w:t>
      </w:r>
    </w:p>
    <w:p w14:paraId="43B1358A">
      <w:r>
        <w:t>设备集成多重安全保护机制，防止异常工况导致的设备损坏或工艺事故。超温保护：当热介质出口温度超过设定值10℃（如设定80℃时达90℃），温控仪表显示“HIAL”报警，立即切断加热管电源（通过接触器KM1分闸），同时启动冷却系统强制降温，直至温度降至设定值以下5℃方可复位。</w:t>
      </w:r>
    </w:p>
    <w:p w14:paraId="5B972F0C">
      <w:r>
        <w:rPr>
          <w:b/>
        </w:rPr>
        <w:t>压力保护</w:t>
      </w:r>
      <w:r>
        <w:t>：介质循环系统设有压力传感器（量程0~2.5MPa），当压力超过1.2倍额定值（如额定1.0MPa时达1.2MPa），压力开关动作，关闭循环泵并打开安全阀（起跳压力1.5倍额定值），泄放介质至膨胀罐（容积50L）。水压异常保护：冷却水压力低于0.2MPa时，压力继电器触发声光报警（电铃+红色指示灯），但不停止设备运行，仅提示操作人员检查水源。</w:t>
      </w:r>
    </w:p>
    <w:p w14:paraId="5A6AC82E">
      <w:r>
        <w:rPr>
          <w:b/>
        </w:rPr>
        <w:t>电气保护</w:t>
      </w:r>
      <w:r>
        <w:t>：动力系统配备过载（热继电器，整定电流1.2倍额定值）、短路（空气开关，分断能力10kA）及漏电保护（剩余电流动作值30mA）；控制系统采用“双PLC”冗余设计（仅大型设备），主PLC故障时备用PLC自动接管核心控制功能，确保工艺不中断。</w:t>
      </w:r>
    </w:p>
    <w:p w14:paraId="436CC17B">
      <w:pPr>
        <w:pStyle w:val="5"/>
      </w:pPr>
      <w:r>
        <w:t>3.2.2 节能控制功能</w:t>
      </w:r>
    </w:p>
    <w:p w14:paraId="2BD380B6">
      <w:r>
        <w:t>通过智能调控实现能耗优化，年节能率可达15%~20%。智能温控：采用自适应PID算法，根据物料种类自动调整参数（如环氧树脂Kp=8.0、Ki=0.5、Kd=2.0，聚氨酯Kp=6.0、Ki=0.3、Kd=1.5），减少温度波动导致的无效加热；在保温阶段（物料温度稳定后），加热功率自动降至额定值的30%~50%，通过脉冲调功（占空比30%~70%）维持温度。</w:t>
      </w:r>
    </w:p>
    <w:p w14:paraId="61429C2E">
      <w:r>
        <w:rPr>
          <w:b/>
        </w:rPr>
        <w:t>变频调速</w:t>
      </w:r>
      <w:r>
        <w:t>：循环泵和风机采用变频控制，根据实时负荷调节转速：加热初期（温差大）高速运行（50Hz），接近设定温度时降速（25~30Hz）；冷却阶段根据真空泵油温自动调整风机转速（油温60℃时30Hz，70℃时50Hz），较定速运行节电40%。</w:t>
      </w:r>
    </w:p>
    <w:p w14:paraId="1D9C7D73">
      <w:r>
        <w:rPr>
          <w:b/>
        </w:rPr>
        <w:t>余热回收</w:t>
      </w:r>
      <w:r>
        <w:t>：在固化阶段，将物料反应释放的余热（约5kW）通过换热器回收，用于预热新物料，冬季可使物料预热时间缩短20min，单批次节电15kWh。</w:t>
      </w:r>
    </w:p>
    <w:p w14:paraId="51E90A5D">
      <w:pPr>
        <w:pStyle w:val="3"/>
      </w:pPr>
      <w:r>
        <w:t>四、机械工作原理</w:t>
      </w:r>
    </w:p>
    <w:p w14:paraId="6061E421">
      <w:pPr>
        <w:pStyle w:val="4"/>
      </w:pPr>
      <w:r>
        <w:t>4.1 热传递机制</w:t>
      </w:r>
    </w:p>
    <w:p w14:paraId="150A5A20">
      <w:r>
        <w:t>热传递通过传导、对流和辐射三种方式协同实现，其中传导和对流为主要方式（占比＞95%）。传导基于傅里叶定律，热量通过金属壁面（如换热管）传递，数学表达式为Q=λ·A·(T₁-T₂)/δ，其中λ为导热系数（304不锈钢λ=16W/(m·K)），A为传热面积（m²），(T₁-T₂)为壁面两侧温差（K），δ为壁厚（m）。以U型管式换热器为例，当热介质温度90℃、冷介质温度40℃时，单位面积传热量Q=16×1×(90-40)/0.0015≈533333W/m²。</w:t>
      </w:r>
    </w:p>
    <w:p w14:paraId="25972554">
      <w:r>
        <w:rPr>
          <w:b/>
        </w:rPr>
        <w:t>对流传热</w:t>
      </w:r>
      <w:r>
        <w:t>：遵循牛顿冷却定律Q=h·A·(T_w-T_f)，h为表面传热系数（W/(m²·K)），与介质流速、粘度及流动状态（层流/湍流）相关。当介质在管内流动时，层流状态（Re＜2300）下h≈50~200 W/(m²·K)，湍流状态（Re＞10000）下h可达1000~3000 W/(m²·K)。设备通过导流板和波纹板设计强化湍流，使h值提升60%以上。</w:t>
      </w:r>
    </w:p>
    <w:p w14:paraId="5F94D1F2">
      <w:r>
        <w:rPr>
          <w:b/>
        </w:rPr>
        <w:t>总传热系数</w:t>
      </w:r>
      <w:r>
        <w:t>：综合考虑传导和对流，总传热系数K=1/(1/h₁+δ/λ+1/h₂)，其中h₁、h₂分别为冷热介质侧表面传热系数。U型管式换热器K值约800~1200 W/(m²·K)，板式换热器可达2000~3000 W/(m²·K)。实际运行中，K值会因结垢（水垢热阻0.5~1.0 (m²·K)/W）下降，需定期清洗以维持效率。</w:t>
      </w:r>
    </w:p>
    <w:p w14:paraId="3FDFA238">
      <w:pPr>
        <w:pStyle w:val="4"/>
      </w:pPr>
      <w:r>
        <w:t>4.2 动力传输路径</w:t>
      </w:r>
    </w:p>
    <w:p w14:paraId="1E85227F">
      <w:r>
        <w:t>动力系统将电能转换为机械能，驱动介质流动实现强制对流。以循环泵为例，电机（Y系列三相异步电机）输出扭矩经联轴器传递给泵轴，带动叶轮旋转（转速2900r/min），叶轮内介质因离心力被甩向出口，进口形成负压吸入介质，完成“吸入-排出”循环。电机输出功率N=ρ·g·Q·H/η，其中ρ为介质密度（导热油ρ=850kg/m³），g为重力加速度（9.8m/s²），Q为流量（m³/s），H为扬程（m），η为效率（约75%）。</w:t>
      </w:r>
    </w:p>
    <w:p w14:paraId="4054BF9A">
      <w:r>
        <w:rPr>
          <w:b/>
        </w:rPr>
        <w:t>风机动力传输</w:t>
      </w:r>
      <w:r>
        <w:t>：电机通过皮带轮减速（传动比1:1.5），带动风机叶轮旋转（转速960r/min），叶轮对空气做功，使其获得动能和压力能，经蜗壳转换为静压（出口静压800Pa）。风机与电机间设有张紧轮，可调节皮带松紧度（挠度10~15mm为宜），避免打滑导致的动力损失。</w:t>
      </w:r>
    </w:p>
    <w:p w14:paraId="7A9D00FB">
      <w:r>
        <w:rPr>
          <w:b/>
        </w:rPr>
        <w:t>动力调节</w:t>
      </w:r>
      <w:r>
        <w:t>：通过变频调速改变电机转速，实现流量和压力的连续调节。根据相似定律，流量Q与转速n成正比（Q₁/Q₂=n₁/n₂），扬程H与转速平方成正比（H₁/H₂=(n₁/n₂)²），功率N与转速立方成正比（N₁/N₂=(n₁/n₂)³），因此降低转速可显著减少能耗（如转速降至50%，功率仅为原25%）。</w:t>
      </w:r>
    </w:p>
    <w:p w14:paraId="44C04178">
      <w:pPr>
        <w:pStyle w:val="4"/>
      </w:pPr>
      <w:r>
        <w:t>4.3 与真空浇注设备的联动机制</w:t>
      </w:r>
    </w:p>
    <w:p w14:paraId="42E385BC">
      <w:r>
        <w:t>冷热交换机与真空浇注设备通过“信号联锁+时序协同”实现联动，确保工艺有序进行。</w:t>
      </w:r>
    </w:p>
    <w:p w14:paraId="47150C94">
      <w:r>
        <w:rPr>
          <w:b/>
        </w:rPr>
        <w:t>预热阶段联动</w:t>
      </w:r>
      <w:r>
        <w:t>：设备启动后，PLC首先检测冷热交换机状态（“就绪”信号），若介质温度未达设定值（如40℃），禁止加热系统启动；当温度达标后，PLC发送“允许加热”信号，混料罐电加热板通电，同时冷热交换机循环泵启动，开始物料预热。</w:t>
      </w:r>
    </w:p>
    <w:p w14:paraId="4DBAB378">
      <w:r>
        <w:rPr>
          <w:b/>
        </w:rPr>
        <w:t>浇注阶段联动</w:t>
      </w:r>
      <w:r>
        <w:t>：物料温度稳定后，PLC触发“脱气”指令，真空泵启动，同时冷热交换机切换至“冷却模式”，降低真空管路温度；当真空度≤50Pa并维持5min，PLC发送“浇注允许”信号，浇注阀打开，此时冷热交换机保持温度恒定（±1℃），防止物料粘度变化影响浇注速度。</w:t>
      </w:r>
    </w:p>
    <w:p w14:paraId="2B408198">
      <w:r>
        <w:rPr>
          <w:b/>
        </w:rPr>
        <w:t>固化阶段联动</w:t>
      </w:r>
      <w:r>
        <w:t>：浇注完成后，PLC进入固化程序，根据工艺曲线调节冷热交换机输出：前2小时维持50℃（促进反应），随后以1℃/min速率降至30℃（缓慢降温减少内应力），降温过程中真空系统保持微真空（500Pa），冷热交换机同步冷却真空泵，直至固化完成。</w:t>
      </w:r>
    </w:p>
    <w:p w14:paraId="443A8122">
      <w:r>
        <w:rPr>
          <w:b/>
        </w:rPr>
        <w:t>异常联动</w:t>
      </w:r>
      <w:r>
        <w:t>：若冷热交换机出现超温报警，PLC立即暂停浇注程序，启动备用冷却系统，同时打开真空破阀（通入氮气），防止物料在高温下提前固化；故障排除后，系统可从暂停步骤继续运行，无需从头开始。</w:t>
      </w:r>
    </w:p>
    <w:p w14:paraId="588224AC">
      <w:pPr>
        <w:pStyle w:val="3"/>
      </w:pPr>
      <w:r>
        <w:t>五、控制系统原理</w:t>
      </w:r>
    </w:p>
    <w:p w14:paraId="13EEB421">
      <w:pPr>
        <w:pStyle w:val="4"/>
      </w:pPr>
      <w:r>
        <w:t>5.1 硬件组成</w:t>
      </w:r>
    </w:p>
    <w:p w14:paraId="495DF2D5">
      <w:pPr>
        <w:pStyle w:val="5"/>
      </w:pPr>
      <w:r>
        <w:t>5.1.1 控制核心</w:t>
      </w:r>
    </w:p>
    <w:p w14:paraId="67097B8E">
      <w:r>
        <w:t>控制系统以PLC（西门子S7-300系列，型号315-2DP）为核心，负责逻辑控制和数据处理，配备16点数字量输入模块（SM321）、16点继电器输出模块（SM322）及4路模拟量输入模块（SM331，16位精度）。PLC通过PROFIBUS-DP总线与智能温控仪表（宇电AI-518，4台）通讯，读取温度数据并下发设定值；通过MODBUS-RTU协议与触摸屏（昆仑通态TPC1061Ti）连接，实现人机交互。</w:t>
      </w:r>
    </w:p>
    <w:p w14:paraId="6BD189F5">
      <w:r>
        <w:rPr>
          <w:b/>
        </w:rPr>
        <w:t>信号处理流程</w:t>
      </w:r>
      <w:r>
        <w:t>：传感器采集的温度信号（4~20mA）经模拟量模块转换为数字量（0~27648），PLC按公式T=((AI值/27648)×(20-4)+4)×(量程范围)/(20-4)计算实际温度；逻辑运算后，通过继电器模块输出控制指令（如加热管启停），或通过总线发送参数至温控仪表。</w:t>
      </w:r>
    </w:p>
    <w:p w14:paraId="2AB8B986">
      <w:r>
        <w:rPr>
          <w:b/>
        </w:rPr>
        <w:t>冗余设计</w:t>
      </w:r>
      <w:r>
        <w:t>：关键传感器（热介质出口温度）采用双支PT100，PLC实时比较两路信号，偏差＞2℃时触发“传感器故障”报警；温控仪表配备“手动/自动”切换功能，自动模式故障时可切换至手动调节，确保工艺不中断。</w:t>
      </w:r>
    </w:p>
    <w:p w14:paraId="2763F908">
      <w:pPr>
        <w:pStyle w:val="5"/>
      </w:pPr>
      <w:r>
        <w:t>5.1.2 传感与执行元件</w:t>
      </w:r>
    </w:p>
    <w:p w14:paraId="1A1AE7AD">
      <w:r>
        <w:t>温度传感器采用PT100铂电阻（A级精度），测温范围-50~200℃，25℃时标准阻值109.00Ω，温度系数0.00385Ω/℃。传感器采用三线制接线，消除导线电阻影响，安装方式为螺纹连接（M27×2），插入深度≥100mm（确保感温元件完全浸入介质）。</w:t>
      </w:r>
    </w:p>
    <w:p w14:paraId="5845C767">
      <w:r>
        <w:rPr>
          <w:b/>
        </w:rPr>
        <w:t>执行元件</w:t>
      </w:r>
      <w:r>
        <w:t>：加热系统采用固态继电器（SSR，型号JGX-3F-480D，40A），通过PLC输出的直流脉冲信号（0~10V）调节导通周波数，实现功率连续控制（调节范围0~100%）；冷却系统配备电磁阀（型号2W-200-20，AC220V），控制冷却水通断；风机和泵由交流接触器（LC1D系列）控制启停，接触器辅助触点反馈运行状态至PLC。</w:t>
      </w:r>
    </w:p>
    <w:p w14:paraId="144BFDD5">
      <w:r>
        <w:rPr>
          <w:b/>
        </w:rPr>
        <w:t>特性参数</w:t>
      </w:r>
      <w:r>
        <w:t>：固态继电器响应时间≤10ms，过流保护值50A；电磁阀动作时间≤0.1s，泄漏量≤0.1mL/min；接触器吸合电压AC187~253V，线圈功耗≤7VA。</w:t>
      </w:r>
    </w:p>
    <w:p w14:paraId="72ADE97D">
      <w:pPr>
        <w:pStyle w:val="4"/>
      </w:pPr>
      <w:r>
        <w:t>5.2 软件架构</w:t>
      </w:r>
    </w:p>
    <w:p w14:paraId="57379024">
      <w:r>
        <w:t>软件采用分层控制架构，分为底层驱动层、中层数据处理层和上层监控层，各层独立运行，通过数据接口交互。</w:t>
      </w:r>
    </w:p>
    <w:p w14:paraId="0500475F">
      <w:r>
        <w:rPr>
          <w:b/>
        </w:rPr>
        <w:t>底层驱动层</w:t>
      </w:r>
      <w:r>
        <w:t>：基于PLC梯形图编写，实现设备基础动作控制，如电机启停、阀门切换、报警输出等。核心程序包括：初始化模块（设备上电后自检传感器、继电器状态）、手动控制模块（通过触摸屏强制操作单个元件）、自动控制模块（按工艺时序执行流程）。例如，加热控制逻辑：当“自动模式”且“允许加热”信号为真，比较设定温度与实际温度，偏差＞2℃时SSR全功率输出（OUT灯常亮），偏差≤2℃时脉冲输出（占空比50%~100%）。</w:t>
      </w:r>
    </w:p>
    <w:p w14:paraId="406E6FD2">
      <w:r>
        <w:rPr>
          <w:b/>
        </w:rPr>
        <w:t>中层数据处理层</w:t>
      </w:r>
      <w:r>
        <w:t>：以智能温控仪表内置的PID算法为核心，实现温度闭环控制。温控仪表采样周期100ms，根据偏差e=设定值-实际值，按公式u=Kp(e+1/Ti∫edt+Td·de/dt)计算输出量，通过自整定功能（AT）优化Kp、Ti、Td参数（通常整定后Kp=50~100，Ti=60~120s，Td=10~30s）。数据处理层还包含滤波算法，对传感器信号进行一阶滞后滤波（滤波系数0.2~0.5），消除高频干扰。</w:t>
      </w:r>
    </w:p>
    <w:p w14:paraId="1F00ABC2">
      <w:r>
        <w:rPr>
          <w:b/>
        </w:rPr>
        <w:t>上层监控层</w:t>
      </w:r>
      <w:r>
        <w:t>：触摸屏软件采用MCGS组态环境开发，包含主界面（显示实时温度、压力、流量曲线）、参数设置界面（修改温控目标值、PID参数）、报警界面（显示历史故障记录）及I/O监控界面（查看各元件状态）。监控层可存储100组工艺配方，支持一键调用，数据采样周期1s，历史曲线保存时间3个月。</w:t>
      </w:r>
    </w:p>
    <w:p w14:paraId="17168CBD">
      <w:pPr>
        <w:pStyle w:val="4"/>
      </w:pPr>
      <w:r>
        <w:t>5.3 PID控制应用</w:t>
      </w:r>
    </w:p>
    <w:p w14:paraId="225FA500">
      <w:r>
        <w:t>PID控制是实现温度精准调节的核心算法，通过比例、积分、微分环节协同作用，使温度快速稳定至设定值。</w:t>
      </w:r>
    </w:p>
    <w:p w14:paraId="17FDC2DB">
      <w:r>
        <w:rPr>
          <w:b/>
        </w:rPr>
        <w:t>比例环节（P）</w:t>
      </w:r>
      <w:r>
        <w:t>：根据偏差大小输出控制量，公式u_p=Kp·e。Kp增大可加快响应速度，但过大会导致超调；Kp过小则调节缓慢。例如，当设定温度80℃、实际温度60℃时，e=20℃，Kp=5时u_p=100%（全功率输出），快速升温；接近设定值时e减小，u_p降低，避免超调。</w:t>
      </w:r>
    </w:p>
    <w:p w14:paraId="7D9D8715">
      <w:r>
        <w:rPr>
          <w:b/>
        </w:rPr>
        <w:t>积分环节（I）</w:t>
      </w:r>
      <w:r>
        <w:t>：消除稳态误差，公式u_i=Ki·∫edt。当系统存在持续微小偏差（如因散热导致温度稳定在79℃，e=1℃），积分项逐渐累积，增加输出量，直至偏差归零。Ki过大会导致超调，过小则消除误差慢，通常Ki=Kp/Ti（Ti为积分时间，60~120s）。</w:t>
      </w:r>
    </w:p>
    <w:p w14:paraId="192FBA5A">
      <w:r>
        <w:rPr>
          <w:b/>
        </w:rPr>
        <w:t>微分环节（D）</w:t>
      </w:r>
      <w:r>
        <w:t>：抑制超调，公式u_d=Kd·de/dt。当温度快速接近设定值（如升温速率5℃/min），de/dt为正，微分项输出负值，降低总输出量；若温度下降过快，de/dt为负，微分项输出正值，防止温度过低。Kd=Kp·Td（Td为微分时间，10~30s）。</w:t>
      </w:r>
    </w:p>
    <w:p w14:paraId="5BF955E1">
      <w:r>
        <w:rPr>
          <w:b/>
        </w:rPr>
        <w:t>参数整定方法</w:t>
      </w:r>
      <w:r>
        <w:t>：采用试凑法，先置Ki=0、Kd=0，增大Kp至系统出现等幅振荡，记录临界比例度Kc和振荡周期Tc；再按Ziegler-Nichols公式计算参数：Kp=0.6Kc，Ti=0.5Tc，Td=0.125Tc。例如，临界Kc=100，Tc=60s时，Kp=60，Ti=30s，Td=7.5s。</w:t>
      </w:r>
    </w:p>
    <w:p w14:paraId="2F0ABF3A">
      <w:pPr>
        <w:pStyle w:val="4"/>
      </w:pPr>
      <w:r>
        <w:t>5.4 系统集成方式</w:t>
      </w:r>
    </w:p>
    <w:p w14:paraId="113AD073">
      <w:r>
        <w:t>冷热交换机与真空浇注设备整体控制系统通过“硬联锁+软通讯”实现深度集成，确保全工艺链协同。</w:t>
      </w:r>
    </w:p>
    <w:p w14:paraId="36AA2704">
      <w:r>
        <w:rPr>
          <w:b/>
        </w:rPr>
        <w:t>硬联锁信号</w:t>
      </w:r>
      <w:r>
        <w:t>：PLC输出“设备就绪”（DO点）至浇注机主控制器，仅当冷热交换机无故障、温度达标时，主控制器允许启动浇注程序；主控制器输出“真空就绪”（DI点）至冷热交换机，真空度达标后冷热交换机方可进入温度调节模式。关键安全信号（如超温报警）采用硬接线（24V继电器触点），确保响应速度（＜100ms）。</w:t>
      </w:r>
    </w:p>
    <w:p w14:paraId="44E1D695">
      <w:r>
        <w:rPr>
          <w:b/>
        </w:rPr>
        <w:t>软通讯协议</w:t>
      </w:r>
      <w:r>
        <w:t>：通过RBCM总线转换模块（支持PROFIBUS-DP与MODBUS-RTU协议转换）实现数据交互，通讯速率9600bit/s，无奇偶校验，数据帧格式为1位起始位、8位数据位、1位停止位。PLC发送的MODBUS报文包含温控仪表地址（1~4）、功能码（03H读取、06H写入）、寄存器地址（0000H为PV值，0001H为SV值）及校验码；温控仪表返回数据包含温度值（如0x1388对应50.0℃）及状态位（0x0001表示正常，0x0002表示报警）。</w:t>
      </w:r>
    </w:p>
    <w:p w14:paraId="725954E3">
      <w:r>
        <w:rPr>
          <w:b/>
        </w:rPr>
        <w:t>集成控制逻辑</w:t>
      </w:r>
      <w:r>
        <w:t>：主控制器根据工艺阶段下发温度曲线（如[0min,40℃]、[30min,50℃]、[180min,30℃]），PLC按时间分段调用对应温控参数；冷热交换机实时上传温度、压力数据至主控制器，用于工艺记录和质量追溯（数据保存至MES系统，保存期限5年）。</w:t>
      </w:r>
    </w:p>
    <w:p w14:paraId="6DD95AFC">
      <w:pPr>
        <w:pStyle w:val="3"/>
      </w:pPr>
      <w:r>
        <w:t>六、常见故障诊断与维修</w:t>
      </w:r>
    </w:p>
    <w:p w14:paraId="1C810EF5">
      <w:pPr>
        <w:pStyle w:val="4"/>
      </w:pPr>
      <w:r>
        <w:t>6.1 温度控制异常</w:t>
      </w:r>
    </w:p>
    <w:p w14:paraId="5546EDE5">
      <w:pPr>
        <w:pStyle w:val="5"/>
      </w:pPr>
      <w:r>
        <w:t>6.1.1 表现特征</w:t>
      </w:r>
    </w:p>
    <w:p w14:paraId="24BC45EE">
      <w:r>
        <w:t>温度控制异常主要表现为三类现象：一是无法达到设定温度，如设定80℃时实际温度最高仅70℃，且持续升温缓慢（速率＜0.5℃/min）；二是温度波动超差，在设定值上下波动幅度＞±5℃，导致物料粘度忽高忽低；三是温度显示异常，仪表显示“-208”“675”等无意义数值，或与手持测温仪读数偏差＞3℃。</w:t>
      </w:r>
    </w:p>
    <w:p w14:paraId="326FE283">
      <w:r>
        <w:rPr>
          <w:b/>
        </w:rPr>
        <w:t>关联特征</w:t>
      </w:r>
      <w:r>
        <w:t>：无法升温时，加热指示灯（OUT）常亮（表示满功率输出），但热介质进出口温差＜5℃（正常应≥10℃）；波动超差时，固态继电器“OUT”灯频繁闪烁（频率＞2Hz），或加热管表面出现局部过热（发红）；显示异常时，传感器接线端子处温度与显示值不符，或用万用表测量传感器阻值为0Ω（短路）或无穷大（断路）。</w:t>
      </w:r>
    </w:p>
    <w:p w14:paraId="62F6FB8B">
      <w:pPr>
        <w:pStyle w:val="5"/>
      </w:pPr>
      <w:r>
        <w:t>6.1.2 成因分析</w:t>
      </w:r>
    </w:p>
    <w:p w14:paraId="27CCC2A7">
      <w:r>
        <w:t>滤网堵塞是最常见原因，车间粉尘（粒径＞50μm）进入热交换系统，在滤网表面堆积形成滤饼，阻碍介质流动（流量从15m³/h降至＜8m³/h），换热效率下降30%以上。传感器故障占比约15%，包括铂电阻断线（引线接头氧化断裂）、接线松动（端子排螺丝未拧紧，接触电阻＞1Ω）或传感器老化（阻值漂移＞±0.5℃）。</w:t>
      </w:r>
    </w:p>
    <w:p w14:paraId="0EEE4C6F">
      <w:r>
        <w:rPr>
          <w:b/>
        </w:rPr>
        <w:t>加热系统故障</w:t>
      </w:r>
      <w:r>
        <w:t>：固态继电器击穿（内部晶闸管短路）导致加热管持续加热，或触发过流保护（空气开关跳闸）；加热管结垢（水垢厚度＞0.5mm），热阻增大，热效率下降20%。冷却系统串扰：电磁阀内漏（密封垫老化）导致冷却水混入热介质回路，降低加热效果。</w:t>
      </w:r>
    </w:p>
    <w:p w14:paraId="269CCE45">
      <w:pPr>
        <w:pStyle w:val="5"/>
      </w:pPr>
      <w:r>
        <w:t>6.1.3 诊断方法</w:t>
      </w:r>
    </w:p>
    <w:p w14:paraId="33684459">
      <w:r>
        <w:rPr>
          <w:b/>
        </w:rPr>
        <w:t>滤网堵塞诊断</w:t>
      </w:r>
      <w:r>
        <w:t>：关闭循环泵，拆卸滤网组件，观察表面积灰情况，用称重法判断堵塞程度（清洁滤网重量150g，堵塞后＞200g需清洗）；或测量滤网前后压差，正常压差＜0.05MPa，堵塞时＞0.1MPa。</w:t>
      </w:r>
    </w:p>
    <w:p w14:paraId="6D92187B">
      <w:r>
        <w:rPr>
          <w:b/>
        </w:rPr>
        <w:t>传感器诊断</w:t>
      </w:r>
      <w:r>
        <w:t>：用万用表测量PT100阻值，25℃时标准阻值109.00Ω，偏差＞±0.5Ω为异常；断线时阻值无穷大，短路时接近0Ω。将传感器接线互换（A、B线对调），若显示恢复正常，说明接线错误（三线制接为二线制）。</w:t>
      </w:r>
    </w:p>
    <w:p w14:paraId="0653E4C6">
      <w:r>
        <w:rPr>
          <w:b/>
        </w:rPr>
        <w:t>加热系统诊断</w:t>
      </w:r>
      <w:r>
        <w:t>：用钳形表测量加热管电流，单支2kW加热管（220V）正常电流9.1A，电流为0说明固态继电器未导通，电流过大（＞10A）说明加热管短路；用红外测温仪检测加热管表面温度，正常应均匀（±5℃），局部超温（＞150℃）说明结垢或内部局部短路。</w:t>
      </w:r>
    </w:p>
    <w:p w14:paraId="6CBDAB6E">
      <w:pPr>
        <w:pStyle w:val="5"/>
      </w:pPr>
      <w:r>
        <w:t>6.1.4 维修对策</w:t>
      </w:r>
    </w:p>
    <w:p w14:paraId="4C4EE377">
      <w:r>
        <w:t>滤网堵塞：用压缩空气（0.6MPa）反向吹扫滤网，顽固污渍用中性清洗剂（pH7~8）浸泡30min后冲洗，晾干后装回，建议每季度更换滤网（备件型号LH-50-304）。</w:t>
      </w:r>
    </w:p>
    <w:p w14:paraId="69673EFE">
      <w:r>
        <w:rPr>
          <w:b/>
        </w:rPr>
        <w:t>传感器维修</w:t>
      </w:r>
      <w:r>
        <w:t>：断线时重新焊接引线（采用银焊条，焊接温度600~650℃），接线松动时用扭矩扳手紧固端子螺丝（M3螺丝扭矩1.2N·m），老化传感器需整体更换（型号WZP-230，长度150mm），更换后需校准（用恒温槽在50℃、80℃两点校准，误差≤±0.3℃）。</w:t>
      </w:r>
    </w:p>
    <w:p w14:paraId="7C12B10A">
      <w:r>
        <w:rPr>
          <w:b/>
        </w:rPr>
        <w:t>加热系统维修</w:t>
      </w:r>
      <w:r>
        <w:t>：固态继电器击穿时更换同型号SSR（JGX-3F-480D，40A），安装时涂抹导热硅脂（厚度0.1~0.2mm）；加热管结垢用柠檬酸溶液（8%浓度）循环清洗，流速1m/s，清洗时间2小时，清洗后用清水冲洗至pH=7；内漏电磁阀更换密封垫（氟橡胶材质，硬度70 Shore A），或整体更换电磁阀（型号2W-200-20）。</w:t>
      </w:r>
    </w:p>
    <w:p w14:paraId="03049539">
      <w:pPr>
        <w:pStyle w:val="4"/>
      </w:pPr>
      <w:r>
        <w:t>6.2 泄漏故障</w:t>
      </w:r>
    </w:p>
    <w:p w14:paraId="1981ECDE">
      <w:pPr>
        <w:pStyle w:val="5"/>
      </w:pPr>
      <w:r>
        <w:t>6.2.1 表现特征</w:t>
      </w:r>
    </w:p>
    <w:p w14:paraId="1EE10E14">
      <w:r>
        <w:t>泄漏故障分为介质泄漏和真空泄漏两类。介质泄漏表现为设备底部或管路接口处滴水（冷却水泄漏）或油迹（导热油泄漏），严重时地面积水直径＞500mm，日泄漏量＞5L；真空泄漏则导致真空度无法达标（极限真空度从≤50Pa升至≥200Pa），抽气时间延长2倍以上。</w:t>
      </w:r>
    </w:p>
    <w:p w14:paraId="61CBC5AA">
      <w:r>
        <w:rPr>
          <w:b/>
        </w:rPr>
        <w:t>关联特征</w:t>
      </w:r>
      <w:r>
        <w:t>：介质泄漏时，循环系统压力缓慢下降（从1.0MPa降至0.8MPa需2小时），或液位计显示介质液位下降（每日下降＞10mm）；真空泄漏时，关闭真空泵后真空度在30min内回升＞100Pa（正常应≤50Pa），用氦质谱检漏仪检测时漏率＞5×10⁻⁸ Pa·m³/s。</w:t>
      </w:r>
    </w:p>
    <w:p w14:paraId="33C4EE1D">
      <w:pPr>
        <w:pStyle w:val="5"/>
      </w:pPr>
      <w:r>
        <w:t>6.2.2 成因分析</w:t>
      </w:r>
    </w:p>
    <w:p w14:paraId="574D5CF5">
      <w:r>
        <w:t>管板与换热管连接处腐蚀是主要原因，管板（碳钢）与换热管（不锈钢）因材质电位差形成电化学腐蚀，在胀接部位产生缝隙腐蚀，形成0.1~0.5mm深的蚀坑，导致介质渗漏。密封垫片老化（使用超过18个月），EPDM垫片出现龟裂、硬化（硬度从70 Shore A升至＞85 Shore A），压缩量下降（从30%降至＜15%），密封性能丧失。</w:t>
      </w:r>
    </w:p>
    <w:p w14:paraId="21A6DA57">
      <w:r>
        <w:rPr>
          <w:b/>
        </w:rPr>
        <w:t>壳体破裂</w:t>
      </w:r>
      <w:r>
        <w:t>：焊接缺陷（如未焊透、夹渣）在压力波动下扩展为裂纹，或材质不均匀（存在砂眼）导致局部强度不足；真空侧管路法兰密封面划伤（深度＞0.2mm），无法形成有效密封。</w:t>
      </w:r>
    </w:p>
    <w:p w14:paraId="20EE9729">
      <w:pPr>
        <w:pStyle w:val="5"/>
      </w:pPr>
      <w:r>
        <w:t>6.2.3 诊断方法</w:t>
      </w:r>
    </w:p>
    <w:p w14:paraId="56D09742">
      <w:r>
        <w:rPr>
          <w:b/>
        </w:rPr>
        <w:t>水压试验</w:t>
      </w:r>
      <w:r>
        <w:t>：关闭介质进出口阀门，从注水口向壳程注入清水，加压至1.5倍工作压力（如工作压力1.0MPa，试验压力1.5MPa），保压30min，观察压力下降值≤5%（即≤0.075MPa）为合格，否则存在泄漏。用手电筒照射管板表面，观察是否有水滴渗出，或在法兰连接处涂抹肥皂水，冒泡处即为漏点。</w:t>
      </w:r>
    </w:p>
    <w:p w14:paraId="54533714">
      <w:r>
        <w:rPr>
          <w:b/>
        </w:rPr>
        <w:t>真空泄漏检测</w:t>
      </w:r>
      <w:r>
        <w:t>：将设备抽真空至≤100Pa，关闭真空泵，用氦气喷枪在可疑部位（法兰、阀门、焊缝）喷射氦气，若质谱检漏仪读数突然增大（如从1×10⁻⁹ Pa·m³/s升至1×10⁻⁶ Pa·m³/s），说明该部位泄漏。</w:t>
      </w:r>
    </w:p>
    <w:p w14:paraId="7A717B74">
      <w:pPr>
        <w:pStyle w:val="5"/>
      </w:pPr>
      <w:r>
        <w:t>6.2.4 维修对策</w:t>
      </w:r>
    </w:p>
    <w:p w14:paraId="3524F7EA">
      <w:r>
        <w:t>管板腐蚀泄漏：轻微泄漏（滴漏）可采用补焊修复，用角磨机打磨漏点至露出金属光泽，采用氩弧焊（焊丝ER308，直径2.0mm）焊接，焊接电流80~100A，焊后进行局部热处理（200℃保温30min）消除应力；严重腐蚀（蚀坑深度＞1mm）需更换管板，新管板材质升级为316L不锈钢，厚度增加至25mm。</w:t>
      </w:r>
    </w:p>
    <w:p w14:paraId="5EF0082B">
      <w:r>
        <w:rPr>
          <w:b/>
        </w:rPr>
        <w:t>密封垫片更换</w:t>
      </w:r>
      <w:r>
        <w:t>：拆卸法兰螺栓（按对角线顺序松开），清理密封面（用丙酮擦拭，去除旧垫片残留），新垫片（EPDM材质）两面涂抹密封胶（乐泰596，厚度0.2mm），对角均匀紧固螺栓（M12螺栓扭矩35N·m），分三次拧紧（初拧1/3扭矩，中拧2/3扭矩，终拧额定扭矩）。</w:t>
      </w:r>
    </w:p>
    <w:p w14:paraId="455F5C57">
      <w:r>
        <w:rPr>
          <w:b/>
        </w:rPr>
        <w:t>壳体裂纹修复</w:t>
      </w:r>
      <w:r>
        <w:t>：长度＜50mm的裂纹可采用“钻孔止裂+补焊”，在裂纹两端钻φ5mm止裂孔，沿裂纹开V型坡口（角度60°，深度为壁厚2/3），分层焊接（每层厚度≤3mm）；长度＞50mm或位于应力集中部位的裂纹需更换壳体，新壳体进行100%射线探伤（Ⅱ级合格）。</w:t>
      </w:r>
    </w:p>
    <w:p w14:paraId="3D62DE95">
      <w:pPr>
        <w:pStyle w:val="4"/>
      </w:pPr>
      <w:r>
        <w:t>6.3 异常噪音与振动</w:t>
      </w:r>
    </w:p>
    <w:p w14:paraId="44BEB82A">
      <w:pPr>
        <w:pStyle w:val="5"/>
      </w:pPr>
      <w:r>
        <w:t>6.3.1 表现特征</w:t>
      </w:r>
    </w:p>
    <w:p w14:paraId="3F9B23CA">
      <w:r>
        <w:t>设备运行中产生异常噪音，频率＞1000Hz，声压级＞75dB（正常≤65dB），主要表现为三类：一是风机叶片摩擦声，尖锐的“嘶嘶”声，随转速升高而增大；二是轴承异响，“哒哒”的周期性撞击声，频率与转速成正比（转速960r/min时频率16Hz）；三是管路共振，低沉的“嗡嗡”声，伴随管路明显振动（振幅＞0.5mm）。</w:t>
      </w:r>
    </w:p>
    <w:p w14:paraId="764B3AEA">
      <w:r>
        <w:rPr>
          <w:b/>
        </w:rPr>
        <w:t>关联特征</w:t>
      </w:r>
      <w:r>
        <w:t>：风机摩擦声伴随叶轮径向跳动＞0.3mm，或叶轮与壳体间隙不均匀（一侧0.5mm，另一侧2.0mm）；轴承异响时用听诊棒接触轴承座，噪音明显增强，振动加速度＞4.5m/s²（正常≤1.8m/s²）；管路共振时，用手触摸管路可感到明显振动，改变管路支撑位置噪音可暂时降低。</w:t>
      </w:r>
    </w:p>
    <w:p w14:paraId="00C1D622">
      <w:pPr>
        <w:pStyle w:val="5"/>
      </w:pPr>
      <w:r>
        <w:t>6.3.2 成因分析</w:t>
      </w:r>
    </w:p>
    <w:p w14:paraId="295B8E7C">
      <w:r>
        <w:t>风机叶片不平衡是主要原因，叶片表面积灰（单侧积灰＞5g）或叶片变形（如某一片叶尖弯曲＞1mm）导致质心偏移，旋转时产生离心力，激发振动。轴承磨损占比约30%，滚珠或滚道表面出现点蚀（深度＞0.1mm）、剥落（面积＞5mm²），或润滑不良（油脂干涸、乳化），摩擦系数增大。</w:t>
      </w:r>
    </w:p>
    <w:p w14:paraId="324B4491">
      <w:r>
        <w:rPr>
          <w:b/>
        </w:rPr>
        <w:t>管路支撑松动</w:t>
      </w:r>
      <w:r>
        <w:t>：管卡螺栓松动（扭矩从25N·m降至＜10N·m），管路自由端过长（＞1.5m），在介质脉动压力下产生固有频率振动（与设备振动频率共振）。电机与泵轴对中不良，径向偏差＞0.1mm或角向偏差＞0.2mm/m，传递扭矩时产生附加弯矩，导致联轴器异响。</w:t>
      </w:r>
    </w:p>
    <w:p w14:paraId="7EF83D58">
      <w:pPr>
        <w:pStyle w:val="5"/>
      </w:pPr>
      <w:r>
        <w:t>6.3.3 诊断方法</w:t>
      </w:r>
    </w:p>
    <w:p w14:paraId="5DAD73CF">
      <w:r>
        <w:rPr>
          <w:b/>
        </w:rPr>
        <w:t>风机动平衡检测</w:t>
      </w:r>
      <w:r>
        <w:t>：拆除风机叶轮，在动平衡机（型号PHQ-5）上测试，不平衡量应≤5g·mm（正常≤3g·mm），若超标需进行配重（在叶轮减重孔内安装平衡块，材质与叶轮相同）。</w:t>
      </w:r>
    </w:p>
    <w:p w14:paraId="2B33ED93">
      <w:r>
        <w:rPr>
          <w:b/>
        </w:rPr>
        <w:t>轴承状态检测</w:t>
      </w:r>
      <w:r>
        <w:t>：用振动分析仪测量轴承振动加速度，高频段（1~10kHz）出现峰值说明存在点蚀，低频段（10~1000Hz）峰值说明润滑不良；用红外测温仪检测轴承温度，正常≤环境温度+40℃，超过则可能润滑失效。</w:t>
      </w:r>
    </w:p>
    <w:p w14:paraId="27F56DBF">
      <w:r>
        <w:rPr>
          <w:b/>
        </w:rPr>
        <w:t>管路共振诊断</w:t>
      </w:r>
      <w:r>
        <w:t>：用锤击法测试管路固有频率，若与设备运行频率（如泵叶轮叶片通过频率=转速×叶片数/60）接近（偏差＜5%），则发生共振；检查管卡间距，水平管路应≤1.5m，垂直管路应≤2.0m，否则需增加支撑。</w:t>
      </w:r>
    </w:p>
    <w:p w14:paraId="1410B1CD">
      <w:pPr>
        <w:pStyle w:val="5"/>
      </w:pPr>
      <w:r>
        <w:t>6.3.4 维修对策</w:t>
      </w:r>
    </w:p>
    <w:p w14:paraId="147772D5">
      <w:r>
        <w:t>风机动平衡校正：清理叶片积灰（用高压水枪冲洗，压力≤0.5MPa），变形叶片用专用夹具矫正（施加力≤叶片屈服强度的80%），校后动平衡等级达G2.5级（960r/min时允许不平衡量5g·mm）。</w:t>
      </w:r>
    </w:p>
    <w:p w14:paraId="1088042B">
      <w:r>
        <w:rPr>
          <w:b/>
        </w:rPr>
        <w:t>轴承更换</w:t>
      </w:r>
      <w:r>
        <w:t>：拆卸轴承座，用拉马拔出旧轴承（型号6308，C3游隙），新轴承加热至80~100℃（油浴加热）后热套，安装时注意型号方向（带防尘盖一侧朝外）；加注润滑脂（锂基脂2号，填充量为轴承腔1/3~1/2），避免过多导致发热。</w:t>
      </w:r>
    </w:p>
    <w:p w14:paraId="39B76DDF">
      <w:r>
        <w:rPr>
          <w:b/>
        </w:rPr>
        <w:t>管路共振处理</w:t>
      </w:r>
      <w:r>
        <w:t>：重新紧固管卡螺栓（扭矩扳手设定25N·m），在共振部位增加弹性支撑（氯丁橡胶垫，厚度10mm，硬度60 Shore A），或在管路自由端安装阻尼器（质量5kg，阻尼系数0.3）。电机与泵对中调整：采用百分表法，径向偏差≤0.05mm，角向偏差≤0.1mm/m，联轴器间隙保持3~5mm。</w:t>
      </w:r>
    </w:p>
    <w:p w14:paraId="19B4E3EC">
      <w:pPr>
        <w:pStyle w:val="4"/>
      </w:pPr>
      <w:r>
        <w:t>6.4 电气控制系统故障</w:t>
      </w:r>
    </w:p>
    <w:p w14:paraId="75DC8ED0">
      <w:pPr>
        <w:pStyle w:val="5"/>
      </w:pPr>
      <w:r>
        <w:t>6.4.1 表现特征</w:t>
      </w:r>
    </w:p>
    <w:p w14:paraId="501EA556">
      <w:r>
        <w:t>电气故障表现为设备无法启动、频繁跳闸或功能失效。无法启动时，按下启动按钮后无任何动作，电源指示灯不亮，或控制回路熔断器熔断（熔芯发黑）；频繁跳闸指设备启动后5~10min空气开关（MCB）自动分闸，跳闸后开关手柄位于“中间”位置，需手动复位；功能失效如温控仪表无显示（黑屏）、触摸屏通讯中断（显示“连接失败”）或加热管不加热（OUT灯亮但无电流）。</w:t>
      </w:r>
    </w:p>
    <w:p w14:paraId="08E319A6">
      <w:r>
        <w:rPr>
          <w:b/>
        </w:rPr>
        <w:t>关联特征</w:t>
      </w:r>
      <w:r>
        <w:t>：无法启动时，测量控制回路电压（AC220V）为0V，或PLC输入点无信号（指示灯不亮）；频繁跳闸时，跳闸电流＞开关额定电流（如32A开关跳闸电流35A），或开关热脱扣器温度＞70℃；温控仪表黑屏时，测量仪表供电电压（DC24V）为0V，或内部保险管熔断（250V/1A）。</w:t>
      </w:r>
    </w:p>
    <w:p w14:paraId="5AAD8D54">
      <w:pPr>
        <w:pStyle w:val="5"/>
      </w:pPr>
      <w:r>
        <w:t>6.4.2 成因分析</w:t>
      </w:r>
    </w:p>
    <w:p w14:paraId="60C60612">
      <w:r>
        <w:t>电源带载能力不足是常见原因，开关电源（型号S-100-24）稳压光耦（PC817）老化，输出电压波动＞±5%（标准±2%），或滤波电容（470μF/50V）鼓包、漏液，导致纹波系数＞5%（正常≤2%）。PLC程序丢失，RTC电池（3.6V锂电池，型号CR2032）电压＜2.7V，断电后程序无法保存，或编程电缆接口氧化（接触电阻＞10Ω）导致下载程序失败。</w:t>
      </w:r>
    </w:p>
    <w:p w14:paraId="093A2B0D">
      <w:r>
        <w:rPr>
          <w:b/>
        </w:rPr>
        <w:t>通讯中断</w:t>
      </w:r>
      <w:r>
        <w:t>：总线转换模块（RBCM）故障，通讯指示灯（RX/TX）不闪烁，或模块内部CPU死机；通讯电缆屏蔽层断裂，抗干扰能力下降，在车间强电磁环境下（如电焊机、变频器）数据传输误码率＞1%。固态继电器控制板虚焊，PCB板铜箔断裂（肉眼可见裂纹），或驱动光耦（MOC3021）损坏，无法触发晶闸管导通。</w:t>
      </w:r>
    </w:p>
    <w:p w14:paraId="65E0B50C">
      <w:pPr>
        <w:pStyle w:val="5"/>
      </w:pPr>
      <w:r>
        <w:t>6.4.3 诊断方法</w:t>
      </w:r>
    </w:p>
    <w:p w14:paraId="05B28846">
      <w:r>
        <w:rPr>
          <w:b/>
        </w:rPr>
        <w:t>电源检测</w:t>
      </w:r>
      <w:r>
        <w:t>：用万用表测量开关电源输出电压，正常为24±0.5V，波动＞1V说明稳压电路故障；用示波器观察输出纹波，峰峰值应＜100mV，超标则需更换滤波电容。PLC程序检测：通过编程软件（STEP 7）连接PLC，读取程序大小，若与备份不一致说明程序丢失；检查电池电压，用万用表测量电池座电压应≥3.0V，否则需更换电池。</w:t>
      </w:r>
    </w:p>
    <w:p w14:paraId="21FD0695">
      <w:r>
        <w:rPr>
          <w:b/>
        </w:rPr>
        <w:t>通讯测试</w:t>
      </w:r>
      <w:r>
        <w:t>：用MODBUS调试助手发送测试报文（地址01H，功能码03H，寄存器0000H），若返回数据正常（如0x01 03 04 0138 8000 CRC）说明通讯正常；若超时无响应，检查模块拨码开关（地址、波特率设置），或更换通讯电缆（屏蔽层单端接地）。固态继电器检测：在输入端施加DC5V信号，用万用表测量输出端电阻，导通时应＜1Ω，否则光耦或晶闸管损坏。</w:t>
      </w:r>
    </w:p>
    <w:p w14:paraId="3953BA3D">
      <w:pPr>
        <w:pStyle w:val="5"/>
      </w:pPr>
      <w:r>
        <w:t>6.4.4 维修对策</w:t>
      </w:r>
    </w:p>
    <w:p w14:paraId="208C4815">
      <w:r>
        <w:t>开关电源维修：更换稳压光耦（PC817）和滤波电容（470μF/50V，品牌Rubycon），焊接时电烙铁接地（防止静电损坏芯片），更换后测试输出电压和纹波，确保符合标准。PLC程序恢复：从备份文件（扩展名为.awl）重新下载程序，下载前清除PLC内存（通过“PLC&gt;Clear/Reset”菜单），下载后进行“程序校验”，确保无语法错误；更换RTC电池，断电更换时间＜30s（防止程序丢失），新电池电压应≥3.2V。</w:t>
      </w:r>
    </w:p>
    <w:p w14:paraId="31853C4F">
      <w:r>
        <w:rPr>
          <w:b/>
        </w:rPr>
        <w:t>通讯修复</w:t>
      </w:r>
      <w:r>
        <w:t>：复位总线转换模块（断电30s后重启），或更换模块（设置与原模块相同的地址和波特率）；通讯电缆更换为带双层屏蔽的双绞线（型号RVSP-2×0.75mm²），屏蔽层在PLC侧接地（接地电阻＜4Ω）。固态继电器控制板维修：用热风枪（温度350℃）补焊虚焊点，更换损坏的驱动光耦（MOC3021），焊接时加助焊剂（松香），防止焊盘脱落；修复后进行通断测试，确保输入DC5V时输出导通。</w:t>
      </w:r>
    </w:p>
    <w:p w14:paraId="4982ED35">
      <w:pPr>
        <w:pStyle w:val="3"/>
      </w:pPr>
      <w:r>
        <w:t>七、维护保养</w:t>
      </w:r>
    </w:p>
    <w:p w14:paraId="5426C2AC">
      <w:pPr>
        <w:pStyle w:val="4"/>
      </w:pPr>
      <w:r>
        <w:t>7.1 日常维护</w:t>
      </w:r>
    </w:p>
    <w:p w14:paraId="114B1AD9">
      <w:r>
        <w:t>每日开机前执行“三查四看”：检查滤网清洁度（无明显积灰）、管路接口（无渗漏）、电气柜指示灯（电源灯、运行灯常亮，报警灯灭）；查看温控仪表显示（与环境温度偏差＜2℃）、压力表示值（介质侧0.6~1.0MPa，真空侧≤100Pa）、风机/泵运行状态（无异响、振动）、冷却水流（流量计指示5±0.5m³/h）。</w:t>
      </w:r>
    </w:p>
    <w:p w14:paraId="43AEC732">
      <w:r>
        <w:rPr>
          <w:b/>
        </w:rPr>
        <w:t>每班操作</w:t>
      </w:r>
      <w:r>
        <w:t>：班前启动设备空载运行5min，检查有无异响；班中每2小时记录关键参数（热介质进出口温度、压力，真空度），填写《运行记录表》；班后关闭加热系统，保持冷却系统运行15min（降低设备温度），关闭总电源，清理设备表面粉尘（用压缩空气吹扫）。</w:t>
      </w:r>
    </w:p>
    <w:p w14:paraId="27E832AC">
      <w:r>
        <w:rPr>
          <w:b/>
        </w:rPr>
        <w:t>周维护</w:t>
      </w:r>
      <w:r>
        <w:t>：每周五对滤网进行清洗（压缩空气反向吹扫），检查皮带张紧度（按压挠度10~15mm），添加轴承润滑脂（型号锂基脂2号，每轴承加注量为轴承腔1/3），紧固管卡螺栓（扭矩25N·m）。</w:t>
      </w:r>
    </w:p>
    <w:p w14:paraId="0C5C2A83">
      <w:pPr>
        <w:pStyle w:val="4"/>
      </w:pPr>
      <w:r>
        <w:t>7.2 定期维护</w:t>
      </w:r>
    </w:p>
    <w:p w14:paraId="5423F4E3">
      <w:r>
        <w:t>每月进行“功能测试”：超温保护测试（短接温度传感器，模拟超温，确认报警动作和加热管断电）、压力保护测试（调节压力控制器设定值至当前压力，确认泵停机和安全阀动作）、通讯链路测试（用调试软件读取所有温控仪表数据，确保无丢包）。</w:t>
      </w:r>
    </w:p>
    <w:p w14:paraId="1B27331A">
      <w:r>
        <w:rPr>
          <w:b/>
        </w:rPr>
        <w:t>每季度维护</w:t>
      </w:r>
      <w:r>
        <w:t>：拆卸换热芯体（U型管式），用内窥镜检查管束内壁结垢情况（结垢厚度＞0.3mm时进行化学清洗）；校准温度传感器（用恒温槽在50℃、80℃两点校准，误差超±0.5℃需更换）；检查真空系统泄漏率（保压30min压降≤5%）。</w:t>
      </w:r>
    </w:p>
    <w:p w14:paraId="03296B96">
      <w:r>
        <w:rPr>
          <w:b/>
        </w:rPr>
        <w:t>每半年维护</w:t>
      </w:r>
      <w:r>
        <w:t>：更换真空泵油（型号N68号真空泵油，用量3L），清洗油过滤器；更换密封垫片（热交换系统端盖垫片、管路法兰垫片），材质EPDM，硬度70 Shore A；对PLC进行程序备份，检查电池电压，低于3.0V时更换。</w:t>
      </w:r>
    </w:p>
    <w:p w14:paraId="67D5AE6D">
      <w:r>
        <w:rPr>
          <w:b/>
        </w:rPr>
        <w:t>每年大修</w:t>
      </w:r>
      <w:r>
        <w:t>：解体风机，检查叶轮磨损（叶片厚度减少量＜0.2mm为合格），做动平衡测试（不平衡量≤3g·mm）；更换循环泵机械密封（型号104型，材质碳化硅-石墨），测试泵轴窜动量（≤0.1mm）；对电气柜进行除尘（用吸尘器，禁止用压缩空气以防元件损坏），紧固所有接线端子（扭矩M3螺丝1.2N·m，M4螺丝2.5N·m）。</w:t>
      </w:r>
    </w:p>
    <w:p w14:paraId="76A44BCE">
      <w:pPr>
        <w:pStyle w:val="4"/>
      </w:pPr>
      <w:r>
        <w:t>7.3 预防性维护</w:t>
      </w:r>
    </w:p>
    <w:p w14:paraId="023FFB87">
      <w:r>
        <w:t>基于设备运行数据进行故障预警，建立关键部件寿命周期表：滤网每3个月更换，密封垫片每18个月更换，轴承每2年更换，PLC电池每3年更换，换热管每5年进行壁厚检测（最小壁厚≥1.0mm）。</w:t>
      </w:r>
    </w:p>
    <w:p w14:paraId="68B5155C">
      <w:r>
        <w:rPr>
          <w:b/>
        </w:rPr>
        <w:t>状态监测</w:t>
      </w:r>
      <w:r>
        <w:t>：在风机、泵轴承座安装振动传感器（型号CSI 2130），实时监测振动加速度，超过4.5m/s²时发出预警；在热介质出口安装在线粘度计，粘度变化率＞10%/月时提示清洗换热系统。</w:t>
      </w:r>
    </w:p>
    <w:p w14:paraId="74FB9A71">
      <w:r>
        <w:rPr>
          <w:b/>
        </w:rPr>
        <w:t>备品备件管理</w:t>
      </w:r>
      <w:r>
        <w:t>：建立备件库，储备关键备件：PT100传感器（3支）、固态继电器（2台）、机械密封（2套）、轴承（6308型号，2套）、密封垫片（全套，1组）、PLC电池（2节），备件存放环境温度15~30℃，相对湿度40%~60%，定期检查保质期（如电池保质期5年）。</w:t>
      </w:r>
    </w:p>
    <w:p w14:paraId="144E59B7">
      <w:r>
        <w:rPr>
          <w:b/>
        </w:rPr>
        <w:t>维护记录与分析</w:t>
      </w:r>
      <w:r>
        <w:t>：每月统计故障次数和类型，分析故障原因（如滤网堵塞占比60%，则需增加清洗频率）；每季度生成《维护报告》，提出改进措施（如加装空气过滤器减少粉尘进入），持续优化维护策略。</w:t>
      </w:r>
    </w:p>
    <w:p w14:paraId="500F8DC6">
      <w:pPr>
        <w:pStyle w:val="3"/>
      </w:pPr>
      <w:r>
        <w:t>八、附录</w:t>
      </w:r>
    </w:p>
    <w:p w14:paraId="2F95F0CE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0C1F13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269BD2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3595E9A0">
            <w:pPr>
              <w:jc w:val="center"/>
              <w:rPr>
                <w:b/>
              </w:rPr>
            </w:pPr>
            <w:r>
              <w:rPr>
                <w:b/>
              </w:rPr>
              <w:t>具体参数</w:t>
            </w:r>
          </w:p>
        </w:tc>
      </w:tr>
      <w:tr w14:paraId="29EA6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042CCB">
            <w:r>
              <w:t>基本参数</w:t>
            </w:r>
          </w:p>
        </w:tc>
        <w:tc>
          <w:tcPr>
            <w:tcW w:w="0" w:type="auto"/>
            <w:vAlign w:val="center"/>
          </w:tcPr>
          <w:p w14:paraId="1DDA7A7A">
            <w:r>
              <w:t>型号：RHS-10；换热面积：10m²；额定功率：7.5kW；外形尺寸：1800×800×1500mm</w:t>
            </w:r>
          </w:p>
        </w:tc>
      </w:tr>
      <w:tr w14:paraId="3EF567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4D2930">
            <w:r>
              <w:t>介质参数</w:t>
            </w:r>
          </w:p>
        </w:tc>
        <w:tc>
          <w:tcPr>
            <w:tcW w:w="0" w:type="auto"/>
            <w:vAlign w:val="center"/>
          </w:tcPr>
          <w:p w14:paraId="7D711D85">
            <w:r>
              <w:t>换热介质：导热油/冷却水；工作温度：40~100℃；工作压力：0.6~1.2MPa</w:t>
            </w:r>
          </w:p>
        </w:tc>
      </w:tr>
      <w:tr w14:paraId="7AA5A64B">
        <w:tc>
          <w:tcPr>
            <w:tcW w:w="0" w:type="auto"/>
            <w:vAlign w:val="center"/>
          </w:tcPr>
          <w:p w14:paraId="04547A96">
            <w:r>
              <w:t>性能参数</w:t>
            </w:r>
          </w:p>
        </w:tc>
        <w:tc>
          <w:tcPr>
            <w:tcW w:w="0" w:type="auto"/>
            <w:vAlign w:val="center"/>
          </w:tcPr>
          <w:p w14:paraId="0DD21852">
            <w:r>
              <w:t>温控精度：±0.3℃；换热效率：≥90%；真空泄漏率：≤5×10⁻⁹ Pa·m³/s</w:t>
            </w:r>
          </w:p>
        </w:tc>
      </w:tr>
      <w:tr w14:paraId="7725E7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4AD998">
            <w:r>
              <w:t>动力参数</w:t>
            </w:r>
          </w:p>
        </w:tc>
        <w:tc>
          <w:tcPr>
            <w:tcW w:w="0" w:type="auto"/>
            <w:vAlign w:val="center"/>
          </w:tcPr>
          <w:p w14:paraId="4AA9B114">
            <w:r>
              <w:t>风机：风量2500m³/h，风压800Pa，功率1.5kW；泵：流量15m³/h，扬程16m，功率2.2kW</w:t>
            </w:r>
          </w:p>
        </w:tc>
      </w:tr>
      <w:tr w14:paraId="71E51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BD1744">
            <w:r>
              <w:t>电气参数</w:t>
            </w:r>
          </w:p>
        </w:tc>
        <w:tc>
          <w:tcPr>
            <w:tcW w:w="0" w:type="auto"/>
            <w:vAlign w:val="center"/>
          </w:tcPr>
          <w:p w14:paraId="2B96837F">
            <w:r>
              <w:t>电源：AC380V±10%，50Hz；控制电压：DC24V；防护等级：IP54</w:t>
            </w:r>
          </w:p>
        </w:tc>
      </w:tr>
      <w:tr w14:paraId="361F6B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86E96F">
            <w:r>
              <w:t>环境参数</w:t>
            </w:r>
          </w:p>
        </w:tc>
        <w:tc>
          <w:tcPr>
            <w:tcW w:w="0" w:type="auto"/>
            <w:vAlign w:val="center"/>
          </w:tcPr>
          <w:p w14:paraId="20E17ECB">
            <w:r>
              <w:t>工作温度：0~40℃；相对湿度：≤90%（无凝露）；海拔：≤1000m</w:t>
            </w:r>
          </w:p>
        </w:tc>
      </w:tr>
    </w:tbl>
    <w:p w14:paraId="163696E8">
      <w:pPr>
        <w:pStyle w:val="4"/>
      </w:pPr>
      <w:r>
        <w:t>8.2 故障代码速查表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EC3F2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A58EC7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5463B60C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16F80999">
            <w:pPr>
              <w:jc w:val="center"/>
              <w:rPr>
                <w:b/>
              </w:rPr>
            </w:pPr>
            <w:r>
              <w:rPr>
                <w:b/>
              </w:rPr>
              <w:t>排查步骤</w:t>
            </w:r>
          </w:p>
        </w:tc>
      </w:tr>
      <w:tr w14:paraId="2E21F5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23EBBE">
            <w:r>
              <w:t>E1</w:t>
            </w:r>
          </w:p>
        </w:tc>
        <w:tc>
          <w:tcPr>
            <w:tcW w:w="0" w:type="auto"/>
            <w:vAlign w:val="center"/>
          </w:tcPr>
          <w:p w14:paraId="61B6CB14">
            <w:r>
              <w:t>温度传感器故障</w:t>
            </w:r>
          </w:p>
        </w:tc>
        <w:tc>
          <w:tcPr>
            <w:tcW w:w="0" w:type="auto"/>
            <w:vAlign w:val="center"/>
          </w:tcPr>
          <w:p w14:paraId="53E4B377">
            <w:r>
              <w:t>1. 检查传感器接线是否松动；2. 测量传感器阻值（25℃时109Ω）；3. 更换传感器</w:t>
            </w:r>
          </w:p>
        </w:tc>
      </w:tr>
      <w:tr w14:paraId="0276C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B0D160">
            <w:r>
              <w:t>E2</w:t>
            </w:r>
          </w:p>
        </w:tc>
        <w:tc>
          <w:tcPr>
            <w:tcW w:w="0" w:type="auto"/>
            <w:vAlign w:val="center"/>
          </w:tcPr>
          <w:p w14:paraId="48DDCFBD">
            <w:r>
              <w:t>超温报警</w:t>
            </w:r>
          </w:p>
        </w:tc>
        <w:tc>
          <w:tcPr>
            <w:tcW w:w="0" w:type="auto"/>
            <w:vAlign w:val="center"/>
          </w:tcPr>
          <w:p w14:paraId="3BFAA815">
            <w:r>
              <w:t>1. 检查加热管是否短路；2. 清理滤网，检查介质流量；3. 校准温控仪表</w:t>
            </w:r>
          </w:p>
        </w:tc>
      </w:tr>
      <w:tr w14:paraId="7012D06B">
        <w:tc>
          <w:tcPr>
            <w:tcW w:w="0" w:type="auto"/>
            <w:vAlign w:val="center"/>
          </w:tcPr>
          <w:p w14:paraId="47FCDFE5">
            <w:r>
              <w:t>E3</w:t>
            </w:r>
          </w:p>
        </w:tc>
        <w:tc>
          <w:tcPr>
            <w:tcW w:w="0" w:type="auto"/>
            <w:vAlign w:val="center"/>
          </w:tcPr>
          <w:p w14:paraId="4042EA8A">
            <w:r>
              <w:t>压力异常</w:t>
            </w:r>
          </w:p>
        </w:tc>
        <w:tc>
          <w:tcPr>
            <w:tcW w:w="0" w:type="auto"/>
            <w:vAlign w:val="center"/>
          </w:tcPr>
          <w:p w14:paraId="6144F47A">
            <w:r>
              <w:t>1. 检查循环泵是否运行；2. 检查管路是否堵塞；3. 调节压力控制器设定值</w:t>
            </w:r>
          </w:p>
        </w:tc>
      </w:tr>
      <w:tr w14:paraId="75BBB9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5D386F">
            <w:r>
              <w:t>E5</w:t>
            </w:r>
          </w:p>
        </w:tc>
        <w:tc>
          <w:tcPr>
            <w:tcW w:w="0" w:type="auto"/>
            <w:vAlign w:val="center"/>
          </w:tcPr>
          <w:p w14:paraId="75AE14CD">
            <w:r>
              <w:t>通讯故障</w:t>
            </w:r>
          </w:p>
        </w:tc>
        <w:tc>
          <w:tcPr>
            <w:tcW w:w="0" w:type="auto"/>
            <w:vAlign w:val="center"/>
          </w:tcPr>
          <w:p w14:paraId="2B3C80C7">
            <w:r>
              <w:t>1. 检查通讯电缆连接；2. 重启总线转换模块；3. 检查PLC与仪表地址设置</w:t>
            </w:r>
          </w:p>
        </w:tc>
      </w:tr>
      <w:tr w14:paraId="61843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BCBEC1">
            <w:r>
              <w:t>F0</w:t>
            </w:r>
          </w:p>
        </w:tc>
        <w:tc>
          <w:tcPr>
            <w:tcW w:w="0" w:type="auto"/>
            <w:vAlign w:val="center"/>
          </w:tcPr>
          <w:p w14:paraId="02A9EDDA">
            <w:r>
              <w:t>电源电压异常</w:t>
            </w:r>
          </w:p>
        </w:tc>
        <w:tc>
          <w:tcPr>
            <w:tcW w:w="0" w:type="auto"/>
            <w:vAlign w:val="center"/>
          </w:tcPr>
          <w:p w14:paraId="47DB9A57">
            <w:r>
              <w:t>1. 测量输入电压（380±38V）；2. 检查开关电源输出（24±0.5V）；3. 更换电源模块</w:t>
            </w:r>
          </w:p>
        </w:tc>
      </w:tr>
    </w:tbl>
    <w:p w14:paraId="428AD2EF">
      <w:pPr>
        <w:pStyle w:val="4"/>
      </w:pPr>
      <w:r>
        <w:t>8.3 电气原理图</w:t>
      </w:r>
    </w:p>
    <w:p w14:paraId="237E65D0">
      <w:r>
        <w:t>（注：电气原理图包含主回路、控制回路、通讯回路三部分，具体可参考设备随机附带的纸质图纸，或通过U盘从触摸屏“文档管理”菜单导出电子版。主回路核心元件包括空气开关（MCB，32A）、接触器（KM1-KM3）、热继电器（FR1-FR3）；控制回路包含PLC I/O分配、温控仪表接线、传感器信号回路；通讯回路包含PROFIBUS-DP总线和MODBUS-RTU总线接线图。）</w:t>
      </w:r>
    </w:p>
    <w:p w14:paraId="68755431">
      <w:pPr>
        <w:pStyle w:val="4"/>
      </w:pPr>
      <w:r>
        <w:t>8.4 维修工具与备件清单</w:t>
      </w:r>
    </w:p>
    <w:p w14:paraId="41EB022E">
      <w:r>
        <w:rPr>
          <w:b/>
        </w:rPr>
        <w:t>专用工具</w:t>
      </w:r>
      <w:r>
        <w:t>：扭矩扳手（0~50N·m，型号世达96324）、动平衡仪（PHQ-5）、氦质谱检漏仪（INFICON Ultratec）、恒温槽（0~150℃，精度±0.1℃）、万用表（FLUKE 15B+）、示波器（带宽100MHz，型号鼎阳SDS1104X-E）。</w:t>
      </w:r>
    </w:p>
    <w:p w14:paraId="2339E83B">
      <w:r>
        <w:rPr>
          <w:b/>
        </w:rPr>
        <w:t>常备备件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78F7D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B0C074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0A298A78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1F43D01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0" w:type="auto"/>
            <w:vAlign w:val="center"/>
          </w:tcPr>
          <w:p w14:paraId="4E07B2F6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</w:tr>
      <w:tr w14:paraId="4C0814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B443C3">
            <w:r>
              <w:t>铂电阻传感器</w:t>
            </w:r>
          </w:p>
        </w:tc>
        <w:tc>
          <w:tcPr>
            <w:tcW w:w="0" w:type="auto"/>
            <w:vAlign w:val="center"/>
          </w:tcPr>
          <w:p w14:paraId="26E8620B">
            <w:r>
              <w:t>WZP-230，PT100，150mm</w:t>
            </w:r>
          </w:p>
        </w:tc>
        <w:tc>
          <w:tcPr>
            <w:tcW w:w="0" w:type="auto"/>
            <w:vAlign w:val="center"/>
          </w:tcPr>
          <w:p w14:paraId="10F981CB">
            <w:r>
              <w:t>3支</w:t>
            </w:r>
          </w:p>
        </w:tc>
        <w:tc>
          <w:tcPr>
            <w:tcW w:w="0" w:type="auto"/>
            <w:vAlign w:val="center"/>
          </w:tcPr>
          <w:p w14:paraId="742E9BEA">
            <w:r>
              <w:t>2年</w:t>
            </w:r>
          </w:p>
        </w:tc>
      </w:tr>
      <w:tr w14:paraId="1CA9A0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414882">
            <w:r>
              <w:t>固态继电器</w:t>
            </w:r>
          </w:p>
        </w:tc>
        <w:tc>
          <w:tcPr>
            <w:tcW w:w="0" w:type="auto"/>
            <w:vAlign w:val="center"/>
          </w:tcPr>
          <w:p w14:paraId="5444E56C">
            <w:r>
              <w:t>JGX-3F-480D，40A</w:t>
            </w:r>
          </w:p>
        </w:tc>
        <w:tc>
          <w:tcPr>
            <w:tcW w:w="0" w:type="auto"/>
            <w:vAlign w:val="center"/>
          </w:tcPr>
          <w:p w14:paraId="4DD419AA">
            <w:r>
              <w:t>2台</w:t>
            </w:r>
          </w:p>
        </w:tc>
        <w:tc>
          <w:tcPr>
            <w:tcW w:w="0" w:type="auto"/>
            <w:vAlign w:val="center"/>
          </w:tcPr>
          <w:p w14:paraId="62D0419C">
            <w:r>
              <w:t>1.5年</w:t>
            </w:r>
          </w:p>
        </w:tc>
      </w:tr>
      <w:tr w14:paraId="5AD38FE7">
        <w:tc>
          <w:tcPr>
            <w:tcW w:w="0" w:type="auto"/>
            <w:vAlign w:val="center"/>
          </w:tcPr>
          <w:p w14:paraId="2BB6DCCC">
            <w:r>
              <w:t>机械密封</w:t>
            </w:r>
          </w:p>
        </w:tc>
        <w:tc>
          <w:tcPr>
            <w:tcW w:w="0" w:type="auto"/>
            <w:vAlign w:val="center"/>
          </w:tcPr>
          <w:p w14:paraId="7BE37F96">
            <w:r>
              <w:t>104型，碳化硅-石墨</w:t>
            </w:r>
          </w:p>
        </w:tc>
        <w:tc>
          <w:tcPr>
            <w:tcW w:w="0" w:type="auto"/>
            <w:vAlign w:val="center"/>
          </w:tcPr>
          <w:p w14:paraId="40396BEF">
            <w:r>
              <w:t>2套</w:t>
            </w:r>
          </w:p>
        </w:tc>
        <w:tc>
          <w:tcPr>
            <w:tcW w:w="0" w:type="auto"/>
            <w:vAlign w:val="center"/>
          </w:tcPr>
          <w:p w14:paraId="0CB568F6">
            <w:r>
              <w:t>1年</w:t>
            </w:r>
          </w:p>
        </w:tc>
      </w:tr>
      <w:tr w14:paraId="3F5A3B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4B2A29">
            <w:r>
              <w:t>密封垫片</w:t>
            </w:r>
          </w:p>
        </w:tc>
        <w:tc>
          <w:tcPr>
            <w:tcW w:w="0" w:type="auto"/>
            <w:vAlign w:val="center"/>
          </w:tcPr>
          <w:p w14:paraId="4B8EC74F">
            <w:r>
              <w:t>EPDM，硬度70 Shore A</w:t>
            </w:r>
          </w:p>
        </w:tc>
        <w:tc>
          <w:tcPr>
            <w:tcW w:w="0" w:type="auto"/>
            <w:vAlign w:val="center"/>
          </w:tcPr>
          <w:p w14:paraId="075AA67F">
            <w:r>
              <w:t>1套</w:t>
            </w:r>
          </w:p>
        </w:tc>
        <w:tc>
          <w:tcPr>
            <w:tcW w:w="0" w:type="auto"/>
            <w:vAlign w:val="center"/>
          </w:tcPr>
          <w:p w14:paraId="191741AD">
            <w:r>
              <w:t>18个月</w:t>
            </w:r>
          </w:p>
        </w:tc>
      </w:tr>
      <w:tr w14:paraId="3DC015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0D75CB">
            <w:r>
              <w:t>轴承</w:t>
            </w:r>
          </w:p>
        </w:tc>
        <w:tc>
          <w:tcPr>
            <w:tcW w:w="0" w:type="auto"/>
            <w:vAlign w:val="center"/>
          </w:tcPr>
          <w:p w14:paraId="5360867D">
            <w:r>
              <w:t>6308，C3游隙</w:t>
            </w:r>
          </w:p>
        </w:tc>
        <w:tc>
          <w:tcPr>
            <w:tcW w:w="0" w:type="auto"/>
            <w:vAlign w:val="center"/>
          </w:tcPr>
          <w:p w14:paraId="04FA726C">
            <w:r>
              <w:t>2套</w:t>
            </w:r>
          </w:p>
        </w:tc>
        <w:tc>
          <w:tcPr>
            <w:tcW w:w="0" w:type="auto"/>
            <w:vAlign w:val="center"/>
          </w:tcPr>
          <w:p w14:paraId="57FE4522">
            <w:r>
              <w:t>2年</w:t>
            </w:r>
          </w:p>
        </w:tc>
      </w:tr>
      <w:tr w14:paraId="3BC0F8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B04288">
            <w:r>
              <w:t>总线转换模块</w:t>
            </w:r>
          </w:p>
        </w:tc>
        <w:tc>
          <w:tcPr>
            <w:tcW w:w="0" w:type="auto"/>
            <w:vAlign w:val="center"/>
          </w:tcPr>
          <w:p w14:paraId="0F700978">
            <w:r>
              <w:t>RBCM，PROFIBUS-MODBUS</w:t>
            </w:r>
          </w:p>
        </w:tc>
        <w:tc>
          <w:tcPr>
            <w:tcW w:w="0" w:type="auto"/>
            <w:vAlign w:val="center"/>
          </w:tcPr>
          <w:p w14:paraId="7D715E95">
            <w:r>
              <w:t>1台</w:t>
            </w:r>
          </w:p>
        </w:tc>
        <w:tc>
          <w:tcPr>
            <w:tcW w:w="0" w:type="auto"/>
            <w:vAlign w:val="center"/>
          </w:tcPr>
          <w:p w14:paraId="3E40BCEE">
            <w:r>
              <w:t>3年</w:t>
            </w:r>
          </w:p>
        </w:tc>
      </w:tr>
      <w:tr w14:paraId="676BF9E7">
        <w:tc>
          <w:tcPr>
            <w:tcW w:w="0" w:type="auto"/>
            <w:vAlign w:val="center"/>
          </w:tcPr>
          <w:p w14:paraId="54E772B5">
            <w:r>
              <w:t>PLC电池</w:t>
            </w:r>
          </w:p>
        </w:tc>
        <w:tc>
          <w:tcPr>
            <w:tcW w:w="0" w:type="auto"/>
            <w:vAlign w:val="center"/>
          </w:tcPr>
          <w:p w14:paraId="22D86D52">
            <w:r>
              <w:t>CR2032，3.6V</w:t>
            </w:r>
          </w:p>
        </w:tc>
        <w:tc>
          <w:tcPr>
            <w:tcW w:w="0" w:type="auto"/>
            <w:vAlign w:val="center"/>
          </w:tcPr>
          <w:p w14:paraId="355F343B">
            <w:r>
              <w:t>2节</w:t>
            </w:r>
          </w:p>
        </w:tc>
        <w:tc>
          <w:tcPr>
            <w:tcW w:w="0" w:type="auto"/>
            <w:vAlign w:val="center"/>
          </w:tcPr>
          <w:p w14:paraId="03BCD765">
            <w:r>
              <w:t>3年</w:t>
            </w:r>
          </w:p>
        </w:tc>
      </w:tr>
      <w:tr w14:paraId="1A4E1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4B52B2">
            <w:r>
              <w:t>滤网</w:t>
            </w:r>
          </w:p>
        </w:tc>
        <w:tc>
          <w:tcPr>
            <w:tcW w:w="0" w:type="auto"/>
            <w:vAlign w:val="center"/>
          </w:tcPr>
          <w:p w14:paraId="2C2DC5EE">
            <w:r>
              <w:t>LH-50-304，50μm</w:t>
            </w:r>
          </w:p>
        </w:tc>
        <w:tc>
          <w:tcPr>
            <w:tcW w:w="0" w:type="auto"/>
            <w:vAlign w:val="center"/>
          </w:tcPr>
          <w:p w14:paraId="33F05421">
            <w:r>
              <w:t>5个</w:t>
            </w:r>
          </w:p>
        </w:tc>
        <w:tc>
          <w:tcPr>
            <w:tcW w:w="0" w:type="auto"/>
            <w:vAlign w:val="center"/>
          </w:tcPr>
          <w:p w14:paraId="4E3862C2">
            <w:r>
              <w:t>3个月</w:t>
            </w:r>
          </w:p>
        </w:tc>
      </w:tr>
    </w:tbl>
    <w:p w14:paraId="16ED189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5EB8354F"/>
    <w:multiLevelType w:val="singleLevel"/>
    <w:tmpl w:val="5EB835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7"/>
  </w:num>
  <w:num w:numId="5">
    <w:abstractNumId w:val="4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7B6A020"/>
    <w:rsid w:val="7B77B008"/>
    <w:rsid w:val="7FF6C12C"/>
    <w:rsid w:val="BCB98261"/>
    <w:rsid w:val="F3EB132D"/>
    <w:rsid w:val="FDFF8124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3E73CAED2786F3C43DB4E368A01B1C7F_43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