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32945">
      <w:pPr>
        <w:pStyle w:val="2"/>
      </w:pPr>
    </w:p>
    <w:p w14:paraId="78876677">
      <w:pPr>
        <w:pStyle w:val="2"/>
      </w:pPr>
      <w:r>
        <w:t>干变浇注车间线圈固化炉鼓风机技术手册</w:t>
      </w:r>
    </w:p>
    <w:p w14:paraId="3B21E4A6">
      <w:pPr>
        <w:pStyle w:val="3"/>
      </w:pPr>
      <w:r>
        <w:t>一、概述</w:t>
      </w:r>
    </w:p>
    <w:p w14:paraId="2844E997">
      <w:pPr>
        <w:pStyle w:val="4"/>
      </w:pPr>
      <w:r>
        <w:t>1.1 设备用途与工作环境</w:t>
      </w:r>
    </w:p>
    <w:p w14:paraId="1020CE1B">
      <w:r>
        <w:t>干变浇注车间线圈固化炉鼓风机是树脂绝缘干式变压器生产过程中的关键辅助设备，其核心功能是为线圈固化炉提供持续、稳定的热风循环，确保环氧树脂在固化过程中受热均匀，实现绝缘层的充分交联与致密化。在干式变压器制造工艺中，线圈经浇注后需进入固化炉经历升温、恒温、降温三个阶段，鼓风机通过强制对流将加热元件产生的热量均匀分配至炉腔各处，使线圈各部位温度偏差控制在±5℃以内，满足GB/T 10228-2015《干式电力变压器技术参数和要求》对绝缘固化质量的要求。</w:t>
      </w:r>
    </w:p>
    <w:p w14:paraId="307743F2">
      <w:r>
        <w:t>该设备的工作环境具有显著的工业特征：首先，固化炉运行时炉内温度通常维持在120-180℃（F级绝缘）或150-200℃（H级绝缘），鼓风机需耐受长期高温辐射；其次，树脂浇注过程中会挥发出少量苯乙烯等有机蒸汽，部分车间存在粉尘（如玻璃纤维、树脂粉末），需通过空气过滤器防止杂质进入风机内部；此外，设备多安装于生产车间地面或平台，可能承受机械振动及电网电压波动（380V±10%）影响。因此，鼓风机设计需兼顾耐高温、防尘、抗干扰及长期连续运行的稳定性。</w:t>
      </w:r>
    </w:p>
    <w:p w14:paraId="54323459">
      <w:pPr>
        <w:pStyle w:val="4"/>
      </w:pPr>
      <w:r>
        <w:t>1.2 设备型号与技术参数</w:t>
      </w:r>
    </w:p>
    <w:p w14:paraId="21D36403">
      <w:r>
        <w:t>干变浇注车间常用的线圈固化炉鼓风机型号根据固化炉规格匹配，以适配LYTC-841型变压器固化炉的多翼式离心鼓风机为例，其核心技术参数如下表所示：</w:t>
      </w:r>
    </w:p>
    <w:tbl>
      <w:tblPr>
        <w:tblStyle w:val="50"/>
        <w:tblW w:w="0" w:type="auto"/>
        <w:tblInd w:w="0" w:type="dxa"/>
        <w:tblLayout w:type="fixed"/>
        <w:tblCellMar>
          <w:top w:w="0" w:type="dxa"/>
          <w:left w:w="0" w:type="dxa"/>
          <w:bottom w:w="0" w:type="dxa"/>
          <w:right w:w="0" w:type="dxa"/>
        </w:tblCellMar>
      </w:tblPr>
      <w:tblGrid>
        <w:gridCol w:w="2880"/>
        <w:gridCol w:w="2880"/>
        <w:gridCol w:w="2880"/>
      </w:tblGrid>
      <w:tr w14:paraId="1350DD0D">
        <w:tblPrEx>
          <w:tblCellMar>
            <w:top w:w="0" w:type="dxa"/>
            <w:left w:w="0" w:type="dxa"/>
            <w:bottom w:w="0" w:type="dxa"/>
            <w:right w:w="0" w:type="dxa"/>
          </w:tblCellMar>
        </w:tblPrEx>
        <w:tc>
          <w:tcPr>
            <w:tcW w:w="0" w:type="auto"/>
            <w:vAlign w:val="center"/>
          </w:tcPr>
          <w:p w14:paraId="65BB1281">
            <w:pPr>
              <w:jc w:val="center"/>
              <w:rPr>
                <w:b/>
              </w:rPr>
            </w:pPr>
            <w:r>
              <w:rPr>
                <w:b/>
              </w:rPr>
              <w:t>参数项</w:t>
            </w:r>
          </w:p>
        </w:tc>
        <w:tc>
          <w:tcPr>
            <w:tcW w:w="0" w:type="auto"/>
            <w:vAlign w:val="center"/>
          </w:tcPr>
          <w:p w14:paraId="68270409">
            <w:pPr>
              <w:jc w:val="center"/>
              <w:rPr>
                <w:b/>
              </w:rPr>
            </w:pPr>
            <w:r>
              <w:rPr>
                <w:b/>
              </w:rPr>
              <w:t>技术指标</w:t>
            </w:r>
          </w:p>
        </w:tc>
        <w:tc>
          <w:tcPr>
            <w:tcW w:w="0" w:type="auto"/>
            <w:vAlign w:val="center"/>
          </w:tcPr>
          <w:p w14:paraId="13309CBF">
            <w:pPr>
              <w:jc w:val="center"/>
              <w:rPr>
                <w:b/>
              </w:rPr>
            </w:pPr>
            <w:r>
              <w:rPr>
                <w:b/>
              </w:rPr>
              <w:t>备注</w:t>
            </w:r>
          </w:p>
        </w:tc>
      </w:tr>
      <w:tr w14:paraId="2FACE03C">
        <w:tblPrEx>
          <w:tblCellMar>
            <w:top w:w="0" w:type="dxa"/>
            <w:left w:w="0" w:type="dxa"/>
            <w:bottom w:w="0" w:type="dxa"/>
            <w:right w:w="0" w:type="dxa"/>
          </w:tblCellMar>
        </w:tblPrEx>
        <w:tc>
          <w:tcPr>
            <w:tcW w:w="0" w:type="auto"/>
            <w:vAlign w:val="center"/>
          </w:tcPr>
          <w:p w14:paraId="5D46D1E1">
            <w:r>
              <w:t>型号</w:t>
            </w:r>
          </w:p>
        </w:tc>
        <w:tc>
          <w:tcPr>
            <w:tcW w:w="0" w:type="auto"/>
            <w:vAlign w:val="center"/>
          </w:tcPr>
          <w:p w14:paraId="7E52DFB1">
            <w:r>
              <w:t>Y5-47-6.3C</w:t>
            </w:r>
          </w:p>
        </w:tc>
        <w:tc>
          <w:tcPr>
            <w:tcW w:w="0" w:type="auto"/>
            <w:vAlign w:val="center"/>
          </w:tcPr>
          <w:p w14:paraId="57F0D725">
            <w:r>
              <w:t>离心式多翼叶轮设计</w:t>
            </w:r>
          </w:p>
        </w:tc>
      </w:tr>
      <w:tr w14:paraId="323DAB1F">
        <w:tblPrEx>
          <w:tblCellMar>
            <w:top w:w="0" w:type="dxa"/>
            <w:left w:w="0" w:type="dxa"/>
            <w:bottom w:w="0" w:type="dxa"/>
            <w:right w:w="0" w:type="dxa"/>
          </w:tblCellMar>
        </w:tblPrEx>
        <w:tc>
          <w:tcPr>
            <w:tcW w:w="0" w:type="auto"/>
            <w:vAlign w:val="center"/>
          </w:tcPr>
          <w:p w14:paraId="46FB18C2">
            <w:r>
              <w:t>风量范围</w:t>
            </w:r>
          </w:p>
        </w:tc>
        <w:tc>
          <w:tcPr>
            <w:tcW w:w="0" w:type="auto"/>
            <w:vAlign w:val="center"/>
          </w:tcPr>
          <w:p w14:paraId="07C89869">
            <w:r>
              <w:t>800-1800 m³/h</w:t>
            </w:r>
          </w:p>
        </w:tc>
        <w:tc>
          <w:tcPr>
            <w:tcW w:w="0" w:type="auto"/>
            <w:vAlign w:val="center"/>
          </w:tcPr>
          <w:p w14:paraId="5A0289E6">
            <w:r>
              <w:t>可通过变频器实现无级调节</w:t>
            </w:r>
          </w:p>
        </w:tc>
      </w:tr>
      <w:tr w14:paraId="02EDA97D">
        <w:tc>
          <w:tcPr>
            <w:tcW w:w="0" w:type="auto"/>
            <w:vAlign w:val="center"/>
          </w:tcPr>
          <w:p w14:paraId="5211A0C1">
            <w:r>
              <w:t>全压</w:t>
            </w:r>
          </w:p>
        </w:tc>
        <w:tc>
          <w:tcPr>
            <w:tcW w:w="0" w:type="auto"/>
            <w:vAlign w:val="center"/>
          </w:tcPr>
          <w:p w14:paraId="409F4C34">
            <w:r>
              <w:t>900-1200 Pa</w:t>
            </w:r>
          </w:p>
        </w:tc>
        <w:tc>
          <w:tcPr>
            <w:tcW w:w="0" w:type="auto"/>
            <w:vAlign w:val="center"/>
          </w:tcPr>
          <w:p w14:paraId="4D7E9D1D">
            <w:r>
              <w:t>标准工况下（20℃，101.3kPa）实测值</w:t>
            </w:r>
          </w:p>
        </w:tc>
      </w:tr>
      <w:tr w14:paraId="4996FFFA">
        <w:tblPrEx>
          <w:tblCellMar>
            <w:top w:w="0" w:type="dxa"/>
            <w:left w:w="0" w:type="dxa"/>
            <w:bottom w:w="0" w:type="dxa"/>
            <w:right w:w="0" w:type="dxa"/>
          </w:tblCellMar>
        </w:tblPrEx>
        <w:tc>
          <w:tcPr>
            <w:tcW w:w="0" w:type="auto"/>
            <w:vAlign w:val="center"/>
          </w:tcPr>
          <w:p w14:paraId="3DEE59C4">
            <w:r>
              <w:t>电机功率</w:t>
            </w:r>
          </w:p>
        </w:tc>
        <w:tc>
          <w:tcPr>
            <w:tcW w:w="0" w:type="auto"/>
            <w:vAlign w:val="center"/>
          </w:tcPr>
          <w:p w14:paraId="5CE5B887">
            <w:r>
              <w:t>3.0 kW</w:t>
            </w:r>
          </w:p>
        </w:tc>
        <w:tc>
          <w:tcPr>
            <w:tcW w:w="0" w:type="auto"/>
            <w:vAlign w:val="center"/>
          </w:tcPr>
          <w:p w14:paraId="10550AF7">
            <w:r>
              <w:t>三相异步电机，防护等级IP54</w:t>
            </w:r>
          </w:p>
        </w:tc>
      </w:tr>
      <w:tr w14:paraId="4FE36063">
        <w:tblPrEx>
          <w:tblCellMar>
            <w:top w:w="0" w:type="dxa"/>
            <w:left w:w="0" w:type="dxa"/>
            <w:bottom w:w="0" w:type="dxa"/>
            <w:right w:w="0" w:type="dxa"/>
          </w:tblCellMar>
        </w:tblPrEx>
        <w:tc>
          <w:tcPr>
            <w:tcW w:w="0" w:type="auto"/>
            <w:vAlign w:val="center"/>
          </w:tcPr>
          <w:p w14:paraId="062FA80C">
            <w:r>
              <w:t>额定转速</w:t>
            </w:r>
          </w:p>
        </w:tc>
        <w:tc>
          <w:tcPr>
            <w:tcW w:w="0" w:type="auto"/>
            <w:vAlign w:val="center"/>
          </w:tcPr>
          <w:p w14:paraId="3219D996">
            <w:r>
              <w:t>960 r/min</w:t>
            </w:r>
          </w:p>
        </w:tc>
        <w:tc>
          <w:tcPr>
            <w:tcW w:w="0" w:type="auto"/>
            <w:vAlign w:val="center"/>
          </w:tcPr>
          <w:p w14:paraId="6A5D3B45">
            <w:r>
              <w:t>50Hz工频下同步转速</w:t>
            </w:r>
          </w:p>
        </w:tc>
      </w:tr>
      <w:tr w14:paraId="4847E683">
        <w:tblPrEx>
          <w:tblCellMar>
            <w:top w:w="0" w:type="dxa"/>
            <w:left w:w="0" w:type="dxa"/>
            <w:bottom w:w="0" w:type="dxa"/>
            <w:right w:w="0" w:type="dxa"/>
          </w:tblCellMar>
        </w:tblPrEx>
        <w:tc>
          <w:tcPr>
            <w:tcW w:w="0" w:type="auto"/>
            <w:vAlign w:val="center"/>
          </w:tcPr>
          <w:p w14:paraId="11380EDB">
            <w:r>
              <w:t>叶轮直径</w:t>
            </w:r>
          </w:p>
        </w:tc>
        <w:tc>
          <w:tcPr>
            <w:tcW w:w="0" w:type="auto"/>
            <w:vAlign w:val="center"/>
          </w:tcPr>
          <w:p w14:paraId="61F3592C">
            <w:r>
              <w:t>315 mm</w:t>
            </w:r>
          </w:p>
        </w:tc>
        <w:tc>
          <w:tcPr>
            <w:tcW w:w="0" w:type="auto"/>
            <w:vAlign w:val="center"/>
          </w:tcPr>
          <w:p w14:paraId="5AA84713">
            <w:r>
              <w:t>42CrMo锻坯材质，G2.5级动平衡</w:t>
            </w:r>
          </w:p>
        </w:tc>
      </w:tr>
      <w:tr w14:paraId="435A617A">
        <w:tc>
          <w:tcPr>
            <w:tcW w:w="0" w:type="auto"/>
            <w:vAlign w:val="center"/>
          </w:tcPr>
          <w:p w14:paraId="6C6CF0C5">
            <w:r>
              <w:t>温度耐受范围</w:t>
            </w:r>
          </w:p>
        </w:tc>
        <w:tc>
          <w:tcPr>
            <w:tcW w:w="0" w:type="auto"/>
            <w:vAlign w:val="center"/>
          </w:tcPr>
          <w:p w14:paraId="0183A82C">
            <w:r>
              <w:t>-20℃~200℃（环境温度）</w:t>
            </w:r>
          </w:p>
        </w:tc>
        <w:tc>
          <w:tcPr>
            <w:tcW w:w="0" w:type="auto"/>
            <w:vAlign w:val="center"/>
          </w:tcPr>
          <w:p w14:paraId="5876E021">
            <w:r>
              <w:t>电机绕组采用H级绝缘漆</w:t>
            </w:r>
          </w:p>
        </w:tc>
      </w:tr>
      <w:tr w14:paraId="26A08910">
        <w:tblPrEx>
          <w:tblCellMar>
            <w:top w:w="0" w:type="dxa"/>
            <w:left w:w="0" w:type="dxa"/>
            <w:bottom w:w="0" w:type="dxa"/>
            <w:right w:w="0" w:type="dxa"/>
          </w:tblCellMar>
        </w:tblPrEx>
        <w:tc>
          <w:tcPr>
            <w:tcW w:w="0" w:type="auto"/>
            <w:vAlign w:val="center"/>
          </w:tcPr>
          <w:p w14:paraId="50393FD8">
            <w:r>
              <w:t>噪声</w:t>
            </w:r>
          </w:p>
        </w:tc>
        <w:tc>
          <w:tcPr>
            <w:tcW w:w="0" w:type="auto"/>
            <w:vAlign w:val="center"/>
          </w:tcPr>
          <w:p w14:paraId="29DF91A9">
            <w:r>
              <w:t>≤85 dB(A)（1m处测量）</w:t>
            </w:r>
          </w:p>
        </w:tc>
        <w:tc>
          <w:tcPr>
            <w:tcW w:w="0" w:type="auto"/>
            <w:vAlign w:val="center"/>
          </w:tcPr>
          <w:p w14:paraId="351792E4">
            <w:r>
              <w:t>符合GB/T 2888-2008《风机和罗茨鼓风机噪声测量方法》</w:t>
            </w:r>
          </w:p>
        </w:tc>
      </w:tr>
      <w:tr w14:paraId="50C958F1">
        <w:tblPrEx>
          <w:tblCellMar>
            <w:top w:w="0" w:type="dxa"/>
            <w:left w:w="0" w:type="dxa"/>
            <w:bottom w:w="0" w:type="dxa"/>
            <w:right w:w="0" w:type="dxa"/>
          </w:tblCellMar>
        </w:tblPrEx>
        <w:tc>
          <w:tcPr>
            <w:tcW w:w="0" w:type="auto"/>
            <w:vAlign w:val="center"/>
          </w:tcPr>
          <w:p w14:paraId="77FCD764">
            <w:r>
              <w:t>电源</w:t>
            </w:r>
          </w:p>
        </w:tc>
        <w:tc>
          <w:tcPr>
            <w:tcW w:w="0" w:type="auto"/>
            <w:vAlign w:val="center"/>
          </w:tcPr>
          <w:p w14:paraId="5AA09D3D">
            <w:r>
              <w:t>380V/50Hz</w:t>
            </w:r>
          </w:p>
        </w:tc>
        <w:tc>
          <w:tcPr>
            <w:tcW w:w="0" w:type="auto"/>
            <w:vAlign w:val="center"/>
          </w:tcPr>
          <w:p w14:paraId="39D17F5E">
            <w:r>
              <w:t>三相五线制，接地电阻≤4Ω</w:t>
            </w:r>
          </w:p>
        </w:tc>
      </w:tr>
      <w:tr w14:paraId="64A8D705">
        <w:tblPrEx>
          <w:tblCellMar>
            <w:top w:w="0" w:type="dxa"/>
            <w:left w:w="0" w:type="dxa"/>
            <w:bottom w:w="0" w:type="dxa"/>
            <w:right w:w="0" w:type="dxa"/>
          </w:tblCellMar>
        </w:tblPrEx>
        <w:tc>
          <w:tcPr>
            <w:tcW w:w="0" w:type="auto"/>
            <w:vAlign w:val="center"/>
          </w:tcPr>
          <w:p w14:paraId="4A2B82CB">
            <w:r>
              <w:t>外形尺寸（长×宽×高）</w:t>
            </w:r>
          </w:p>
        </w:tc>
        <w:tc>
          <w:tcPr>
            <w:tcW w:w="0" w:type="auto"/>
            <w:vAlign w:val="center"/>
          </w:tcPr>
          <w:p w14:paraId="3BC11AF8">
            <w:r>
              <w:t>850×620×780 mm</w:t>
            </w:r>
          </w:p>
        </w:tc>
        <w:tc>
          <w:tcPr>
            <w:tcW w:w="0" w:type="auto"/>
            <w:vAlign w:val="center"/>
          </w:tcPr>
          <w:p w14:paraId="73E0D1A0">
            <w:r>
              <w:t>含底座及隔音罩</w:t>
            </w:r>
          </w:p>
        </w:tc>
      </w:tr>
    </w:tbl>
    <w:p w14:paraId="0F2165BB">
      <w:pPr>
        <w:pStyle w:val="3"/>
      </w:pPr>
      <w:r>
        <w:t>二、结构组成</w:t>
      </w:r>
    </w:p>
    <w:p w14:paraId="00FEA1FF">
      <w:pPr>
        <w:pStyle w:val="4"/>
      </w:pPr>
      <w:r>
        <w:t>2.1 核心部件及功能</w:t>
      </w:r>
    </w:p>
    <w:p w14:paraId="70DAB1FA">
      <w:r>
        <w:t>干变浇注车间线圈固化炉鼓风机采用模块化设计，主要由电机、空气过滤器、鼓风机本体、空气室、底座（兼油箱）及润滑系统构成，各核心部件的技术特性与功能如下：</w:t>
      </w:r>
    </w:p>
    <w:p w14:paraId="69F61761">
      <w:r>
        <w:rPr>
          <w:b/>
        </w:rPr>
        <w:t>电机</w:t>
      </w:r>
      <w:r>
        <w:t>作为动力源，采用三相异步笼型电动机（如Y2-100L2-4型号），额定功率3.0kW，转速960r/min。电机轴伸通过弹性联轴器与鼓风机转子直联，避免皮带传动的功率损失；绕组采用H级绝缘材料（允许温升125K），配置独立轴流风扇进行强迫风冷，确保在高温环境下绕组温度不超过155℃。电机接线盒内置热保护继电器，当绕组温度超过160℃时自动切断电源。</w:t>
      </w:r>
    </w:p>
    <w:p w14:paraId="2C45DE08">
      <w:r>
        <w:rPr>
          <w:b/>
        </w:rPr>
        <w:t>空气过滤器</w:t>
      </w:r>
      <w:r>
        <w:t>安装于鼓风机进气口，采用“粗滤+精滤”双层结构：外层为金属网（孔径1mm）拦截大颗粒粉尘，内层为聚酯纤维滤网（过滤精度5μm），对空气中粒径≥5μm的颗粒物过滤效率达95%以上。过滤器外壳设有压差计，当滤网阻力超过200Pa时提示清理，防止因进气不足导致风量下降。</w:t>
      </w:r>
    </w:p>
    <w:p w14:paraId="31D7594E">
      <w:r>
        <w:rPr>
          <w:b/>
        </w:rPr>
        <w:t>鼓风机本体</w:t>
      </w:r>
      <w:r>
        <w:t>是核心工作单元，包含叶轮、蜗壳及集流器：叶轮为多翼式离心结构，42CrMo锻坯经调质处理（硬度28-32HRC）后精铣成型，叶片数量12片，表面粗糙度Ra0.4μm，通过G2.5级动平衡测试（剩余不平衡量≤2.5g·mm/kg）；蜗壳采用灰铸铁HT250铸造，内壁经抛光处理（Ra1.6μm），流道截面按对数螺旋线设计，以减少气流阻力；集流器为弧形锥形结构，与叶轮进口间隙控制在1.5-2.0mm，确保气流平稳导入叶轮。</w:t>
      </w:r>
    </w:p>
    <w:p w14:paraId="7BF855C9">
      <w:r>
        <w:rPr>
          <w:b/>
        </w:rPr>
        <w:t>空气室</w:t>
      </w:r>
      <w:r>
        <w:t>为焊接式压力容器结构，材质Q235A钢板，厚度5mm，内部设有导流板将风机出口气流均匀分配至固化炉左右风道，通过调节导流板角度（0°-30°）可改变炉内气流分布，适应不同规格线圈的固化需求。空气室侧面设有风压测试接口，便于日常检测风机输出压力。</w:t>
      </w:r>
    </w:p>
    <w:p w14:paraId="65E3525E">
      <w:r>
        <w:rPr>
          <w:b/>
        </w:rPr>
        <w:t>底座</w:t>
      </w:r>
      <w:r>
        <w:t>集成支撑与润滑功能，采用型钢焊接框架，底部安装4个减震垫（橡胶材质，硬度60 Shore A）以降低振动传递；底座内部设计为油箱（容积8L），存储32#极压工业齿轮油，通过压力差自动将润滑油送至滴油嘴（滴油量8-10滴/min），对鼓风机轴承进行持续润滑。</w:t>
      </w:r>
    </w:p>
    <w:p w14:paraId="3DA29445">
      <w:pPr>
        <w:pStyle w:val="4"/>
      </w:pPr>
      <w:r>
        <w:t>2.2 关键部件技术规范</w:t>
      </w:r>
    </w:p>
    <w:p w14:paraId="4E017912">
      <w:r>
        <w:t>鼓风机关键部件的设计、加工及安装需符合多项国家标准，以确保运行可靠性与性能指标：</w:t>
      </w:r>
    </w:p>
    <w:p w14:paraId="194420AE">
      <w:r>
        <w:rPr>
          <w:b/>
        </w:rPr>
        <w:t>叶轮技术规范</w:t>
      </w:r>
      <w:r>
        <w:t>：需满足GB/T 13275-2008《一般用途离心通风机技术条件》要求，叶轮动平衡测试按ISO 1940-1:2003《机械振动 刚体转子平衡品质要求 第1部分：规范与平衡允差的检验》执行，在工作转速960r/min下，剩余不平衡量应≤15g·mm；叶轮与轴的配合为H7/k6过渡配合，键连接采用GB/T 1096-2003《普通平键》标准，键槽表面粗糙度Ra3.2μm。</w:t>
      </w:r>
    </w:p>
    <w:p w14:paraId="0CE2112F">
      <w:r>
        <w:rPr>
          <w:b/>
        </w:rPr>
        <w:t>蜗壳技术规范</w:t>
      </w:r>
      <w:r>
        <w:t>：流道尺寸偏差需控制在±0.5mm范围内，进出口法兰面平面度≤0.1mm/m，与叶轮的径向间隙（顶部间隙）为0.20-0.25mm，轴向间隙为0.30-0.35mm，安装时需通过塞尺测量并调整。蜗壳焊接后需进行水压试验（试验压力0.3MPa，保压30min无渗漏），以确保气密性符合GB/T 10178-2007《工业通风机现场性能试验》要求。</w:t>
      </w:r>
    </w:p>
    <w:p w14:paraId="712EDAF8">
      <w:r>
        <w:rPr>
          <w:b/>
        </w:rPr>
        <w:t>轴承技术规范</w:t>
      </w:r>
      <w:r>
        <w:t>：采用双列角接触球轴承（型号3310），内径50mm，外径110mm，宽度44.4mm，径向游隙C3组（0.025-0.045mm），符合GB/T 272-2017《滚动轴承 代号方法》；轴承温升限值为环境温度+40℃（最高不超过80℃），润滑脂选用高温锂基脂（滴点≥200℃），填充量为轴承腔容积的1/2-2/3。</w:t>
      </w:r>
    </w:p>
    <w:p w14:paraId="0716DC80">
      <w:r>
        <w:rPr>
          <w:b/>
        </w:rPr>
        <w:t>电机技术规范</w:t>
      </w:r>
      <w:r>
        <w:t>：电机性能需符合GB/T 10068-2018《轴中心高为56mm及以上电机的机械振动 振动的测量、评定及限值》，在额定转速下振动速度有效值≤2.8mm/s；绝缘电阻冷态≥500MΩ，热态≥100MΩ，匝间绝缘承受1.5倍额定电压（50Hz，1min）无击穿。</w:t>
      </w:r>
    </w:p>
    <w:p w14:paraId="4840511C">
      <w:pPr>
        <w:pStyle w:val="3"/>
      </w:pPr>
      <w:r>
        <w:t>三、工作原理</w:t>
      </w:r>
    </w:p>
    <w:p w14:paraId="0A69C2BB">
      <w:pPr>
        <w:pStyle w:val="4"/>
      </w:pPr>
      <w:r>
        <w:t>3.1 机械工作原理</w:t>
      </w:r>
    </w:p>
    <w:p w14:paraId="218401C2">
      <w:r>
        <w:t>干变浇注车间线圈固化炉鼓风机的机械工作原理基于容积式气体压缩，其核心是通过转子偏心运转使叶片间容积周期性变化，实现空气的吸入、压缩与排出。具体过程如下：</w:t>
      </w:r>
    </w:p>
    <w:p w14:paraId="5C2545A1">
      <w:r>
        <w:rPr>
          <w:b/>
        </w:rPr>
        <w:t>吸气阶段</w:t>
      </w:r>
      <w:r>
        <w:t>：电机通过联轴器驱动转子旋转，转子轴心线与机壳内壁存在偏心距（通常5-8mm），当叶轮叶片与机壳形成的封闭容积逐渐增大时，进气口处产生负压，外部空气在大气压作用下推开进气阀（单向阀结构），经空气过滤器进入容积腔。此时，容积腔内气体压力低于大气压，处于吸气状态，直至叶片旋转至最大容积位置。</w:t>
      </w:r>
    </w:p>
    <w:p w14:paraId="71D29960">
      <w:r>
        <w:rPr>
          <w:b/>
        </w:rPr>
        <w:t>压缩阶段</w:t>
      </w:r>
      <w:r>
        <w:t>：随着转子继续旋转，叶片与机壳形成的容积开始减小，吸入的空气被压缩，压力逐渐升高。由于机壳内壁为椭圆形或螺旋线形，容积减小过程呈线性变化，避免压力突变导致的冲击噪声。压缩过程中，空气温度因绝热压缩效应上升5-10℃（与压缩比相关），这部分热量通过机壳自然散热部分释放。</w:t>
      </w:r>
    </w:p>
    <w:p w14:paraId="07D89197">
      <w:r>
        <w:rPr>
          <w:b/>
        </w:rPr>
        <w:t>排气阶段</w:t>
      </w:r>
      <w:r>
        <w:t>：当容积腔内压力升高至高于排气口背压（即固化炉风道系统阻力）时，排气阀被顶开，压缩后的空气经蜗壳导向进入空气室。此时，容积腔容积达到最小，气体被完全排出，随后叶片旋转至下一个循环的吸气位置，完成一次工作循环。</w:t>
      </w:r>
    </w:p>
    <w:p w14:paraId="13EB253F">
      <w:r>
        <w:t>为确保高效运行，转子与机壳间需保持0.20-0.25mm的精密间隙，该间隙通过加工精度（转子轴颈公差h6，机壳内孔公差H7）及装配时的定心调整实现。间隙过小会导致摩擦发热，过大则造成气体回流，使容积效率下降（每增加0.05mm间隙，效率约降低2%）。</w:t>
      </w:r>
    </w:p>
    <w:p w14:paraId="45E78396">
      <w:pPr>
        <w:pStyle w:val="4"/>
      </w:pPr>
      <w:r>
        <w:t>3.2 气流动力学机制</w:t>
      </w:r>
    </w:p>
    <w:p w14:paraId="34B7AC13">
      <w:r>
        <w:t>离心式鼓风机在固化炉热风循环系统中的气流动力学机制涉及能量转换与流场构建两个核心环节，其目标是实现炉内温度均匀分布与能量高效利用。</w:t>
      </w:r>
    </w:p>
    <w:p w14:paraId="6430B3F5">
      <w:r>
        <w:rPr>
          <w:b/>
        </w:rPr>
        <w:t>能量转换过程</w:t>
      </w:r>
      <w:r>
        <w:t>：叶轮高速旋转时（960r/min），气流由轴向进入集流器后转为径向流动，在离心力作用下获得动能。根据流体力学动量矩定理，叶轮对单位质量气体所做的功等于气流在叶轮进出口的动量矩差，即：</w:t>
      </w:r>
    </w:p>
    <w:p w14:paraId="5E489B6D">
      <w:r>
        <w:t>[ H_t = \frac{u_2 c_{u2} - u_1 c_{u1}}{g} ]</w:t>
      </w:r>
    </w:p>
    <w:p w14:paraId="2AC91B44">
      <w:r>
        <w:t>式中，( u_2 )为叶轮出口圆周速度（约16m/s），( c_{u2} )为出口绝对速度切向分量，( u_1 )为进口圆周速度，( c_{u1} )为进口绝对速度切向分量（理想情况下( c_{u1}=0 )）。叶轮出口气流速度可达进口速度的3-5倍（百度文库资料实测数据），随后进入蜗壳扩压腔，因流道截面从叶轮出口的圆形逐渐扩大为矩形，气流速度从15-20m/s降至8-10m/s，约60%-70%的动能转化为静压能，使出口压力稳定在900-1200Pa。</w:t>
      </w:r>
    </w:p>
    <w:p w14:paraId="0D533C84">
      <w:r>
        <w:rPr>
          <w:b/>
        </w:rPr>
        <w:t>热风循环流场</w:t>
      </w:r>
      <w:r>
        <w:t>：鼓风机输出的高压气流经空气室导流板分流后，通过6-8个支管喷嘴以15-25m/s的速度射入固化炉腔，形成射流。射流与炉内空气发生动量交换，带动周围气体向前运动，在炉腔顶部形成主气流；同时，射流在撞击炉壁后形成回流，与主气流混合后经风机吸入口重新进入循环。通过调整喷嘴角度（通常向下倾斜15°），可使炉内形成“上送下回”的循环模式，配合炉腔两侧的温度传感器（Pt100）实时监测，确保线圈表面温度均匀性控制在±3℃以内（中电变压器股份有限公司生产实践数据）。</w:t>
      </w:r>
    </w:p>
    <w:p w14:paraId="703D7D44">
      <w:r>
        <w:t>影响气流动力学效率的关键因素包括：叶轮叶片安装角（后向叶片效率高于前向叶片约10%）、蜗壳螺旋角（通常取8°-12°，过小易产生涡流，过大导致动能损失）、风道局部阻力（如弯头曲率半径需≥1.5倍管径，以减少局部阻力系数）。某冶金设备实验显示，当固化炉风道系统总阻力系数超过15时，风机全压损失可达15%-20%，需通过优化风道设计或提高风机转速补偿。</w:t>
      </w:r>
    </w:p>
    <w:p w14:paraId="632071BC">
      <w:pPr>
        <w:pStyle w:val="3"/>
      </w:pPr>
      <w:r>
        <w:t>四、控制系统</w:t>
      </w:r>
    </w:p>
    <w:p w14:paraId="72B5F14F">
      <w:pPr>
        <w:pStyle w:val="4"/>
      </w:pPr>
      <w:r>
        <w:t>4.1 电气控制原理</w:t>
      </w:r>
    </w:p>
    <w:p w14:paraId="6CBC5DD9">
      <w:r>
        <w:t>干变浇注车间线圈固化炉鼓风机的电气控制系统以PLC为核心，采用“传感器-控制器-执行器”闭环控制架构，实现温度、风量的精准调节。其核心组成包括：</w:t>
      </w:r>
    </w:p>
    <w:p w14:paraId="6FBEB3DB">
      <w:r>
        <w:rPr>
          <w:b/>
        </w:rPr>
        <w:t>检测单元</w:t>
      </w:r>
      <w:r>
        <w:t>：采用Pt100铂热电阻传感器（分度号Pt100，测温范围-50℃~250℃），安装于固化炉腔上、中、下三个位置，通过温度采集模块（西门子SM331）将电阻信号转换为4-20mA标准电流信号，采样周期200ms，测温精度±0.5℃（在0-200℃范围内）。此外，电机出线端安装电流互感器（变比50/5A）监测三相电流，风机出口安装风压变送器（0-2000Pa，4-20mA输出）实时反馈风压。</w:t>
      </w:r>
    </w:p>
    <w:p w14:paraId="64EB9C2D">
      <w:r>
        <w:rPr>
          <w:b/>
        </w:rPr>
        <w:t>控制单元</w:t>
      </w:r>
      <w:r>
        <w:t>：主控制器采用西门子S7-1200 PLC（CPU 1214C DC/DC/DC），集成PID控制算法。温度控制采用串级PID结构：主PID回路以炉腔平均温度为被控量，设定值为固化工艺曲线（如升温速率5℃/min，恒温180℃持续2h）；副PID回路以风机转速为操纵量，接收主PID输出的风量指令（0-10V模拟信号），通过变频器调节电机转速。PLC通过PROFINET总线与触摸屏（KTP700 Basic）通信，实现参数设置、状态监控及报警显示。</w:t>
      </w:r>
    </w:p>
    <w:p w14:paraId="70DB45C2">
      <w:r>
        <w:rPr>
          <w:b/>
        </w:rPr>
        <w:t>执行单元</w:t>
      </w:r>
      <w:r>
        <w:t>：包括固态继电器（SSR，型号JGX-1D4825）与变频器（施耐德ATV310，功率3.0kW）。SSR用于控制加热管功率，接收PLC的PWM脉冲信号（占空比0-100%），实现无触点调功，避免接触器频繁动作导致的电弧干扰；变频器接收0-10V转速指令，通过矢量控制算法调节电机输出频率（5-50Hz），使风机转速在500-1500r/min范围内无级变化，对应风量调节范围50%-100%。</w:t>
      </w:r>
    </w:p>
    <w:p w14:paraId="7D033A85">
      <w:r>
        <w:rPr>
          <w:b/>
        </w:rPr>
        <w:t>电源与保护单元</w:t>
      </w:r>
      <w:r>
        <w:t>：控制系统电源采用AC220V/DC24V开关电源（明纬NES-150-24），输出电流6.5A，纹波≤50mV；设置过载保护（电机电流＞1.2倍额定值时延时3s跳闸）、过压保护（直流母线电压＞700V时停机）、欠压保护（电网电压＜323V时报警）及接地保护（接地电阻≤4Ω），确保系统安全运行。</w:t>
      </w:r>
    </w:p>
    <w:p w14:paraId="5128F493">
      <w:pPr>
        <w:pStyle w:val="4"/>
      </w:pPr>
      <w:r>
        <w:t>4.2 智能化控制机制</w:t>
      </w:r>
    </w:p>
    <w:p w14:paraId="664EF198">
      <w:r>
        <w:t>为适应干变线圈固化工艺的自动化需求，鼓风机控制系统具备启停程序控制、转速自适应调节及多参数协同优化等智能化功能：</w:t>
      </w:r>
    </w:p>
    <w:p w14:paraId="4EACED05">
      <w:r>
        <w:rPr>
          <w:b/>
        </w:rPr>
        <w:t>程序启停控制</w:t>
      </w:r>
      <w:r>
        <w:t>：系统内置100组固化工艺曲线，操作人员可通过触摸屏选择对应曲线（如F级绝缘线圈固化曲线），PLC自动按阶段触发鼓风机运行。以典型固化工艺为例：升温阶段（室温→150℃，耗时60min），风机以70%额定转速运行，配合加热管全功率输出；恒温阶段（150℃持续180min），风机转速降至50%，维持炉内气流扰动即可；降温阶段（150℃→60℃，耗时90min），风机恢复70%转速，加速热量散发。同时，系统与炉门行程开关联锁，当炉门未关闭时（行程开关断开），PLC禁止鼓风机启动，并显示“炉门未关”报警，防止热量异常流失（炉门开启时热量损失率可达30%/h）。</w:t>
      </w:r>
    </w:p>
    <w:p w14:paraId="335858A4">
      <w:r>
        <w:rPr>
          <w:b/>
        </w:rPr>
        <w:t>转速自适应调节</w:t>
      </w:r>
      <w:r>
        <w:t>：基于模糊PID算法实现转速动态优化。当炉内温度偏差＜±2℃时，采用常规PID控制（比例系数Kp=5.0，积分时间Ti=60s，微分时间Td=15s）；当偏差＞±2℃时，自动切换为模糊控制，通过偏差及偏差变化率调整PID参数（如偏差增大时增大Kp，减小Ti）。某LYTC-841型固化炉应用案例显示，采用自适应调节后，升温阶段超调量从8℃降至3℃，恒温阶段波动控制在±0.5℃以内。</w:t>
      </w:r>
    </w:p>
    <w:p w14:paraId="1F211B85">
      <w:r>
        <w:rPr>
          <w:b/>
        </w:rPr>
        <w:t>多参数协同监控</w:t>
      </w:r>
      <w:r>
        <w:t>：系统实时采集温度、风压、电流等12项参数，通过触摸屏动态显示趋势曲线（如过去24h温度变化）。当检测到异常时（如风压＜800Pa持续10s），自动执行保护逻辑：首先尝试提高风机转速（最大至110%额定转速），若风压仍不达标，则判定为过滤器堵塞或叶轮故障，触发声光报警（红色指示灯闪烁，蜂鸣器鸣响）并提示“请检查风机进气系统”。此外，系统支持U盘数据导出，可记录每次固化过程的温度曲线、风机转速等数据，用于质量追溯。</w:t>
      </w:r>
    </w:p>
    <w:p w14:paraId="5710B0AD">
      <w:pPr>
        <w:pStyle w:val="4"/>
      </w:pPr>
      <w:r>
        <w:t>4.3 联动与安全保护</w:t>
      </w:r>
    </w:p>
    <w:p w14:paraId="44F98468">
      <w:r>
        <w:t>鼓风机与固化炉整体系统的联动控制及安全保护机制是保障生产安全的核心，主要包括以下功能：</w:t>
      </w:r>
    </w:p>
    <w:p w14:paraId="0EAC795D">
      <w:r>
        <w:rPr>
          <w:b/>
        </w:rPr>
        <w:t>超温三级保护</w:t>
      </w:r>
      <w:r>
        <w:t>：根据BWDK系列温控器技术规范，设置三级温度阈值：一级阈值（风机启动）为F级绝缘90℃/H级绝缘95℃，当线圈温度达到该值时，温控器自动启动鼓风机；二级阈值（高温报警）为F级150℃/H级170℃，此时PLC触发黄色报警灯，并通过语音模块提示“温度偏高，请检查加热系统”；三级阈值（紧急停机）为F级180℃/H级200℃，系统立即切断加热管电源，保持鼓风机运行（直至炉温降至100℃以下），同时切断固化炉进料输送带电源，防止不合格产品流入下一工序。温度传感器故障时（如测量值与实际值偏差＞±5℃），控制器显示“Err”代码，并自动切换至备用传感器（炉腔另一侧冗余安装）。</w:t>
      </w:r>
    </w:p>
    <w:p w14:paraId="6CA74547">
      <w:r>
        <w:rPr>
          <w:b/>
        </w:rPr>
        <w:t>风压联锁保护</w:t>
      </w:r>
      <w:r>
        <w:t>：鼓风机控制回路中串联风压检测开关（设定值800Pa），当风机因叶片积灰、电机故障或过滤器堵塞导致风压不足时，即使温度未超标，PLC也会禁止固化程序启动，并显示“风压不足”故障。在运行过程中，若风压突然降至600Pa以下，系统立即关闭加热电源，维持风机运行以避免炉内局部过热。风压恢复正常（＞800Pa持续30s）后，需手动复位才能重新启动固化程序。</w:t>
      </w:r>
    </w:p>
    <w:p w14:paraId="2258B35C">
      <w:r>
        <w:rPr>
          <w:b/>
        </w:rPr>
        <w:t>机械与电气联锁</w:t>
      </w:r>
      <w:r>
        <w:t>：进行鼓风机维修时，需将控制柜“手动/自动”旋钮旋至“手动”位并按下“急停”按钮，此时PLC切断电机电源，同时锁定固化炉加热系统，防止误操作启动。电机接线盒内设有相序保护器，当电源相序错误导致风机反转时（反转会使风量下降40%以上），保护器切断控制回路，避免因热风循环不足影响固化质量。此外，设备外壳通过截面积≥4mm²的接地线与车间接地网连接，接地电阻≤4Ω，防止漏电事故。</w:t>
      </w:r>
    </w:p>
    <w:p w14:paraId="78442C8B">
      <w:r>
        <w:rPr>
          <w:b/>
        </w:rPr>
        <w:t>防爆安全设计</w:t>
      </w:r>
      <w:r>
        <w:t>：对于存在可燃气体（如树脂挥发物浓度超标）的车间，鼓风机需符合GB3836.1-2010《爆炸性环境 第1部分：设备通用要求》，电机采用隔爆型（Ex d IIB T4 Gb），控制模块加装浪涌保护器（SPD，Imax≥40kA），所有电缆穿镀锌钢管敷设，接口处采用防爆密封接头，确保在爆炸性气体环境中安全运行。</w:t>
      </w:r>
    </w:p>
    <w:p w14:paraId="2DFCD027">
      <w:pPr>
        <w:pStyle w:val="3"/>
      </w:pPr>
      <w:r>
        <w:t>五、常见故障及诊断</w:t>
      </w:r>
    </w:p>
    <w:p w14:paraId="1822D8AC">
      <w:pPr>
        <w:pStyle w:val="4"/>
      </w:pPr>
      <w:r>
        <w:t>5.1 机械故障类型与成因</w:t>
      </w:r>
    </w:p>
    <w:p w14:paraId="12975909">
      <w:r>
        <w:t>干变浇注车间线圈固化炉鼓风机的机械故障主要表现为振动异常、异响及温度升高等，常见类型及成因如下：</w:t>
      </w:r>
    </w:p>
    <w:p w14:paraId="2AC5CF5D">
      <w:r>
        <w:rPr>
          <w:b/>
        </w:rPr>
        <w:t>轴承磨损</w:t>
      </w:r>
      <w:r>
        <w:t>：作为旋转部件的核心，轴承故障占机械故障的60%以上，其成因包括：</w:t>
      </w:r>
    </w:p>
    <w:p w14:paraId="74F5A6C6">
      <w:pPr>
        <w:numPr>
          <w:ilvl w:val="0"/>
          <w:numId w:val="13"/>
        </w:numPr>
        <w:spacing w:before="0" w:beforeAutospacing="1" w:after="0" w:afterAutospacing="1"/>
        <w:ind w:left="720" w:hanging="360"/>
      </w:pPr>
      <w:r>
        <w:rPr>
          <w:b/>
        </w:rPr>
        <w:t>杂质侵入</w:t>
      </w:r>
      <w:r>
        <w:t>：车间粉尘（如树脂粉末、玻璃纤维）通过密封间隙进入轴承腔，或润滑脂添加过程中混入颗粒物，导致滚动体与滚道间产生磨粒磨损，表现为轴承游隙增大（超过0.1mm）、转动异响（“沙沙”声）。</w:t>
      </w:r>
    </w:p>
    <w:p w14:paraId="3320F2C5">
      <w:pPr>
        <w:numPr>
          <w:ilvl w:val="0"/>
          <w:numId w:val="13"/>
        </w:numPr>
        <w:spacing w:before="0" w:beforeAutospacing="1" w:after="0" w:afterAutospacing="1"/>
        <w:ind w:left="720" w:hanging="360"/>
      </w:pPr>
      <w:r>
        <w:rPr>
          <w:b/>
        </w:rPr>
        <w:t>润滑失效</w:t>
      </w:r>
      <w:r>
        <w:t>：底座油箱油位过低（低于油标1/2）、润滑脂老化（高温下氧化变黑，滴点下降）或选型错误（使用普通锂基脂而非高温脂），导致轴承摩擦系数增大，温度升高（超过85℃），严重时出现“抱轴”。</w:t>
      </w:r>
    </w:p>
    <w:p w14:paraId="2ADD8CE0">
      <w:pPr>
        <w:numPr>
          <w:ilvl w:val="0"/>
          <w:numId w:val="13"/>
        </w:numPr>
        <w:spacing w:before="0" w:beforeAutospacing="1" w:after="0" w:afterAutospacing="1"/>
        <w:ind w:left="720" w:hanging="360"/>
      </w:pPr>
      <w:r>
        <w:rPr>
          <w:b/>
        </w:rPr>
        <w:t>材质疲劳</w:t>
      </w:r>
      <w:r>
        <w:t>：轴承外圈或滚动体存在制造缺陷（如夹杂物、裂纹），长期运行后产生接触疲劳剥落，表现为振动频谱中出现2倍频（2×旋转频率）特征峰，振动速度有效值＞7.1mm/s（ISO 10816-3标准限值）。</w:t>
      </w:r>
    </w:p>
    <w:p w14:paraId="09F8CD85">
      <w:r>
        <w:rPr>
          <w:b/>
        </w:rPr>
        <w:t>转子不平衡</w:t>
      </w:r>
      <w:r>
        <w:t>：叶轮因积灰、磨损或安装偏差导致质量分布不均，引起转子不平衡，主要成因包括：</w:t>
      </w:r>
    </w:p>
    <w:p w14:paraId="30592CB1">
      <w:pPr>
        <w:numPr>
          <w:ilvl w:val="0"/>
          <w:numId w:val="14"/>
        </w:numPr>
        <w:spacing w:before="0" w:beforeAutospacing="1" w:after="0" w:afterAutospacing="1"/>
        <w:ind w:left="720" w:hanging="360"/>
      </w:pPr>
      <w:r>
        <w:rPr>
          <w:b/>
        </w:rPr>
        <w:t>叶轮积灰</w:t>
      </w:r>
      <w:r>
        <w:t>：树脂挥发物在高温下冷凝，附着于叶轮叶片表面（尤其叶片前缘），形成不均匀积灰层（厚度可达1-3mm），破坏动平衡。</w:t>
      </w:r>
    </w:p>
    <w:p w14:paraId="5D255FFE">
      <w:pPr>
        <w:numPr>
          <w:ilvl w:val="0"/>
          <w:numId w:val="14"/>
        </w:numPr>
        <w:spacing w:before="0" w:beforeAutospacing="1" w:after="0" w:afterAutospacing="1"/>
        <w:ind w:left="720" w:hanging="360"/>
      </w:pPr>
      <w:r>
        <w:rPr>
          <w:b/>
        </w:rPr>
        <w:t>叶片磨损</w:t>
      </w:r>
      <w:r>
        <w:t>：空气过滤器失效后，硬质颗粒（如金属屑）进入风机，撞击叶片导致局部磨损（出口边磨损量＞0.5mm），或叶片因共振产生裂纹（多发生于叶片根部）。</w:t>
      </w:r>
    </w:p>
    <w:p w14:paraId="0B2D2813">
      <w:pPr>
        <w:numPr>
          <w:ilvl w:val="0"/>
          <w:numId w:val="14"/>
        </w:numPr>
        <w:spacing w:before="0" w:beforeAutospacing="1" w:after="0" w:afterAutospacing="1"/>
        <w:ind w:left="720" w:hanging="360"/>
      </w:pPr>
      <w:r>
        <w:rPr>
          <w:b/>
        </w:rPr>
        <w:t>安装偏差</w:t>
      </w:r>
      <w:r>
        <w:t>：联轴器对中不良（径向偏差＞0.1mm或角向偏差＞0.5°），导致转子附加力矩，长期运行后使轴产生弹性变形，加剧不平衡。</w:t>
      </w:r>
    </w:p>
    <w:p w14:paraId="1EA70CBA">
      <w:r>
        <w:rPr>
          <w:b/>
        </w:rPr>
        <w:t>叶轮与蜗壳摩擦</w:t>
      </w:r>
      <w:r>
        <w:t>：表现为风机运行时出现周期性“刮擦”声，伴随振动突然增大，主要成因包括：</w:t>
      </w:r>
    </w:p>
    <w:p w14:paraId="140ECD3E">
      <w:pPr>
        <w:numPr>
          <w:ilvl w:val="0"/>
          <w:numId w:val="15"/>
        </w:numPr>
        <w:spacing w:before="0" w:beforeAutospacing="1" w:after="0" w:afterAutospacing="1"/>
        <w:ind w:left="720" w:hanging="360"/>
      </w:pPr>
      <w:r>
        <w:rPr>
          <w:b/>
        </w:rPr>
        <w:t>轴系挠度</w:t>
      </w:r>
      <w:r>
        <w:t>：电机轴或风机轴因长期超负荷运行（电流超过额定值1.2倍）产生塑性变形，轴心线偏移，导致叶轮与蜗壳径向间隙消失。</w:t>
      </w:r>
    </w:p>
    <w:p w14:paraId="26C1D26F">
      <w:pPr>
        <w:numPr>
          <w:ilvl w:val="0"/>
          <w:numId w:val="15"/>
        </w:numPr>
        <w:spacing w:before="0" w:beforeAutospacing="1" w:after="0" w:afterAutospacing="1"/>
        <w:ind w:left="720" w:hanging="360"/>
      </w:pPr>
      <w:r>
        <w:rPr>
          <w:b/>
        </w:rPr>
        <w:t>底座变形</w:t>
      </w:r>
      <w:r>
        <w:t>：减震垫老化（硬度降至40 Shore A以下）或地脚螺栓松动，使风机整体倾斜，叶轮与蜗壳轴向间隙（正常值0.3-0.5mm）减小。</w:t>
      </w:r>
    </w:p>
    <w:p w14:paraId="7D913AB3">
      <w:pPr>
        <w:numPr>
          <w:ilvl w:val="0"/>
          <w:numId w:val="15"/>
        </w:numPr>
        <w:spacing w:before="0" w:beforeAutospacing="1" w:after="0" w:afterAutospacing="1"/>
        <w:ind w:left="720" w:hanging="360"/>
      </w:pPr>
      <w:r>
        <w:rPr>
          <w:b/>
        </w:rPr>
        <w:t>转子热膨胀</w:t>
      </w:r>
      <w:r>
        <w:t>：高温环境下，叶轮因材质热膨胀系数差异（42CrMo线膨胀系数11.7×10⁻⁶/℃）导致直径增大，若设计时未预留膨胀间隙，易发生摩擦。</w:t>
      </w:r>
    </w:p>
    <w:p w14:paraId="13C79DA1">
      <w:pPr>
        <w:pStyle w:val="4"/>
      </w:pPr>
      <w:r>
        <w:t>5.2 电气故障类型与成因</w:t>
      </w:r>
    </w:p>
    <w:p w14:paraId="491AAF7F">
      <w:r>
        <w:t>鼓风机电气系统故障主要涉及电机、控制模块及线路，常见类型及诊断依据如下：</w:t>
      </w:r>
    </w:p>
    <w:p w14:paraId="50BF0A91">
      <w:r>
        <w:rPr>
          <w:b/>
        </w:rPr>
        <w:t>电机烧毁</w:t>
      </w:r>
      <w:r>
        <w:t>：表现为电机无法启动、断路器跳闸或绕组绝缘电阻＜0.5MΩ，主要成因包括：</w:t>
      </w:r>
    </w:p>
    <w:p w14:paraId="269DD89C">
      <w:pPr>
        <w:numPr>
          <w:ilvl w:val="0"/>
          <w:numId w:val="16"/>
        </w:numPr>
        <w:spacing w:before="0" w:beforeAutospacing="1" w:after="0" w:afterAutospacing="1"/>
        <w:ind w:left="720" w:hanging="360"/>
      </w:pPr>
      <w:r>
        <w:rPr>
          <w:b/>
        </w:rPr>
        <w:t>匝间短路</w:t>
      </w:r>
      <w:r>
        <w:t>：电机绕组绝缘漆因高温老化（超过155℃）或机械损伤（如嵌线时刮伤）导致相邻线圈短路，三相电流不平衡度＞10%，短路点局部过热碳化，产生焦糊味。</w:t>
      </w:r>
    </w:p>
    <w:p w14:paraId="5A2D348D">
      <w:pPr>
        <w:numPr>
          <w:ilvl w:val="0"/>
          <w:numId w:val="16"/>
        </w:numPr>
        <w:spacing w:before="0" w:beforeAutospacing="1" w:after="0" w:afterAutospacing="1"/>
        <w:ind w:left="720" w:hanging="360"/>
      </w:pPr>
      <w:r>
        <w:rPr>
          <w:b/>
        </w:rPr>
        <w:t>过载运行</w:t>
      </w:r>
      <w:r>
        <w:t>：固化炉风道堵塞（过滤器未及时清理，阻力＞1500Pa）或风机选型偏小，导致电机长期工作在1.2倍额定电流以上，热保护继电器失效（如触点粘连）时，绕组温度超过绝缘耐受极限。</w:t>
      </w:r>
    </w:p>
    <w:p w14:paraId="5DEA972A">
      <w:pPr>
        <w:numPr>
          <w:ilvl w:val="0"/>
          <w:numId w:val="16"/>
        </w:numPr>
        <w:spacing w:before="0" w:beforeAutospacing="1" w:after="0" w:afterAutospacing="1"/>
        <w:ind w:left="720" w:hanging="360"/>
      </w:pPr>
      <w:r>
        <w:rPr>
          <w:b/>
        </w:rPr>
        <w:t>缺相运行</w:t>
      </w:r>
      <w:r>
        <w:t>：供电线路某相熔断器熔断或接触器触点烧蚀，电机在两相状态下运行，电流增大至额定值的2-3倍，绕组迅速发热，10分钟内即可烧毁（尤其在启动阶段）。</w:t>
      </w:r>
    </w:p>
    <w:p w14:paraId="3C3114B0">
      <w:r>
        <w:rPr>
          <w:b/>
        </w:rPr>
        <w:t>控制模块故障</w:t>
      </w:r>
      <w:r>
        <w:t>：PLC、变频器或温控器等电子元件异常，导致风机失控或无法调节，主要成因包括：</w:t>
      </w:r>
    </w:p>
    <w:p w14:paraId="038975FD">
      <w:pPr>
        <w:numPr>
          <w:ilvl w:val="0"/>
          <w:numId w:val="17"/>
        </w:numPr>
        <w:spacing w:before="0" w:beforeAutospacing="1" w:after="0" w:afterAutospacing="1"/>
        <w:ind w:left="720" w:hanging="360"/>
      </w:pPr>
      <w:r>
        <w:rPr>
          <w:b/>
        </w:rPr>
        <w:t>电源波动</w:t>
      </w:r>
      <w:r>
        <w:t>：车间电网电压骤升（超过418V）或雷击浪涌，损坏变频器直流母线电容（鼓包、漏液）或PLC电源模块（指示灯熄灭）。</w:t>
      </w:r>
    </w:p>
    <w:p w14:paraId="17FC9680">
      <w:pPr>
        <w:numPr>
          <w:ilvl w:val="0"/>
          <w:numId w:val="17"/>
        </w:numPr>
        <w:spacing w:before="0" w:beforeAutospacing="1" w:after="0" w:afterAutospacing="1"/>
        <w:ind w:left="720" w:hanging="360"/>
      </w:pPr>
      <w:r>
        <w:rPr>
          <w:b/>
        </w:rPr>
        <w:t>元件老化</w:t>
      </w:r>
      <w:r>
        <w:t>：固态继电器（SSR）输出端晶闸管长期过流，导致导通压降增大（超过1.5V），或温控器采样电阻漂移（精度下降至±2℃），影响温度控制精度。</w:t>
      </w:r>
    </w:p>
    <w:p w14:paraId="5BF453E7">
      <w:pPr>
        <w:numPr>
          <w:ilvl w:val="0"/>
          <w:numId w:val="17"/>
        </w:numPr>
        <w:spacing w:before="0" w:beforeAutospacing="1" w:after="0" w:afterAutospacing="1"/>
        <w:ind w:left="720" w:hanging="360"/>
      </w:pPr>
      <w:r>
        <w:rPr>
          <w:b/>
        </w:rPr>
        <w:t>电磁干扰</w:t>
      </w:r>
      <w:r>
        <w:t>：加热管启停产生的高频谐波（主要是3次、5次谐波）通过电源线耦合至控制回路，导致PLC输入信号误动作（如无指令时风机自行启动）。</w:t>
      </w:r>
    </w:p>
    <w:p w14:paraId="442AFB96">
      <w:r>
        <w:rPr>
          <w:b/>
        </w:rPr>
        <w:t>线路故障</w:t>
      </w:r>
      <w:r>
        <w:t>：电缆或接线端子接触不良，表现为风机启停异常、转速波动，主要成因包括：</w:t>
      </w:r>
    </w:p>
    <w:p w14:paraId="5E1ECC74">
      <w:pPr>
        <w:numPr>
          <w:ilvl w:val="0"/>
          <w:numId w:val="18"/>
        </w:numPr>
        <w:spacing w:before="0" w:beforeAutospacing="1" w:after="0" w:afterAutospacing="1"/>
        <w:ind w:left="720" w:hanging="360"/>
      </w:pPr>
      <w:r>
        <w:rPr>
          <w:b/>
        </w:rPr>
        <w:t>接头氧化</w:t>
      </w:r>
      <w:r>
        <w:t>：电机接线端子因潮湿或腐蚀性气体（如苯乙烯蒸汽）氧化，接触电阻增大（超过0.1Ω），导致局部发热（端子温度超过70℃），严重时烧断导线。</w:t>
      </w:r>
    </w:p>
    <w:p w14:paraId="5F0BC2E9">
      <w:pPr>
        <w:numPr>
          <w:ilvl w:val="0"/>
          <w:numId w:val="18"/>
        </w:numPr>
        <w:spacing w:before="0" w:beforeAutospacing="1" w:after="0" w:afterAutospacing="1"/>
        <w:ind w:left="720" w:hanging="360"/>
      </w:pPr>
      <w:r>
        <w:rPr>
          <w:b/>
        </w:rPr>
        <w:t>电缆损伤</w:t>
      </w:r>
      <w:r>
        <w:t>：风机振动导致电缆固定卡松动，绝缘层与金属支架摩擦破损（露出铜芯），或拖地电缆被碾压，造成接地故障（绝缘电阻＜1MΩ）。</w:t>
      </w:r>
    </w:p>
    <w:p w14:paraId="5533CB56">
      <w:pPr>
        <w:numPr>
          <w:ilvl w:val="0"/>
          <w:numId w:val="18"/>
        </w:numPr>
        <w:spacing w:before="0" w:beforeAutospacing="1" w:after="0" w:afterAutospacing="1"/>
        <w:ind w:left="720" w:hanging="360"/>
      </w:pPr>
      <w:r>
        <w:rPr>
          <w:b/>
        </w:rPr>
        <w:t>相序错误</w:t>
      </w:r>
      <w:r>
        <w:t>：电机接线相序接反（如A、C相调换），导致风机反转，风量下降30%以上，可通过测量出风口风压（正常风压900-1200Pa，反转时约500-700Pa）验证。</w:t>
      </w:r>
    </w:p>
    <w:p w14:paraId="00582348">
      <w:pPr>
        <w:pStyle w:val="4"/>
      </w:pPr>
      <w:r>
        <w:t>5.3 性能故障类型与成因</w:t>
      </w:r>
    </w:p>
    <w:p w14:paraId="73843F22">
      <w:r>
        <w:t>鼓风机性能故障表现为风量不足、压力异常或温度均匀性超标，直接影响线圈固化质量，主要类型及成因如下：</w:t>
      </w:r>
    </w:p>
    <w:p w14:paraId="4704D124">
      <w:r>
        <w:rPr>
          <w:b/>
        </w:rPr>
        <w:t>风量不足</w:t>
      </w:r>
      <w:r>
        <w:t>：实测风量低于额定值的85%，导致炉内升温缓慢（超过工艺要求时间20%以上），主要成因包括：</w:t>
      </w:r>
    </w:p>
    <w:p w14:paraId="45C972F7">
      <w:pPr>
        <w:numPr>
          <w:ilvl w:val="0"/>
          <w:numId w:val="19"/>
        </w:numPr>
        <w:spacing w:before="0" w:beforeAutospacing="1" w:after="0" w:afterAutospacing="1"/>
        <w:ind w:left="720" w:hanging="360"/>
      </w:pPr>
      <w:r>
        <w:rPr>
          <w:b/>
        </w:rPr>
        <w:t>进气系统堵塞</w:t>
      </w:r>
      <w:r>
        <w:t>：空气过滤器滤网积尘过多（压差＞200Pa未清理），或进气口被杂物遮挡（如塑料袋、抹布），进气面积减小（小于设计值的70%）。</w:t>
      </w:r>
    </w:p>
    <w:p w14:paraId="34EA7D99">
      <w:pPr>
        <w:numPr>
          <w:ilvl w:val="0"/>
          <w:numId w:val="19"/>
        </w:numPr>
        <w:spacing w:before="0" w:beforeAutospacing="1" w:after="0" w:afterAutospacing="1"/>
        <w:ind w:left="720" w:hanging="360"/>
      </w:pPr>
      <w:r>
        <w:rPr>
          <w:b/>
        </w:rPr>
        <w:t>叶轮反转</w:t>
      </w:r>
      <w:r>
        <w:t>：电机相序接反或变频器参数设置错误（如方向信号反向），叶轮旋转方向与标识相反，导致气流方向改变，进排气互换。</w:t>
      </w:r>
    </w:p>
    <w:p w14:paraId="3C382661">
      <w:pPr>
        <w:numPr>
          <w:ilvl w:val="0"/>
          <w:numId w:val="19"/>
        </w:numPr>
        <w:spacing w:before="0" w:beforeAutospacing="1" w:after="0" w:afterAutospacing="1"/>
        <w:ind w:left="720" w:hanging="360"/>
      </w:pPr>
      <w:r>
        <w:rPr>
          <w:b/>
        </w:rPr>
        <w:t>叶轮磨损</w:t>
      </w:r>
      <w:r>
        <w:t>：叶片进口边磨损（厚度减少＞10%）或变形（翼型弯曲角度变化＞5°），使叶轮效率下降（每磨损1mm效率降低3%-5%）。</w:t>
      </w:r>
    </w:p>
    <w:p w14:paraId="3EC90982">
      <w:r>
        <w:rPr>
          <w:b/>
        </w:rPr>
        <w:t>压力异常</w:t>
      </w:r>
      <w:r>
        <w:t>：风机全压偏离额定值±15%以上，表现为风压过高（超过1400Pa）或过低（低于700Pa），主要成因包括：</w:t>
      </w:r>
    </w:p>
    <w:p w14:paraId="1066AD2D">
      <w:pPr>
        <w:numPr>
          <w:ilvl w:val="0"/>
          <w:numId w:val="20"/>
        </w:numPr>
        <w:spacing w:before="0" w:beforeAutospacing="1" w:after="0" w:afterAutospacing="1"/>
        <w:ind w:left="720" w:hanging="360"/>
      </w:pPr>
      <w:r>
        <w:rPr>
          <w:b/>
        </w:rPr>
        <w:t>风道阻力变化</w:t>
      </w:r>
      <w:r>
        <w:t>：固化炉风道内积灰（如树脂粉末堆积厚度＞5mm）或导流板角度调节不当（全部关闭），系统阻力增大，导致风压升高、风量下降（符合风机性能曲线的“驼峰”特性）。</w:t>
      </w:r>
    </w:p>
    <w:p w14:paraId="69300C52">
      <w:pPr>
        <w:numPr>
          <w:ilvl w:val="0"/>
          <w:numId w:val="20"/>
        </w:numPr>
        <w:spacing w:before="0" w:beforeAutospacing="1" w:after="0" w:afterAutospacing="1"/>
        <w:ind w:left="720" w:hanging="360"/>
      </w:pPr>
      <w:r>
        <w:rPr>
          <w:b/>
        </w:rPr>
        <w:t>叶轮与蜗壳间隙过大</w:t>
      </w:r>
      <w:r>
        <w:t>：长期运行后轴承磨损，导致叶轮与蜗壳径向间隙增大至0.5mm以上，气体回流增加，全压损失可达20%-30%。</w:t>
      </w:r>
    </w:p>
    <w:p w14:paraId="7C654FFD">
      <w:pPr>
        <w:numPr>
          <w:ilvl w:val="0"/>
          <w:numId w:val="20"/>
        </w:numPr>
        <w:spacing w:before="0" w:beforeAutospacing="1" w:after="0" w:afterAutospacing="1"/>
        <w:ind w:left="720" w:hanging="360"/>
      </w:pPr>
      <w:r>
        <w:rPr>
          <w:b/>
        </w:rPr>
        <w:t>电机转速偏离</w:t>
      </w:r>
      <w:r>
        <w:t>：变频器输出频率异常（如设定50Hz实际输出45Hz）或电机皮带打滑（若为皮带传动），转速下降导致风压按平方关系降低（转速下降10%，风压下降19%）。</w:t>
      </w:r>
    </w:p>
    <w:p w14:paraId="585DD369">
      <w:r>
        <w:rPr>
          <w:b/>
        </w:rPr>
        <w:t>温度均匀性超标</w:t>
      </w:r>
      <w:r>
        <w:t>：炉内不同位置温度偏差＞±5℃，导致线圈局部固化不完全或过固化，主要成因包括：</w:t>
      </w:r>
    </w:p>
    <w:p w14:paraId="59D59CAB">
      <w:pPr>
        <w:numPr>
          <w:ilvl w:val="0"/>
          <w:numId w:val="21"/>
        </w:numPr>
        <w:spacing w:before="0" w:beforeAutospacing="1" w:after="0" w:afterAutospacing="1"/>
        <w:ind w:left="720" w:hanging="360"/>
      </w:pPr>
      <w:r>
        <w:rPr>
          <w:b/>
        </w:rPr>
        <w:t>气流短路</w:t>
      </w:r>
      <w:r>
        <w:t>：鼓风机出口导流板损坏（如断裂、脱落），热风未经炉腔直接回流至风机入口，形成“短路”循环，炉内有效循环风量不足。</w:t>
      </w:r>
    </w:p>
    <w:p w14:paraId="5FC8BFCA">
      <w:pPr>
        <w:numPr>
          <w:ilvl w:val="0"/>
          <w:numId w:val="21"/>
        </w:numPr>
        <w:spacing w:before="0" w:beforeAutospacing="1" w:after="0" w:afterAutospacing="1"/>
        <w:ind w:left="720" w:hanging="360"/>
      </w:pPr>
      <w:r>
        <w:rPr>
          <w:b/>
        </w:rPr>
        <w:t>喷嘴堵塞</w:t>
      </w:r>
      <w:r>
        <w:t>：热风支管喷嘴被树脂焦化物堵塞（孔径缩小至原尺寸50%以下），射流速度降低（＜15m/s），无法有效扰动炉内空气。</w:t>
      </w:r>
    </w:p>
    <w:p w14:paraId="243AD875">
      <w:pPr>
        <w:numPr>
          <w:ilvl w:val="0"/>
          <w:numId w:val="21"/>
        </w:numPr>
        <w:spacing w:before="0" w:beforeAutospacing="1" w:after="0" w:afterAutospacing="1"/>
        <w:ind w:left="720" w:hanging="360"/>
      </w:pPr>
      <w:r>
        <w:rPr>
          <w:b/>
        </w:rPr>
        <w:t>加热管分布不均</w:t>
      </w:r>
      <w:r>
        <w:t>：部分加热管烧毁（电阻无穷大）或功率衰减（输出功率＜额定值80%），导致炉内局部热源缺失，形成低温区。</w:t>
      </w:r>
    </w:p>
    <w:p w14:paraId="7AC2D36B">
      <w:pPr>
        <w:pStyle w:val="3"/>
      </w:pPr>
      <w:r>
        <w:t>六、维修与保养</w:t>
      </w:r>
    </w:p>
    <w:p w14:paraId="7286F41D">
      <w:pPr>
        <w:pStyle w:val="4"/>
      </w:pPr>
      <w:r>
        <w:t>6.1 预防性维护策略</w:t>
      </w:r>
    </w:p>
    <w:p w14:paraId="7CA83E94">
      <w:r>
        <w:t>干变浇注车间线圈固化炉鼓风机的预防性维护旨在通过定期检查、清洁与更换，降低故障发生率，延长设备寿命，具体策略如下：</w:t>
      </w:r>
    </w:p>
    <w:p w14:paraId="4398B36C">
      <w:r>
        <w:rPr>
          <w:b/>
        </w:rPr>
        <w:t>日常检查（每班1次）</w:t>
      </w:r>
      <w:r>
        <w:t>：操作人员需在开机前检查以下项目：</w:t>
      </w:r>
    </w:p>
    <w:p w14:paraId="4CEB7A1A">
      <w:pPr>
        <w:numPr>
          <w:ilvl w:val="0"/>
          <w:numId w:val="22"/>
        </w:numPr>
        <w:spacing w:before="0" w:beforeAutospacing="1" w:after="0" w:afterAutospacing="1"/>
        <w:ind w:left="720" w:hanging="360"/>
      </w:pPr>
      <w:r>
        <w:rPr>
          <w:b/>
        </w:rPr>
        <w:t>外观检查</w:t>
      </w:r>
      <w:r>
        <w:t>：风机外壳、电机接线盒有无破损，地脚螺栓是否松动（扳手检查无明显晃动），减震垫有无龟裂（硬度用邵氏硬度计测量≥50 Shore A）。</w:t>
      </w:r>
    </w:p>
    <w:p w14:paraId="670C9120">
      <w:pPr>
        <w:numPr>
          <w:ilvl w:val="0"/>
          <w:numId w:val="22"/>
        </w:numPr>
        <w:spacing w:before="0" w:beforeAutospacing="1" w:after="0" w:afterAutospacing="1"/>
        <w:ind w:left="720" w:hanging="360"/>
      </w:pPr>
      <w:r>
        <w:rPr>
          <w:b/>
        </w:rPr>
        <w:t>油位检查</w:t>
      </w:r>
      <w:r>
        <w:t>：底座油箱油位应在油标1/2-2/3之间，油色透明（若发黑或乳化需更换），滴油嘴滴油量8-10滴/min（用秒表计时观察1min）。</w:t>
      </w:r>
    </w:p>
    <w:p w14:paraId="239023F9">
      <w:pPr>
        <w:numPr>
          <w:ilvl w:val="0"/>
          <w:numId w:val="22"/>
        </w:numPr>
        <w:spacing w:before="0" w:beforeAutospacing="1" w:after="0" w:afterAutospacing="1"/>
        <w:ind w:left="720" w:hanging="360"/>
      </w:pPr>
      <w:r>
        <w:rPr>
          <w:b/>
        </w:rPr>
        <w:t>风压检查</w:t>
      </w:r>
      <w:r>
        <w:t>：启动风机后，观察风压表读数应稳定在900-1200Pa，若低于800Pa需检查过滤器或叶轮。</w:t>
      </w:r>
    </w:p>
    <w:p w14:paraId="7998B44B">
      <w:r>
        <w:rPr>
          <w:b/>
        </w:rPr>
        <w:t>每周维护（每周1次）</w:t>
      </w:r>
      <w:r>
        <w:t>：</w:t>
      </w:r>
    </w:p>
    <w:p w14:paraId="0C6677C9">
      <w:pPr>
        <w:numPr>
          <w:ilvl w:val="0"/>
          <w:numId w:val="23"/>
        </w:numPr>
        <w:spacing w:before="0" w:beforeAutospacing="1" w:after="0" w:afterAutospacing="1"/>
        <w:ind w:left="720" w:hanging="360"/>
      </w:pPr>
      <w:r>
        <w:rPr>
          <w:b/>
        </w:rPr>
        <w:t>过滤器清洁</w:t>
      </w:r>
      <w:r>
        <w:t>：拆下空气过滤器外壳，用压缩空气（0.4-0.6MPa）从内向外吹扫滤网，清除表面粉尘；若滤网破损（出现孔洞）或过滤效率下降（通过测试尘埃粒子计数器，5μm颗粒过滤效率＜90%），需更换新滤网（聚酯纤维材质，规格与原型号一致）。</w:t>
      </w:r>
    </w:p>
    <w:p w14:paraId="001D7A57">
      <w:pPr>
        <w:numPr>
          <w:ilvl w:val="0"/>
          <w:numId w:val="23"/>
        </w:numPr>
        <w:spacing w:before="0" w:beforeAutospacing="1" w:after="0" w:afterAutospacing="1"/>
        <w:ind w:left="720" w:hanging="360"/>
      </w:pPr>
      <w:r>
        <w:rPr>
          <w:b/>
        </w:rPr>
        <w:t>电机温度测量</w:t>
      </w:r>
      <w:r>
        <w:t>：用红外测温仪检测电机轴承端盖温度，应≤80℃（环境温度+40℃），绕组温度≤155℃（通过电机内置PTC传感器读取）。</w:t>
      </w:r>
    </w:p>
    <w:p w14:paraId="48B6FD9D">
      <w:pPr>
        <w:numPr>
          <w:ilvl w:val="0"/>
          <w:numId w:val="23"/>
        </w:numPr>
        <w:spacing w:before="0" w:beforeAutospacing="1" w:after="0" w:afterAutospacing="1"/>
        <w:ind w:left="720" w:hanging="360"/>
      </w:pPr>
      <w:r>
        <w:rPr>
          <w:b/>
        </w:rPr>
        <w:t>皮带检查（若为皮带传动）</w:t>
      </w:r>
      <w:r>
        <w:t>：皮带张紧度以按压下垂量10-15mm为宜，表面无裂纹或老化（无“发粘”现象），轮槽内无异物。</w:t>
      </w:r>
    </w:p>
    <w:p w14:paraId="460DD893">
      <w:r>
        <w:rPr>
          <w:b/>
        </w:rPr>
        <w:t>每月维护（每月1次）</w:t>
      </w:r>
      <w:r>
        <w:t>：</w:t>
      </w:r>
    </w:p>
    <w:p w14:paraId="1E86FBFF">
      <w:pPr>
        <w:numPr>
          <w:ilvl w:val="0"/>
          <w:numId w:val="24"/>
        </w:numPr>
        <w:spacing w:before="0" w:beforeAutospacing="1" w:after="0" w:afterAutospacing="1"/>
        <w:ind w:left="720" w:hanging="360"/>
      </w:pPr>
      <w:r>
        <w:rPr>
          <w:b/>
        </w:rPr>
        <w:t>轴承润滑</w:t>
      </w:r>
      <w:r>
        <w:t>：打开电机轴承端盖，补充高温锂基脂（型号ZL-3，滴点≥200℃），填充量为轴承腔的1/2-2/3（过多易发热），手动转动电机轴，确保润滑脂均匀分布。</w:t>
      </w:r>
    </w:p>
    <w:p w14:paraId="46BCA820">
      <w:pPr>
        <w:numPr>
          <w:ilvl w:val="0"/>
          <w:numId w:val="24"/>
        </w:numPr>
        <w:spacing w:before="0" w:beforeAutospacing="1" w:after="0" w:afterAutospacing="1"/>
        <w:ind w:left="720" w:hanging="360"/>
      </w:pPr>
      <w:r>
        <w:rPr>
          <w:b/>
        </w:rPr>
        <w:t>振动检测</w:t>
      </w:r>
      <w:r>
        <w:t>：用便携式测振仪（如VM-63A）测量轴承座垂直方向振动速度，应≤4.5mm/s（ISO 10816-3标准Class II设备限值），记录振动频谱，观察是否存在异常频率（如2倍频、3倍频）。</w:t>
      </w:r>
    </w:p>
    <w:p w14:paraId="072CAAE3">
      <w:pPr>
        <w:numPr>
          <w:ilvl w:val="0"/>
          <w:numId w:val="24"/>
        </w:numPr>
        <w:spacing w:before="0" w:beforeAutospacing="1" w:after="0" w:afterAutospacing="1"/>
        <w:ind w:left="720" w:hanging="360"/>
      </w:pPr>
      <w:r>
        <w:rPr>
          <w:b/>
        </w:rPr>
        <w:t>电气连接检查</w:t>
      </w:r>
      <w:r>
        <w:t>：用扳手紧固电机接线端子、变频器输出端螺栓，测量接触电阻（用毫欧表，应＜50mΩ），清除端子表面氧化层（用细砂纸打磨）。</w:t>
      </w:r>
    </w:p>
    <w:p w14:paraId="04615A6B">
      <w:r>
        <w:rPr>
          <w:b/>
        </w:rPr>
        <w:t>半年维护（每6个月1次）</w:t>
      </w:r>
      <w:r>
        <w:t>：</w:t>
      </w:r>
    </w:p>
    <w:p w14:paraId="1AFBBD31">
      <w:pPr>
        <w:numPr>
          <w:ilvl w:val="0"/>
          <w:numId w:val="25"/>
        </w:numPr>
        <w:spacing w:before="0" w:beforeAutospacing="1" w:after="0" w:afterAutospacing="1"/>
        <w:ind w:left="720" w:hanging="360"/>
      </w:pPr>
      <w:r>
        <w:rPr>
          <w:b/>
        </w:rPr>
        <w:t>叶轮动平衡校验</w:t>
      </w:r>
      <w:r>
        <w:t>：拆下叶轮，送至动平衡机（申克H30V）进行G2.5级校验，剩余不平衡量应≤15g·mm（按叶轮质量5kg计算），若超标需通过去重法（在叶轮轻侧钻孔）或配重法（粘贴平衡块）校正。</w:t>
      </w:r>
    </w:p>
    <w:p w14:paraId="298422BE">
      <w:pPr>
        <w:numPr>
          <w:ilvl w:val="0"/>
          <w:numId w:val="25"/>
        </w:numPr>
        <w:spacing w:before="0" w:beforeAutospacing="1" w:after="0" w:afterAutospacing="1"/>
        <w:ind w:left="720" w:hanging="360"/>
      </w:pPr>
      <w:r>
        <w:rPr>
          <w:b/>
        </w:rPr>
        <w:t>蜗壳清理</w:t>
      </w:r>
      <w:r>
        <w:t>：打开蜗壳检修门，用毛刷清除内部积灰（尤其流道拐角处），用压缩空气吹扫后，检查内壁有无磨损（局部凹陷深度＞1mm需补焊）。</w:t>
      </w:r>
    </w:p>
    <w:p w14:paraId="2D473F2E">
      <w:pPr>
        <w:numPr>
          <w:ilvl w:val="0"/>
          <w:numId w:val="25"/>
        </w:numPr>
        <w:spacing w:before="0" w:beforeAutospacing="1" w:after="0" w:afterAutospacing="1"/>
        <w:ind w:left="720" w:hanging="360"/>
      </w:pPr>
      <w:r>
        <w:rPr>
          <w:b/>
        </w:rPr>
        <w:t>控制系统校准</w:t>
      </w:r>
      <w:r>
        <w:t>：用标准电阻箱（精度0.01Ω）校准Pt100传感器（输入100Ω对应0℃，138.5Ω对应100℃），调整PID参数（通过PLC自整定功能），确保温度控制精度±1℃。</w:t>
      </w:r>
    </w:p>
    <w:p w14:paraId="30E64A5E">
      <w:r>
        <w:rPr>
          <w:b/>
        </w:rPr>
        <w:t>年度大修（每年1次）</w:t>
      </w:r>
      <w:r>
        <w:t>：</w:t>
      </w:r>
    </w:p>
    <w:p w14:paraId="46E5A051">
      <w:pPr>
        <w:numPr>
          <w:ilvl w:val="0"/>
          <w:numId w:val="26"/>
        </w:numPr>
        <w:spacing w:before="0" w:beforeAutospacing="1" w:after="0" w:afterAutospacing="1"/>
        <w:ind w:left="720" w:hanging="360"/>
      </w:pPr>
      <w:r>
        <w:rPr>
          <w:b/>
        </w:rPr>
        <w:t>轴承更换</w:t>
      </w:r>
      <w:r>
        <w:t>：拆卸电机与风机联轴器，取出轴承（型号3310），检查内外圈、滚动体有无剥落、裂纹，若存在则更换新轴承（需与原型号一致，游隙C3组），安装时采用热套法（将轴承加热至80-100℃，用专用工具推入轴颈）。</w:t>
      </w:r>
    </w:p>
    <w:p w14:paraId="46996040">
      <w:pPr>
        <w:numPr>
          <w:ilvl w:val="0"/>
          <w:numId w:val="26"/>
        </w:numPr>
        <w:spacing w:before="0" w:beforeAutospacing="1" w:after="0" w:afterAutospacing="1"/>
        <w:ind w:left="720" w:hanging="360"/>
      </w:pPr>
      <w:r>
        <w:rPr>
          <w:b/>
        </w:rPr>
        <w:t>电机检修</w:t>
      </w:r>
      <w:r>
        <w:t>：测量绕组绝缘电阻（冷态≥500MΩ，热态≥100MΩ），对定子进行真空浸漆（绝缘漆牌号1032）并烘干，检查转子有无断条（用短路侦察器），校正轴弯曲（径向跳动≤0.05mm/m）。</w:t>
      </w:r>
    </w:p>
    <w:p w14:paraId="474AAC43">
      <w:pPr>
        <w:numPr>
          <w:ilvl w:val="0"/>
          <w:numId w:val="26"/>
        </w:numPr>
        <w:spacing w:before="0" w:beforeAutospacing="1" w:after="0" w:afterAutospacing="1"/>
        <w:ind w:left="720" w:hanging="360"/>
      </w:pPr>
      <w:r>
        <w:rPr>
          <w:b/>
        </w:rPr>
        <w:t>性能测试</w:t>
      </w:r>
      <w:r>
        <w:t>：按GB/T 10178-2007标准进行现场性能试验，测量风量（采用皮托管测速法）、风压（微压计）、功率（功率计），确保全压效率≥80%（额定工况下）。</w:t>
      </w:r>
    </w:p>
    <w:p w14:paraId="0DE7D131">
      <w:pPr>
        <w:pStyle w:val="4"/>
      </w:pPr>
      <w:r>
        <w:t>6.2 故障处理流程</w:t>
      </w:r>
    </w:p>
    <w:p w14:paraId="305F8054">
      <w:r>
        <w:t>针对鼓风机常见故障，需遵循“故障定位→原因分析→修复实施→验证测试”的处理流程，具体操作如下：</w:t>
      </w:r>
    </w:p>
    <w:p w14:paraId="73DD81FA">
      <w:r>
        <w:rPr>
          <w:b/>
        </w:rPr>
        <w:t>轴承磨损故障处理</w:t>
      </w:r>
      <w:r>
        <w:t>：</w:t>
      </w:r>
    </w:p>
    <w:p w14:paraId="23D8B24E">
      <w:pPr>
        <w:numPr>
          <w:ilvl w:val="0"/>
          <w:numId w:val="27"/>
        </w:numPr>
        <w:spacing w:before="0" w:beforeAutospacing="1" w:after="0" w:afterAutospacing="1"/>
        <w:ind w:left="720" w:hanging="360"/>
      </w:pPr>
      <w:r>
        <w:rPr>
          <w:b/>
        </w:rPr>
        <w:t>故障定位</w:t>
      </w:r>
      <w:r>
        <w:t>：通过振动频谱分析（1倍频振幅＞50μm）、温度监测（轴承温度＞90℃）及异响（“咕噜”声）确认轴承故障。</w:t>
      </w:r>
    </w:p>
    <w:p w14:paraId="36EFC9E2">
      <w:pPr>
        <w:numPr>
          <w:ilvl w:val="0"/>
          <w:numId w:val="27"/>
        </w:numPr>
        <w:spacing w:before="0" w:beforeAutospacing="1" w:after="0" w:afterAutospacing="1"/>
        <w:ind w:left="720" w:hanging="360"/>
      </w:pPr>
      <w:r>
        <w:rPr>
          <w:b/>
        </w:rPr>
        <w:t>拆卸步骤</w:t>
      </w:r>
      <w:r>
        <w:t>：切断风机电源，挂“禁止合闸”警示牌；拆除电机与风机的联轴器螺栓，用拉马工具拆下联轴器；打开轴承端盖，用拔轮器取出旧轴承（注意记录安装方向）。</w:t>
      </w:r>
    </w:p>
    <w:p w14:paraId="2E409110">
      <w:pPr>
        <w:numPr>
          <w:ilvl w:val="0"/>
          <w:numId w:val="27"/>
        </w:numPr>
        <w:spacing w:before="0" w:beforeAutospacing="1" w:after="0" w:afterAutospacing="1"/>
        <w:ind w:left="720" w:hanging="360"/>
      </w:pPr>
      <w:r>
        <w:rPr>
          <w:b/>
        </w:rPr>
        <w:t>修复实施</w:t>
      </w:r>
      <w:r>
        <w:t>：清理轴颈表面油污（用汽油或丙酮擦拭），检查轴颈有无磨损（用千分尺测量直径，公差h6）；新轴承加热至80℃（油浴或加热板），迅速套入轴颈，用铜棒轻敲内圈到位；安装轴承端盖，均匀拧紧螺栓（力矩15-20N·m），补充润滑脂（ZL-3高温脂）。</w:t>
      </w:r>
    </w:p>
    <w:p w14:paraId="5CA435DC">
      <w:pPr>
        <w:numPr>
          <w:ilvl w:val="0"/>
          <w:numId w:val="27"/>
        </w:numPr>
        <w:spacing w:before="0" w:beforeAutospacing="1" w:after="0" w:afterAutospacing="1"/>
        <w:ind w:left="720" w:hanging="360"/>
      </w:pPr>
      <w:r>
        <w:rPr>
          <w:b/>
        </w:rPr>
        <w:t>验证测试</w:t>
      </w:r>
      <w:r>
        <w:t>：手动盘动电机轴，转动应灵活无卡滞；启动风机，测量轴承温度（运行1h后≤75℃），振动速度≤4.5mm/s，无异响。</w:t>
      </w:r>
    </w:p>
    <w:p w14:paraId="18A4F20C">
      <w:r>
        <w:rPr>
          <w:b/>
        </w:rPr>
        <w:t>叶轮不平衡故障处理</w:t>
      </w:r>
      <w:r>
        <w:t>：</w:t>
      </w:r>
    </w:p>
    <w:p w14:paraId="1FC0DCA7">
      <w:pPr>
        <w:numPr>
          <w:ilvl w:val="0"/>
          <w:numId w:val="28"/>
        </w:numPr>
        <w:spacing w:before="0" w:beforeAutospacing="1" w:after="0" w:afterAutospacing="1"/>
        <w:ind w:left="720" w:hanging="360"/>
      </w:pPr>
      <w:r>
        <w:rPr>
          <w:b/>
        </w:rPr>
        <w:t>故障定位</w:t>
      </w:r>
      <w:r>
        <w:t>：振动频谱中1倍频（16Hz，960r/min）振幅占主导（＞70%总振动），且随转速升高而增大（符合不平衡振动特征）。</w:t>
      </w:r>
    </w:p>
    <w:p w14:paraId="7583DE7D">
      <w:pPr>
        <w:numPr>
          <w:ilvl w:val="0"/>
          <w:numId w:val="28"/>
        </w:numPr>
        <w:spacing w:before="0" w:beforeAutospacing="1" w:after="0" w:afterAutospacing="1"/>
        <w:ind w:left="720" w:hanging="360"/>
      </w:pPr>
      <w:r>
        <w:rPr>
          <w:b/>
        </w:rPr>
        <w:t>清理与检查</w:t>
      </w:r>
      <w:r>
        <w:t>：拆卸叶轮，用毛刷或高压水枪（0.3MPa）清除叶片表面积灰（注意保护动平衡标识）；检查叶片有无磨损、裂纹（用渗透探伤剂PT检测），若叶片厚度偏差＞0.5mm需修复（补焊后打磨至原翼型）。</w:t>
      </w:r>
    </w:p>
    <w:p w14:paraId="572F19B1">
      <w:pPr>
        <w:numPr>
          <w:ilvl w:val="0"/>
          <w:numId w:val="28"/>
        </w:numPr>
        <w:spacing w:before="0" w:beforeAutospacing="1" w:after="0" w:afterAutospacing="1"/>
        <w:ind w:left="720" w:hanging="360"/>
      </w:pPr>
      <w:r>
        <w:rPr>
          <w:b/>
        </w:rPr>
        <w:t>动平衡校正</w:t>
      </w:r>
      <w:r>
        <w:t>：将叶轮安装在动平衡机上，测量不平衡量及相位；在叶轮轻侧（相位相反方向）通过钻孔（直径≤5mm，深度≤3mm）或粘贴平衡块（材质与叶轮一致）调整，直至剩余不平衡量≤15g·mm（G2.5级）。</w:t>
      </w:r>
    </w:p>
    <w:p w14:paraId="018E903D">
      <w:pPr>
        <w:numPr>
          <w:ilvl w:val="0"/>
          <w:numId w:val="28"/>
        </w:numPr>
        <w:spacing w:before="0" w:beforeAutospacing="1" w:after="0" w:afterAutospacing="1"/>
        <w:ind w:left="720" w:hanging="360"/>
      </w:pPr>
      <w:r>
        <w:rPr>
          <w:b/>
        </w:rPr>
        <w:t>安装与验证</w:t>
      </w:r>
      <w:r>
        <w:t>：按原位安装叶轮（注意键槽对齐），均匀拧紧叶轮锁紧螺母（力矩30-35N·m）；启动风机，在500-1500r/min全转速范围测试，振动速度有效值≤2.8mm/s。</w:t>
      </w:r>
    </w:p>
    <w:p w14:paraId="114317E1">
      <w:r>
        <w:rPr>
          <w:b/>
        </w:rPr>
        <w:t>电机烧毁故障处理</w:t>
      </w:r>
      <w:r>
        <w:t>：</w:t>
      </w:r>
    </w:p>
    <w:p w14:paraId="2BAB3FE4">
      <w:pPr>
        <w:numPr>
          <w:ilvl w:val="0"/>
          <w:numId w:val="29"/>
        </w:numPr>
        <w:spacing w:before="0" w:beforeAutospacing="1" w:after="0" w:afterAutospacing="1"/>
        <w:ind w:left="720" w:hanging="360"/>
      </w:pPr>
      <w:r>
        <w:rPr>
          <w:b/>
        </w:rPr>
        <w:t>故障定位</w:t>
      </w:r>
      <w:r>
        <w:t>：电机无法启动，万用表测量三相绕组电阻（若某相为无穷大或与外壳导通，判定为烧毁）；检查热保护继电器是否动作（触点是否断开）。</w:t>
      </w:r>
    </w:p>
    <w:p w14:paraId="2D44E1D8">
      <w:pPr>
        <w:numPr>
          <w:ilvl w:val="0"/>
          <w:numId w:val="29"/>
        </w:numPr>
        <w:spacing w:before="0" w:beforeAutospacing="1" w:after="0" w:afterAutospacing="1"/>
        <w:ind w:left="720" w:hanging="360"/>
      </w:pPr>
      <w:r>
        <w:rPr>
          <w:b/>
        </w:rPr>
        <w:t>绕组重绕</w:t>
      </w:r>
      <w:r>
        <w:t>：拆除旧绕组（记录匝数、线径、接线方式），清理定子铁芯（用吸尘器清除槽内杂物）；按原参数绕制新绕组（如线径Φ0.85mm，匝数48匝/槽），采用双层叠绕法嵌入线槽，端部用绝缘纸包扎，浸漆烘干（120℃烘干4h）。</w:t>
      </w:r>
    </w:p>
    <w:p w14:paraId="2F097D02">
      <w:pPr>
        <w:numPr>
          <w:ilvl w:val="0"/>
          <w:numId w:val="29"/>
        </w:numPr>
        <w:spacing w:before="0" w:beforeAutospacing="1" w:after="0" w:afterAutospacing="1"/>
        <w:ind w:left="720" w:hanging="360"/>
      </w:pPr>
      <w:r>
        <w:rPr>
          <w:b/>
        </w:rPr>
        <w:t>装配与测试</w:t>
      </w:r>
      <w:r>
        <w:t>：安装转子、端盖，调整气隙（均匀度≤0.05mm）；测量绝缘电阻（冷态≥500MΩ），进行耐压试验（1500V AC，1min无击穿）；空载试运行30min，三相电流不平衡度≤5%，温升≤40K。</w:t>
      </w:r>
    </w:p>
    <w:p w14:paraId="6518F2B6">
      <w:pPr>
        <w:numPr>
          <w:ilvl w:val="0"/>
          <w:numId w:val="29"/>
        </w:numPr>
        <w:spacing w:before="0" w:beforeAutospacing="1" w:after="0" w:afterAutospacing="1"/>
        <w:ind w:left="720" w:hanging="360"/>
      </w:pPr>
      <w:r>
        <w:rPr>
          <w:b/>
        </w:rPr>
        <w:t>原因排查</w:t>
      </w:r>
      <w:r>
        <w:t>：检查电源电压（是否缺相或过压）、负载（风道阻力是否过大）、保护装置（热继电器整定值是否正确，应为额定电流1.1-1.25倍），消除故障根源后再投入运行。</w:t>
      </w:r>
    </w:p>
    <w:p w14:paraId="159C92EC">
      <w:pPr>
        <w:pStyle w:val="4"/>
      </w:pPr>
      <w:r>
        <w:t>6.3 性能测试与验收</w:t>
      </w:r>
    </w:p>
    <w:p w14:paraId="5F3824B3">
      <w:r>
        <w:t>鼓风机维修或更换后，需通过严格的性能测试与验收，确保其满足生产要求，测试方法及标准如下：</w:t>
      </w:r>
    </w:p>
    <w:p w14:paraId="65557B11">
      <w:r>
        <w:rPr>
          <w:b/>
        </w:rPr>
        <w:t>风量测试</w:t>
      </w:r>
      <w:r>
        <w:t>：按GB/T 10178-2007《工业通风机现场性能试验》方法A（进气试验），在风机进气口安装节流装置（如孔板或喷嘴），测量差压与温度，计算风量：</w:t>
      </w:r>
    </w:p>
    <w:p w14:paraId="336DA634">
      <w:r>
        <w:t>[ Q = C \cdot A \cdot \sqrt{\frac{2 \Delta P}{\rho}} ]</w:t>
      </w:r>
    </w:p>
    <w:p w14:paraId="605B9204">
      <w:r>
        <w:t>式中，( C )为流量系数（孔板取0.61），( A )为节流装置开孔面积（m²），( \Delta P )为差压（Pa），( \rho )为空气密度（kg/m³，按实测温度计算）。测试在额定转速（960r/min）下进行，实测风量应在800-1800m³/h范围内，与额定值偏差≤±5%。</w:t>
      </w:r>
    </w:p>
    <w:p w14:paraId="3CD769C5">
      <w:r>
        <w:rPr>
          <w:b/>
        </w:rPr>
        <w:t>风压测试</w:t>
      </w:r>
      <w:r>
        <w:t>：采用微压计（精度±1Pa）测量风机进出口全压差（即全压），进口测压点位于过滤器下游1D（D为风管直径）处（避免气流扰动），出口测压点位于蜗壳出口2D处，通过多点平均法计算。额定工况下全压应≥900Pa，且随风量变化符合风机性能曲线（风量增大时风压下降）。</w:t>
      </w:r>
    </w:p>
    <w:p w14:paraId="068530FB">
      <w:r>
        <w:rPr>
          <w:b/>
        </w:rPr>
        <w:t>温度均匀性测试</w:t>
      </w:r>
      <w:r>
        <w:t>：将固化炉升温至180℃恒温，在炉腔内布置9个测温点（3×3矩阵，间距500mm），用标准温度计（精度±0.1℃）测量各点温度，计算最大温差（最高温度-最低温度）应≤±3℃，满足JB/T 10323-2021《工业电炉温度均匀性测试方法》要求。</w:t>
      </w:r>
    </w:p>
    <w:p w14:paraId="6CFC8E37">
      <w:r>
        <w:rPr>
          <w:b/>
        </w:rPr>
        <w:t>振动测试</w:t>
      </w:r>
      <w:r>
        <w:t>：按ISO 10816-3标准，在风机轴承座垂直、水平、轴向三个方向安装加速度传感器，测量振动速度有效值，在额定转速下应≤4.5mm/s（Class II设备），空负荷运行时≤2.8mm/s。</w:t>
      </w:r>
    </w:p>
    <w:p w14:paraId="0E59798A">
      <w:r>
        <w:rPr>
          <w:b/>
        </w:rPr>
        <w:t>电气性能测试</w:t>
      </w:r>
      <w:r>
        <w:t>：</w:t>
      </w:r>
    </w:p>
    <w:p w14:paraId="43ACB3DC">
      <w:pPr>
        <w:numPr>
          <w:ilvl w:val="0"/>
          <w:numId w:val="30"/>
        </w:numPr>
        <w:spacing w:before="0" w:beforeAutospacing="1" w:after="0" w:afterAutospacing="1"/>
        <w:ind w:left="720" w:hanging="360"/>
      </w:pPr>
      <w:r>
        <w:rPr>
          <w:b/>
        </w:rPr>
        <w:t>绝缘电阻</w:t>
      </w:r>
      <w:r>
        <w:t>：用兆欧表（500V）测量电机绕组对壳绝缘电阻≥500MΩ（冷态）、≥100MΩ（热态）。</w:t>
      </w:r>
    </w:p>
    <w:p w14:paraId="216B73F4">
      <w:pPr>
        <w:numPr>
          <w:ilvl w:val="0"/>
          <w:numId w:val="30"/>
        </w:numPr>
        <w:spacing w:before="0" w:beforeAutospacing="1" w:after="0" w:afterAutospacing="1"/>
        <w:ind w:left="720" w:hanging="360"/>
      </w:pPr>
      <w:r>
        <w:rPr>
          <w:b/>
        </w:rPr>
        <w:t>接地电阻</w:t>
      </w:r>
      <w:r>
        <w:t>：风机外壳与接地极之间电阻≤4Ω（用接地电阻测试仪测量）。</w:t>
      </w:r>
    </w:p>
    <w:p w14:paraId="231EB021">
      <w:pPr>
        <w:numPr>
          <w:ilvl w:val="0"/>
          <w:numId w:val="30"/>
        </w:numPr>
        <w:spacing w:before="0" w:beforeAutospacing="1" w:after="0" w:afterAutospacing="1"/>
        <w:ind w:left="720" w:hanging="360"/>
      </w:pPr>
      <w:r>
        <w:rPr>
          <w:b/>
        </w:rPr>
        <w:t>电流不平衡度</w:t>
      </w:r>
      <w:r>
        <w:t>：三相电流实测值与平均值偏差≤5%（钳形表测量，额定负载下）。</w:t>
      </w:r>
    </w:p>
    <w:p w14:paraId="3126A402">
      <w:r>
        <w:t>验收通过标准：所有测试项目均需符合技术参数要求，测试数据记录于《鼓风机维修验收记录表》，由设备工程师与生产车间代表共同签字确认后方可投入使用。</w:t>
      </w:r>
    </w:p>
    <w:p w14:paraId="2DA2E3CE">
      <w:pPr>
        <w:pStyle w:val="3"/>
      </w:pPr>
      <w:r>
        <w:t>七、安全操作规程</w:t>
      </w:r>
    </w:p>
    <w:p w14:paraId="310E0240">
      <w:pPr>
        <w:pStyle w:val="4"/>
      </w:pPr>
      <w:r>
        <w:t>7.1 开机与停机流程</w:t>
      </w:r>
    </w:p>
    <w:p w14:paraId="6DAAAEF5">
      <w:r>
        <w:t>干变浇注车间线圈固化炉鼓风机的开停机操作需严格遵循工艺顺序，防止设备损坏或影响固化质量，具体流程如下：</w:t>
      </w:r>
    </w:p>
    <w:p w14:paraId="3EFD1B73">
      <w:r>
        <w:rPr>
          <w:b/>
        </w:rPr>
        <w:t>开机流程</w:t>
      </w:r>
      <w:r>
        <w:t>：</w:t>
      </w:r>
    </w:p>
    <w:p w14:paraId="5F24384E">
      <w:pPr>
        <w:numPr>
          <w:ilvl w:val="0"/>
          <w:numId w:val="31"/>
        </w:numPr>
        <w:spacing w:before="0" w:beforeAutospacing="1" w:after="0" w:afterAutospacing="1"/>
        <w:ind w:left="720" w:hanging="360"/>
      </w:pPr>
      <w:r>
        <w:rPr>
          <w:b/>
        </w:rPr>
        <w:t>准备阶段</w:t>
      </w:r>
      <w:r>
        <w:t>（开机前30min）：</w:t>
      </w:r>
    </w:p>
    <w:p w14:paraId="051473DC">
      <w:pPr>
        <w:numPr>
          <w:ilvl w:val="1"/>
          <w:numId w:val="31"/>
        </w:numPr>
        <w:spacing w:before="0" w:beforeAutospacing="1" w:after="0" w:afterAutospacing="1"/>
        <w:ind w:left="1440" w:hanging="360"/>
      </w:pPr>
      <w:r>
        <w:t>检查设备周边无障碍物（如工具、物料），风机进气口、出风口无堵塞（用手电筒观察内部无杂物）。</w:t>
      </w:r>
    </w:p>
    <w:p w14:paraId="67AC3315">
      <w:pPr>
        <w:numPr>
          <w:ilvl w:val="1"/>
          <w:numId w:val="31"/>
        </w:numPr>
        <w:spacing w:before="0" w:beforeAutospacing="1" w:after="0" w:afterAutospacing="1"/>
        <w:ind w:left="1440" w:hanging="360"/>
      </w:pPr>
      <w:r>
        <w:t>确认空气过滤器已清洁（压差计读数＜200Pa），底座油箱油位正常（油标1/2-2/3），滴油嘴工作正常（滴油8-10滴/min）。</w:t>
      </w:r>
    </w:p>
    <w:p w14:paraId="54C9AB24">
      <w:pPr>
        <w:numPr>
          <w:ilvl w:val="1"/>
          <w:numId w:val="31"/>
        </w:numPr>
        <w:spacing w:before="0" w:beforeAutospacing="1" w:after="0" w:afterAutospacing="1"/>
        <w:ind w:left="1440" w:hanging="360"/>
      </w:pPr>
      <w:r>
        <w:t>检查控制柜电源开关处于“分闸”位置，PLC、触摸屏无故障代码（显示“就绪”状态）。</w:t>
      </w:r>
    </w:p>
    <w:p w14:paraId="6AFF3E2B">
      <w:pPr>
        <w:numPr>
          <w:ilvl w:val="0"/>
          <w:numId w:val="31"/>
        </w:numPr>
        <w:spacing w:before="0" w:beforeAutospacing="1" w:after="0" w:afterAutospacing="1"/>
        <w:ind w:left="720" w:hanging="360"/>
      </w:pPr>
      <w:r>
        <w:rPr>
          <w:b/>
        </w:rPr>
        <w:t>启动阶段</w:t>
      </w:r>
      <w:r>
        <w:t>：</w:t>
      </w:r>
    </w:p>
    <w:p w14:paraId="4C134D4B">
      <w:pPr>
        <w:numPr>
          <w:ilvl w:val="1"/>
          <w:numId w:val="31"/>
        </w:numPr>
        <w:spacing w:before="0" w:beforeAutospacing="1" w:after="0" w:afterAutospacing="1"/>
        <w:ind w:left="1440" w:hanging="360"/>
      </w:pPr>
      <w:r>
        <w:t>合上主电源开关（380V），观察电压表指示380V±10%，无缺相（指示灯三相全亮）。</w:t>
      </w:r>
    </w:p>
    <w:p w14:paraId="1F9D6FDC">
      <w:pPr>
        <w:numPr>
          <w:ilvl w:val="1"/>
          <w:numId w:val="31"/>
        </w:numPr>
        <w:spacing w:before="0" w:beforeAutospacing="1" w:after="0" w:afterAutospacing="1"/>
        <w:ind w:left="1440" w:hanging="360"/>
      </w:pPr>
      <w:r>
        <w:t>在触摸屏上选择固化工艺曲线（如“F级线圈固化程序”），点击“参数确认”，系统自动加载升温、恒温、降温参数。</w:t>
      </w:r>
    </w:p>
    <w:p w14:paraId="694B64F7">
      <w:pPr>
        <w:numPr>
          <w:ilvl w:val="1"/>
          <w:numId w:val="31"/>
        </w:numPr>
        <w:spacing w:before="0" w:beforeAutospacing="1" w:after="0" w:afterAutospacing="1"/>
        <w:ind w:left="1440" w:hanging="360"/>
      </w:pPr>
      <w:r>
        <w:t>按下控制柜“风机启动”按钮，风机应在5s内平稳启动（无异常异响），观察风压表读数逐渐升至900-1200Pa，电流表示值稳定在5.5A左右（额定电流）。</w:t>
      </w:r>
    </w:p>
    <w:p w14:paraId="3F842F69">
      <w:pPr>
        <w:numPr>
          <w:ilvl w:val="1"/>
          <w:numId w:val="31"/>
        </w:numPr>
        <w:spacing w:before="0" w:beforeAutospacing="1" w:after="0" w:afterAutospacing="1"/>
        <w:ind w:left="1440" w:hanging="360"/>
      </w:pPr>
      <w:r>
        <w:t>风机启动20s后，系统自动开启加热管（固态继电器指示灯亮），固化炉开始升温，此时需确认炉门已关闭（行程开关指示灯亮）。</w:t>
      </w:r>
    </w:p>
    <w:p w14:paraId="5B11A587">
      <w:r>
        <w:rPr>
          <w:b/>
        </w:rPr>
        <w:t>停机流程</w:t>
      </w:r>
      <w:r>
        <w:t>：</w:t>
      </w:r>
    </w:p>
    <w:p w14:paraId="26AE0086">
      <w:pPr>
        <w:numPr>
          <w:ilvl w:val="0"/>
          <w:numId w:val="32"/>
        </w:numPr>
        <w:spacing w:before="0" w:beforeAutospacing="1" w:after="0" w:afterAutospacing="1"/>
        <w:ind w:left="720" w:hanging="360"/>
      </w:pPr>
      <w:r>
        <w:rPr>
          <w:b/>
        </w:rPr>
        <w:t>正常停机</w:t>
      </w:r>
      <w:r>
        <w:t>（固化工艺结束后）：</w:t>
      </w:r>
    </w:p>
    <w:p w14:paraId="4C86E308">
      <w:pPr>
        <w:numPr>
          <w:ilvl w:val="1"/>
          <w:numId w:val="32"/>
        </w:numPr>
        <w:spacing w:before="0" w:beforeAutospacing="1" w:after="0" w:afterAutospacing="1"/>
        <w:ind w:left="1440" w:hanging="360"/>
      </w:pPr>
      <w:r>
        <w:t>当触摸屏显示“固化完成”时，系统自动关闭加热管，进入降温阶段（风机保持运行）。</w:t>
      </w:r>
    </w:p>
    <w:p w14:paraId="6966D199">
      <w:pPr>
        <w:numPr>
          <w:ilvl w:val="1"/>
          <w:numId w:val="32"/>
        </w:numPr>
        <w:spacing w:before="0" w:beforeAutospacing="1" w:after="0" w:afterAutospacing="1"/>
        <w:ind w:left="1440" w:hanging="360"/>
      </w:pPr>
      <w:r>
        <w:t>待炉温降至100-120℃（通过温度曲线确认），按下“风机停止”按钮，风机逐渐减速至停止（约30s）。</w:t>
      </w:r>
    </w:p>
    <w:p w14:paraId="663AB191">
      <w:pPr>
        <w:numPr>
          <w:ilvl w:val="1"/>
          <w:numId w:val="32"/>
        </w:numPr>
        <w:spacing w:before="0" w:beforeAutospacing="1" w:after="0" w:afterAutospacing="1"/>
        <w:ind w:left="1440" w:hanging="360"/>
      </w:pPr>
      <w:r>
        <w:t>断开主电源开关，挂“设备停用”标识牌，清理设备表面油污、粉尘（用抹布擦拭，禁止用水冲洗电机）。</w:t>
      </w:r>
    </w:p>
    <w:p w14:paraId="1C1DAAB4">
      <w:pPr>
        <w:numPr>
          <w:ilvl w:val="0"/>
          <w:numId w:val="32"/>
        </w:numPr>
        <w:spacing w:before="0" w:beforeAutospacing="1" w:after="0" w:afterAutospacing="1"/>
        <w:ind w:left="720" w:hanging="360"/>
      </w:pPr>
      <w:r>
        <w:rPr>
          <w:b/>
        </w:rPr>
        <w:t>紧急停机</w:t>
      </w:r>
      <w:r>
        <w:t>（出现异常情况时）：</w:t>
      </w:r>
    </w:p>
    <w:p w14:paraId="4889C559">
      <w:pPr>
        <w:numPr>
          <w:ilvl w:val="1"/>
          <w:numId w:val="32"/>
        </w:numPr>
        <w:spacing w:before="0" w:beforeAutospacing="1" w:after="0" w:afterAutospacing="1"/>
        <w:ind w:left="1440" w:hanging="360"/>
      </w:pPr>
      <w:r>
        <w:t>立即按下控制柜红色“急停”按钮（蘑菇头按钮，按下后锁定），切断风机与加热管电源。</w:t>
      </w:r>
    </w:p>
    <w:p w14:paraId="108389D8">
      <w:pPr>
        <w:numPr>
          <w:ilvl w:val="1"/>
          <w:numId w:val="32"/>
        </w:numPr>
        <w:spacing w:before="0" w:beforeAutospacing="1" w:after="0" w:afterAutospacing="1"/>
        <w:ind w:left="1440" w:hanging="360"/>
      </w:pPr>
      <w:r>
        <w:t>记录停机时的温度、电流、风压等参数，检查故障原因（如异响、冒烟、超温）。</w:t>
      </w:r>
    </w:p>
    <w:p w14:paraId="6AF19C41">
      <w:pPr>
        <w:numPr>
          <w:ilvl w:val="1"/>
          <w:numId w:val="32"/>
        </w:numPr>
        <w:spacing w:before="0" w:beforeAutospacing="1" w:after="0" w:afterAutospacing="1"/>
        <w:ind w:left="1440" w:hanging="360"/>
      </w:pPr>
      <w:r>
        <w:t>排除故障后，顺时针旋转急停按钮复位（需完全弹起），方可重新启动。</w:t>
      </w:r>
    </w:p>
    <w:p w14:paraId="03E40C64">
      <w:r>
        <w:rPr>
          <w:b/>
        </w:rPr>
        <w:t>注意事项</w:t>
      </w:r>
      <w:r>
        <w:t>：</w:t>
      </w:r>
    </w:p>
    <w:p w14:paraId="45FE065C">
      <w:pPr>
        <w:numPr>
          <w:ilvl w:val="0"/>
          <w:numId w:val="33"/>
        </w:numPr>
        <w:spacing w:before="0" w:beforeAutospacing="1" w:after="0" w:afterAutospacing="1"/>
        <w:ind w:left="720" w:hanging="360"/>
      </w:pPr>
      <w:r>
        <w:t>严禁在风机未启动时开启加热管，否则会导致炉内局部过热（温度超过300℃），损坏加热元件及炉体保温层。</w:t>
      </w:r>
    </w:p>
    <w:p w14:paraId="0EF420A7">
      <w:pPr>
        <w:numPr>
          <w:ilvl w:val="0"/>
          <w:numId w:val="33"/>
        </w:numPr>
        <w:spacing w:before="0" w:beforeAutospacing="1" w:after="0" w:afterAutospacing="1"/>
        <w:ind w:left="720" w:hanging="360"/>
      </w:pPr>
      <w:r>
        <w:t>停机后若需进入炉腔检修，必须确认风机已断电（主开关分闸），并在炉门处挂“有人工作，禁止合闸”警示牌，设专人监护。</w:t>
      </w:r>
    </w:p>
    <w:p w14:paraId="0BBDFC2D">
      <w:pPr>
        <w:pStyle w:val="4"/>
      </w:pPr>
      <w:r>
        <w:t>7.2 日常操作与检查</w:t>
      </w:r>
    </w:p>
    <w:p w14:paraId="668043E7">
      <w:r>
        <w:t>鼓风机的日常操作与检查是确保设备稳定运行的基础，操作人员需按规定频次记录数据，及时发现异常，具体要求如下：</w:t>
      </w:r>
    </w:p>
    <w:p w14:paraId="62C24C5D">
      <w:r>
        <w:rPr>
          <w:b/>
        </w:rPr>
        <w:t>日常操作</w:t>
      </w:r>
      <w:r>
        <w:t>：</w:t>
      </w:r>
    </w:p>
    <w:p w14:paraId="74A958D2">
      <w:pPr>
        <w:numPr>
          <w:ilvl w:val="0"/>
          <w:numId w:val="34"/>
        </w:numPr>
        <w:spacing w:before="0" w:beforeAutospacing="1" w:after="0" w:afterAutospacing="1"/>
        <w:ind w:left="720" w:hanging="360"/>
      </w:pPr>
      <w:r>
        <w:rPr>
          <w:b/>
        </w:rPr>
        <w:t>参数监控</w:t>
      </w:r>
      <w:r>
        <w:t>：每小时记录一次运行数据，包括：风机电流（A）、轴承温度（℃）、风压（Pa）、炉内温度（℃），填写《鼓风机运行记录表》，数据偏差超过±10%时需立即报告班组长。</w:t>
      </w:r>
    </w:p>
    <w:p w14:paraId="077C9D54">
      <w:pPr>
        <w:numPr>
          <w:ilvl w:val="0"/>
          <w:numId w:val="34"/>
        </w:numPr>
        <w:spacing w:before="0" w:beforeAutospacing="1" w:after="0" w:afterAutospacing="1"/>
        <w:ind w:left="720" w:hanging="360"/>
      </w:pPr>
      <w:r>
        <w:rPr>
          <w:b/>
        </w:rPr>
        <w:t>转速调节</w:t>
      </w:r>
      <w:r>
        <w:t>：当炉内温度偏差＞±3℃时，可通过触摸屏微调风机转速（每次调整幅度≤50r/min），调整后观察30min，确认温度趋于稳定。</w:t>
      </w:r>
    </w:p>
    <w:p w14:paraId="2ECD460E">
      <w:pPr>
        <w:numPr>
          <w:ilvl w:val="0"/>
          <w:numId w:val="34"/>
        </w:numPr>
        <w:spacing w:before="0" w:beforeAutospacing="1" w:after="0" w:afterAutospacing="1"/>
        <w:ind w:left="720" w:hanging="360"/>
      </w:pPr>
      <w:r>
        <w:rPr>
          <w:b/>
        </w:rPr>
        <w:t>异常处理</w:t>
      </w:r>
      <w:r>
        <w:t>：运行中听到风机异响（如“金属撞击声”“尖锐 squeal 声”）、看到冒烟或闻到焦糊味，应立即停机，不得强行运行。</w:t>
      </w:r>
    </w:p>
    <w:p w14:paraId="78D9209A">
      <w:r>
        <w:rPr>
          <w:b/>
        </w:rPr>
        <w:t>巡回检查</w:t>
      </w:r>
      <w:r>
        <w:t>（每班2次，上、下午各1次）：</w:t>
      </w:r>
    </w:p>
    <w:p w14:paraId="48E603F3">
      <w:pPr>
        <w:numPr>
          <w:ilvl w:val="0"/>
          <w:numId w:val="35"/>
        </w:numPr>
        <w:spacing w:before="0" w:beforeAutospacing="1" w:after="0" w:afterAutospacing="1"/>
        <w:ind w:left="720" w:hanging="360"/>
      </w:pPr>
      <w:r>
        <w:rPr>
          <w:b/>
        </w:rPr>
        <w:t>视觉检查</w:t>
      </w:r>
      <w:r>
        <w:t>：风机外壳有无变形，电机接线盒有无渗油，地脚螺栓有无松动（用扳手试拧），减震垫有无过度压缩（高度低于原尺寸1/3需更换）。</w:t>
      </w:r>
    </w:p>
    <w:p w14:paraId="4EA5BB8B">
      <w:pPr>
        <w:numPr>
          <w:ilvl w:val="0"/>
          <w:numId w:val="35"/>
        </w:numPr>
        <w:spacing w:before="0" w:beforeAutospacing="1" w:after="0" w:afterAutospacing="1"/>
        <w:ind w:left="720" w:hanging="360"/>
      </w:pPr>
      <w:r>
        <w:rPr>
          <w:b/>
        </w:rPr>
        <w:t>听觉检查</w:t>
      </w:r>
      <w:r>
        <w:t>：站在风机1m处听运转声音，应均匀平稳，无周期性异响（如“咔嗒”声可能为叶轮摩擦，“嗡嗡”声可能为电机缺相）。</w:t>
      </w:r>
    </w:p>
    <w:p w14:paraId="0A98E84E">
      <w:pPr>
        <w:numPr>
          <w:ilvl w:val="0"/>
          <w:numId w:val="35"/>
        </w:numPr>
        <w:spacing w:before="0" w:beforeAutospacing="1" w:after="0" w:afterAutospacing="1"/>
        <w:ind w:left="720" w:hanging="360"/>
      </w:pPr>
      <w:r>
        <w:rPr>
          <w:b/>
        </w:rPr>
        <w:t>触觉检查</w:t>
      </w:r>
      <w:r>
        <w:t>：用手背轻触电机外壳（持续2-3s），温度应不烫手（≤80℃），轴承端盖温度略高于外壳（≤85℃），无明显振动（手感振感轻微）。</w:t>
      </w:r>
    </w:p>
    <w:p w14:paraId="5D5CF7F4">
      <w:r>
        <w:rPr>
          <w:b/>
        </w:rPr>
        <w:t>记录与报告</w:t>
      </w:r>
      <w:r>
        <w:t>：</w:t>
      </w:r>
    </w:p>
    <w:p w14:paraId="4730B4FC">
      <w:pPr>
        <w:numPr>
          <w:ilvl w:val="0"/>
          <w:numId w:val="36"/>
        </w:numPr>
        <w:spacing w:before="0" w:beforeAutospacing="1" w:after="0" w:afterAutospacing="1"/>
        <w:ind w:left="720" w:hanging="360"/>
      </w:pPr>
      <w:r>
        <w:t>每日将《鼓风机运行记录表》交设备管理部门，数据异常需注明原因及处理措施（如“10:00风压850Pa，清理过滤器后恢复至980Pa”）。</w:t>
      </w:r>
    </w:p>
    <w:p w14:paraId="13EEFE7A">
      <w:pPr>
        <w:numPr>
          <w:ilvl w:val="0"/>
          <w:numId w:val="36"/>
        </w:numPr>
        <w:spacing w:before="0" w:beforeAutospacing="1" w:after="0" w:afterAutospacing="1"/>
        <w:ind w:left="720" w:hanging="360"/>
      </w:pPr>
      <w:r>
        <w:t>发现设备重大隐患（如轴承异响、电机冒烟），需立即启动《设备紧急停机预案》，并上报设备工程师。</w:t>
      </w:r>
    </w:p>
    <w:p w14:paraId="0F3CBEA7">
      <w:pPr>
        <w:pStyle w:val="4"/>
      </w:pPr>
      <w:r>
        <w:t>7.3 应急处理措施</w:t>
      </w:r>
    </w:p>
    <w:p w14:paraId="6971E13A">
      <w:r>
        <w:t>针对鼓风机运行中可能出现的突发情况（如超温、火灾、触电），需采取快速有效的应急措施，保障人员安全与设备完好：</w:t>
      </w:r>
    </w:p>
    <w:p w14:paraId="5E225F83">
      <w:r>
        <w:rPr>
          <w:b/>
        </w:rPr>
        <w:t>超温应急处理</w:t>
      </w:r>
      <w:r>
        <w:t>：</w:t>
      </w:r>
    </w:p>
    <w:p w14:paraId="19485F54">
      <w:pPr>
        <w:numPr>
          <w:ilvl w:val="0"/>
          <w:numId w:val="37"/>
        </w:numPr>
        <w:spacing w:before="0" w:beforeAutospacing="1" w:after="0" w:afterAutospacing="1"/>
        <w:ind w:left="720" w:hanging="360"/>
      </w:pPr>
      <w:r>
        <w:t>当炉内温度超过紧急停机阈值（F级180℃/H级200℃），系统自动切断加热电源，风机保持运行，操作人员需：</w:t>
      </w:r>
    </w:p>
    <w:p w14:paraId="53ABF32D">
      <w:pPr>
        <w:numPr>
          <w:ilvl w:val="1"/>
          <w:numId w:val="37"/>
        </w:numPr>
        <w:spacing w:before="0" w:beforeAutospacing="1" w:after="0" w:afterAutospacing="1"/>
        <w:ind w:left="1440" w:hanging="360"/>
      </w:pPr>
      <w:r>
        <w:t>检查加热管是否全部关闭（控制柜加热指示灯熄灭），若部分加热管仍工作，手动断开加热电源空开。</w:t>
      </w:r>
    </w:p>
    <w:p w14:paraId="7EC3452F">
      <w:pPr>
        <w:numPr>
          <w:ilvl w:val="1"/>
          <w:numId w:val="37"/>
        </w:numPr>
        <w:spacing w:before="0" w:beforeAutospacing="1" w:after="0" w:afterAutospacing="1"/>
        <w:ind w:left="1440" w:hanging="360"/>
      </w:pPr>
      <w:r>
        <w:t>打开固化炉顶部排气阀（手动阀），加速炉内热量散发，同时观察温度下降趋势（正常降温速率5-8℃/min）。</w:t>
      </w:r>
    </w:p>
    <w:p w14:paraId="2BA9B4BB">
      <w:pPr>
        <w:numPr>
          <w:ilvl w:val="1"/>
          <w:numId w:val="37"/>
        </w:numPr>
        <w:spacing w:before="0" w:beforeAutospacing="1" w:after="0" w:afterAutospacing="1"/>
        <w:ind w:left="1440" w:hanging="360"/>
      </w:pPr>
      <w:r>
        <w:t>温度降至100℃以下后，检查超温原因（如传感器故障、PID参数错误、加热管短路），排除后方可重新启动。</w:t>
      </w:r>
    </w:p>
    <w:p w14:paraId="1999FC78">
      <w:r>
        <w:rPr>
          <w:b/>
        </w:rPr>
        <w:t>火灾应急处理</w:t>
      </w:r>
      <w:r>
        <w:t>：</w:t>
      </w:r>
    </w:p>
    <w:p w14:paraId="41BC755C">
      <w:pPr>
        <w:numPr>
          <w:ilvl w:val="0"/>
          <w:numId w:val="38"/>
        </w:numPr>
        <w:spacing w:before="0" w:beforeAutospacing="1" w:after="0" w:afterAutospacing="1"/>
        <w:ind w:left="720" w:hanging="360"/>
      </w:pPr>
      <w:r>
        <w:t>若风机电机或电气柜起火（表现为冒烟、火苗），立即执行：</w:t>
      </w:r>
    </w:p>
    <w:p w14:paraId="26CB1689">
      <w:pPr>
        <w:numPr>
          <w:ilvl w:val="1"/>
          <w:numId w:val="38"/>
        </w:numPr>
        <w:spacing w:before="0" w:beforeAutospacing="1" w:after="0" w:afterAutospacing="1"/>
        <w:ind w:left="1440" w:hanging="360"/>
      </w:pPr>
      <w:r>
        <w:t>切断车间总电源（低压配电柜分闸），使用二氧化碳灭火器（2kg规格）对准火源根部喷射（保持距离1.5-2m），禁止使用水或泡沫灭火器（防止触电）。</w:t>
      </w:r>
    </w:p>
    <w:p w14:paraId="55274C61">
      <w:pPr>
        <w:numPr>
          <w:ilvl w:val="1"/>
          <w:numId w:val="38"/>
        </w:numPr>
        <w:spacing w:before="0" w:beforeAutospacing="1" w:after="0" w:afterAutospacing="1"/>
        <w:ind w:left="1440" w:hanging="360"/>
      </w:pPr>
      <w:r>
        <w:t>火灾扑灭后，用干沙覆盖燃烧区域，防止复燃，同时拨打119（若火势失控）。</w:t>
      </w:r>
    </w:p>
    <w:p w14:paraId="16BA1ADC">
      <w:pPr>
        <w:numPr>
          <w:ilvl w:val="1"/>
          <w:numId w:val="38"/>
        </w:numPr>
        <w:spacing w:before="0" w:beforeAutospacing="1" w:after="0" w:afterAutospacing="1"/>
        <w:ind w:left="1440" w:hanging="360"/>
      </w:pPr>
      <w:r>
        <w:t>待设备冷却后（至少1h），检查火灾原因（如线路老化、短路），修复后需通过绝缘测试方可使用。</w:t>
      </w:r>
    </w:p>
    <w:p w14:paraId="01052AA3">
      <w:r>
        <w:rPr>
          <w:b/>
        </w:rPr>
        <w:t>触电应急处理</w:t>
      </w:r>
      <w:r>
        <w:t>：</w:t>
      </w:r>
    </w:p>
    <w:p w14:paraId="6A17848C">
      <w:pPr>
        <w:numPr>
          <w:ilvl w:val="0"/>
          <w:numId w:val="39"/>
        </w:numPr>
        <w:spacing w:before="0" w:beforeAutospacing="1" w:after="0" w:afterAutospacing="1"/>
        <w:ind w:left="720" w:hanging="360"/>
      </w:pPr>
      <w:r>
        <w:t>发现人员触电（接触风机带电部位），立即采取：</w:t>
      </w:r>
    </w:p>
    <w:p w14:paraId="0683BFD5">
      <w:pPr>
        <w:numPr>
          <w:ilvl w:val="1"/>
          <w:numId w:val="39"/>
        </w:numPr>
        <w:spacing w:before="0" w:beforeAutospacing="1" w:after="0" w:afterAutospacing="1"/>
        <w:ind w:left="1440" w:hanging="360"/>
      </w:pPr>
      <w:r>
        <w:t>切断电源（拉下主开关或用干燥木棒、竹竿挑开电线），严禁徒手直接拉拽触电者。</w:t>
      </w:r>
    </w:p>
    <w:p w14:paraId="64F229FF">
      <w:pPr>
        <w:numPr>
          <w:ilvl w:val="1"/>
          <w:numId w:val="39"/>
        </w:numPr>
        <w:spacing w:before="0" w:beforeAutospacing="1" w:after="0" w:afterAutospacing="1"/>
        <w:ind w:left="1440" w:hanging="360"/>
      </w:pPr>
      <w:r>
        <w:t>将触电者移至通风干燥处，检查意识与呼吸，若无意识无呼吸，立即进行心肺复苏（CPR）：胸外按压频率100-120次/min，按压深度5-6cm，每30次按压配合2次人工呼吸。</w:t>
      </w:r>
    </w:p>
    <w:p w14:paraId="11695AB9">
      <w:pPr>
        <w:numPr>
          <w:ilvl w:val="1"/>
          <w:numId w:val="39"/>
        </w:numPr>
        <w:spacing w:before="0" w:beforeAutospacing="1" w:after="0" w:afterAutospacing="1"/>
        <w:ind w:left="1440" w:hanging="360"/>
      </w:pPr>
      <w:r>
        <w:t>拨打120急救电话，同时向车间安全员报告，保护事故现场（设置警戒线）。</w:t>
      </w:r>
    </w:p>
    <w:p w14:paraId="1ECC0F8E">
      <w:r>
        <w:rPr>
          <w:b/>
        </w:rPr>
        <w:t>受限空间作业安全</w:t>
      </w:r>
      <w:r>
        <w:t>：</w:t>
      </w:r>
    </w:p>
    <w:p w14:paraId="52211BAB">
      <w:pPr>
        <w:numPr>
          <w:ilvl w:val="0"/>
          <w:numId w:val="40"/>
        </w:numPr>
        <w:spacing w:before="0" w:beforeAutospacing="1" w:after="0" w:afterAutospacing="1"/>
        <w:ind w:left="720" w:hanging="360"/>
      </w:pPr>
      <w:r>
        <w:t>进入风机蜗壳或底座内部检修时（属于受限空间），需执行：</w:t>
      </w:r>
    </w:p>
    <w:p w14:paraId="7463F2DA">
      <w:pPr>
        <w:numPr>
          <w:ilvl w:val="1"/>
          <w:numId w:val="40"/>
        </w:numPr>
        <w:spacing w:before="0" w:beforeAutospacing="1" w:after="0" w:afterAutospacing="1"/>
        <w:ind w:left="1440" w:hanging="360"/>
      </w:pPr>
      <w:r>
        <w:t>办理《受限空间作业许可证》，检测氧含量（19.5%-23.5%）、可燃气体（＜10%LEL）、有毒气体（苯乙烯＜50mg/m³），合格后方可进入。</w:t>
      </w:r>
    </w:p>
    <w:p w14:paraId="0BF8D763">
      <w:pPr>
        <w:numPr>
          <w:ilvl w:val="1"/>
          <w:numId w:val="40"/>
        </w:numPr>
        <w:spacing w:before="0" w:beforeAutospacing="1" w:after="0" w:afterAutospacing="1"/>
        <w:ind w:left="1440" w:hanging="360"/>
      </w:pPr>
      <w:r>
        <w:t>作业人员佩戴安全帽、安全带，使用12V安全电压照明，设专人监护（监护人员不得离开现场）。</w:t>
      </w:r>
    </w:p>
    <w:p w14:paraId="1266868E">
      <w:pPr>
        <w:numPr>
          <w:ilvl w:val="1"/>
          <w:numId w:val="40"/>
        </w:numPr>
        <w:spacing w:before="0" w:beforeAutospacing="1" w:after="0" w:afterAutospacing="1"/>
        <w:ind w:left="1440" w:hanging="360"/>
      </w:pPr>
      <w:r>
        <w:t>作业时间不超过1h，每30min进行一次气体检测，出现头晕、恶心等症状立即撤离。</w:t>
      </w:r>
    </w:p>
    <w:p w14:paraId="0ACA9685">
      <w:r>
        <w:t>应急处理结束后，需填写《设备突发事件处理报告》，分析事故原因，制定预防措施，由车间主任签字后存档。</w:t>
      </w:r>
    </w:p>
    <w:p w14:paraId="6D299786">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ABFEB3D1"/>
    <w:multiLevelType w:val="multilevel"/>
    <w:tmpl w:val="ABFEB3D1"/>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2">
    <w:nsid w:val="AFDC9CB3"/>
    <w:multiLevelType w:val="singleLevel"/>
    <w:tmpl w:val="AFDC9CB3"/>
    <w:lvl w:ilvl="0" w:tentative="0">
      <w:start w:val="1"/>
      <w:numFmt w:val="bullet"/>
      <w:lvlText w:val=""/>
      <w:lvlJc w:val="left"/>
      <w:pPr>
        <w:ind w:left="720" w:hanging="360"/>
      </w:pPr>
      <w:rPr>
        <w:rFonts w:hint="default" w:ascii="Symbol" w:hAnsi="Symbol" w:cs="Symbol"/>
        <w:sz w:val="20"/>
      </w:rPr>
    </w:lvl>
  </w:abstractNum>
  <w:abstractNum w:abstractNumId="3">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4">
    <w:nsid w:val="B1FE40A6"/>
    <w:multiLevelType w:val="singleLevel"/>
    <w:tmpl w:val="B1FE40A6"/>
    <w:lvl w:ilvl="0" w:tentative="0">
      <w:start w:val="1"/>
      <w:numFmt w:val="bullet"/>
      <w:lvlText w:val=""/>
      <w:lvlJc w:val="left"/>
      <w:pPr>
        <w:ind w:left="720" w:hanging="360"/>
      </w:pPr>
      <w:rPr>
        <w:rFonts w:hint="default" w:ascii="Symbol" w:hAnsi="Symbol" w:cs="Symbol"/>
        <w:sz w:val="20"/>
      </w:rPr>
    </w:lvl>
  </w:abstractNum>
  <w:abstractNum w:abstractNumId="5">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6">
    <w:nsid w:val="BBFF3440"/>
    <w:multiLevelType w:val="singleLevel"/>
    <w:tmpl w:val="BBFF3440"/>
    <w:lvl w:ilvl="0" w:tentative="0">
      <w:start w:val="1"/>
      <w:numFmt w:val="bullet"/>
      <w:lvlText w:val=""/>
      <w:lvlJc w:val="left"/>
      <w:pPr>
        <w:ind w:left="720" w:hanging="360"/>
      </w:pPr>
      <w:rPr>
        <w:rFonts w:hint="default" w:ascii="Symbol" w:hAnsi="Symbol" w:cs="Symbol"/>
        <w:sz w:val="20"/>
      </w:rPr>
    </w:lvl>
  </w:abstractNum>
  <w:abstractNum w:abstractNumId="7">
    <w:nsid w:val="BFDE6F23"/>
    <w:multiLevelType w:val="singleLevel"/>
    <w:tmpl w:val="BFDE6F23"/>
    <w:lvl w:ilvl="0" w:tentative="0">
      <w:start w:val="1"/>
      <w:numFmt w:val="bullet"/>
      <w:lvlText w:val=""/>
      <w:lvlJc w:val="left"/>
      <w:pPr>
        <w:ind w:left="720" w:hanging="360"/>
      </w:pPr>
      <w:rPr>
        <w:rFonts w:hint="default" w:ascii="Symbol" w:hAnsi="Symbol" w:cs="Symbol"/>
        <w:sz w:val="20"/>
      </w:rPr>
    </w:lvl>
  </w:abstractNum>
  <w:abstractNum w:abstractNumId="8">
    <w:nsid w:val="BFFEC06B"/>
    <w:multiLevelType w:val="singleLevel"/>
    <w:tmpl w:val="BFFEC06B"/>
    <w:lvl w:ilvl="0" w:tentative="0">
      <w:start w:val="1"/>
      <w:numFmt w:val="bullet"/>
      <w:lvlText w:val=""/>
      <w:lvlJc w:val="left"/>
      <w:pPr>
        <w:ind w:left="720" w:hanging="360"/>
      </w:pPr>
      <w:rPr>
        <w:rFonts w:hint="default" w:ascii="Symbol" w:hAnsi="Symbol" w:cs="Symbol"/>
        <w:sz w:val="20"/>
      </w:rPr>
    </w:lvl>
  </w:abstractNum>
  <w:abstractNum w:abstractNumId="9">
    <w:nsid w:val="DBFFBB36"/>
    <w:multiLevelType w:val="singleLevel"/>
    <w:tmpl w:val="DBFFBB36"/>
    <w:lvl w:ilvl="0" w:tentative="0">
      <w:start w:val="1"/>
      <w:numFmt w:val="decimal"/>
      <w:lvlText w:val="%1."/>
      <w:lvlJc w:val="left"/>
      <w:pPr>
        <w:ind w:left="720" w:hanging="360"/>
      </w:pPr>
      <w:rPr>
        <w:sz w:val="24"/>
      </w:rPr>
    </w:lvl>
  </w:abstractNum>
  <w:abstractNum w:abstractNumId="10">
    <w:nsid w:val="ED5AF845"/>
    <w:multiLevelType w:val="singleLevel"/>
    <w:tmpl w:val="ED5AF845"/>
    <w:lvl w:ilvl="0" w:tentative="0">
      <w:start w:val="1"/>
      <w:numFmt w:val="bullet"/>
      <w:lvlText w:val=""/>
      <w:lvlJc w:val="left"/>
      <w:pPr>
        <w:ind w:left="720" w:hanging="360"/>
      </w:pPr>
      <w:rPr>
        <w:rFonts w:hint="default" w:ascii="Symbol" w:hAnsi="Symbol" w:cs="Symbol"/>
        <w:sz w:val="20"/>
      </w:rPr>
    </w:lvl>
  </w:abstractNum>
  <w:abstractNum w:abstractNumId="11">
    <w:nsid w:val="EFD6A501"/>
    <w:multiLevelType w:val="singleLevel"/>
    <w:tmpl w:val="EFD6A501"/>
    <w:lvl w:ilvl="0" w:tentative="0">
      <w:start w:val="1"/>
      <w:numFmt w:val="bullet"/>
      <w:lvlText w:val=""/>
      <w:lvlJc w:val="left"/>
      <w:pPr>
        <w:ind w:left="720" w:hanging="360"/>
      </w:pPr>
      <w:rPr>
        <w:rFonts w:hint="default" w:ascii="Symbol" w:hAnsi="Symbol" w:cs="Symbol"/>
        <w:sz w:val="20"/>
      </w:rPr>
    </w:lvl>
  </w:abstractNum>
  <w:abstractNum w:abstractNumId="12">
    <w:nsid w:val="EFFEC1EA"/>
    <w:multiLevelType w:val="multilevel"/>
    <w:tmpl w:val="EFFEC1EA"/>
    <w:lvl w:ilvl="0" w:tentative="0">
      <w:start w:val="1"/>
      <w:numFmt w:val="bullet"/>
      <w:lvlText w:val=""/>
      <w:lvlJc w:val="left"/>
      <w:pPr>
        <w:ind w:left="720" w:hanging="360"/>
      </w:pPr>
      <w:rPr>
        <w:rFonts w:hint="default" w:ascii="Symbol" w:hAnsi="Symbol" w:cs="Symbol"/>
        <w:sz w:val="20"/>
      </w:rPr>
    </w:lvl>
    <w:lvl w:ilvl="1" w:tentative="0">
      <w:start w:val="1"/>
      <w:numFmt w:val="bullet"/>
      <w:lvlText w:val="o"/>
      <w:lvlJc w:val="left"/>
      <w:pPr>
        <w:ind w:left="1440" w:hanging="360"/>
      </w:pPr>
      <w:rPr>
        <w:rFonts w:hint="default" w:ascii="Courier New" w:hAnsi="Courier New" w:cs="Courier New"/>
        <w:sz w:val="20"/>
      </w:rPr>
    </w:lvl>
  </w:abstractNum>
  <w:abstractNum w:abstractNumId="13">
    <w:nsid w:val="F07DB07F"/>
    <w:multiLevelType w:val="singleLevel"/>
    <w:tmpl w:val="F07DB07F"/>
    <w:lvl w:ilvl="0" w:tentative="0">
      <w:start w:val="1"/>
      <w:numFmt w:val="bullet"/>
      <w:lvlText w:val=""/>
      <w:lvlJc w:val="left"/>
      <w:pPr>
        <w:ind w:left="720" w:hanging="360"/>
      </w:pPr>
      <w:rPr>
        <w:rFonts w:hint="default" w:ascii="Symbol" w:hAnsi="Symbol" w:cs="Symbol"/>
        <w:sz w:val="20"/>
      </w:rPr>
    </w:lvl>
  </w:abstractNum>
  <w:abstractNum w:abstractNumId="14">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15">
    <w:nsid w:val="F7DE842D"/>
    <w:multiLevelType w:val="singleLevel"/>
    <w:tmpl w:val="F7DE842D"/>
    <w:lvl w:ilvl="0" w:tentative="0">
      <w:start w:val="1"/>
      <w:numFmt w:val="bullet"/>
      <w:lvlText w:val=""/>
      <w:lvlJc w:val="left"/>
      <w:pPr>
        <w:ind w:left="720" w:hanging="360"/>
      </w:pPr>
      <w:rPr>
        <w:rFonts w:hint="default" w:ascii="Symbol" w:hAnsi="Symbol" w:cs="Symbol"/>
        <w:sz w:val="20"/>
      </w:rPr>
    </w:lvl>
  </w:abstractNum>
  <w:abstractNum w:abstractNumId="16">
    <w:nsid w:val="FAFDCC6E"/>
    <w:multiLevelType w:val="singleLevel"/>
    <w:tmpl w:val="FAFDCC6E"/>
    <w:lvl w:ilvl="0" w:tentative="0">
      <w:start w:val="1"/>
      <w:numFmt w:val="decimal"/>
      <w:lvlText w:val="%1."/>
      <w:lvlJc w:val="left"/>
      <w:pPr>
        <w:ind w:left="720" w:hanging="360"/>
      </w:pPr>
      <w:rPr>
        <w:sz w:val="24"/>
      </w:rPr>
    </w:lvl>
  </w:abstractNum>
  <w:abstractNum w:abstractNumId="17">
    <w:nsid w:val="FBFB122B"/>
    <w:multiLevelType w:val="multilevel"/>
    <w:tmpl w:val="FBFB122B"/>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18">
    <w:nsid w:val="FBFE041F"/>
    <w:multiLevelType w:val="multilevel"/>
    <w:tmpl w:val="FBFE041F"/>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19">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20">
    <w:nsid w:val="FF7D1AF1"/>
    <w:multiLevelType w:val="singleLevel"/>
    <w:tmpl w:val="FF7D1AF1"/>
    <w:lvl w:ilvl="0" w:tentative="0">
      <w:start w:val="1"/>
      <w:numFmt w:val="bullet"/>
      <w:lvlText w:val=""/>
      <w:lvlJc w:val="left"/>
      <w:pPr>
        <w:ind w:left="720" w:hanging="360"/>
      </w:pPr>
      <w:rPr>
        <w:rFonts w:hint="default" w:ascii="Symbol" w:hAnsi="Symbol" w:cs="Symbol"/>
        <w:sz w:val="20"/>
      </w:rPr>
    </w:lvl>
  </w:abstractNum>
  <w:abstractNum w:abstractNumId="21">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22">
    <w:nsid w:val="FFA2826B"/>
    <w:multiLevelType w:val="singleLevel"/>
    <w:tmpl w:val="FFA2826B"/>
    <w:lvl w:ilvl="0" w:tentative="0">
      <w:start w:val="1"/>
      <w:numFmt w:val="bullet"/>
      <w:lvlText w:val=""/>
      <w:lvlJc w:val="left"/>
      <w:pPr>
        <w:ind w:left="720" w:hanging="360"/>
      </w:pPr>
      <w:rPr>
        <w:rFonts w:hint="default" w:ascii="Symbol" w:hAnsi="Symbol" w:cs="Symbol"/>
        <w:sz w:val="20"/>
      </w:rPr>
    </w:lvl>
  </w:abstractNum>
  <w:abstractNum w:abstractNumId="23">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24">
    <w:nsid w:val="FFF70A8A"/>
    <w:multiLevelType w:val="singleLevel"/>
    <w:tmpl w:val="FFF70A8A"/>
    <w:lvl w:ilvl="0" w:tentative="0">
      <w:start w:val="1"/>
      <w:numFmt w:val="bullet"/>
      <w:lvlText w:val=""/>
      <w:lvlJc w:val="left"/>
      <w:pPr>
        <w:ind w:left="720" w:hanging="360"/>
      </w:pPr>
      <w:rPr>
        <w:rFonts w:hint="default" w:ascii="Symbol" w:hAnsi="Symbol" w:cs="Symbol"/>
        <w:sz w:val="20"/>
      </w:rPr>
    </w:lvl>
  </w:abstractNum>
  <w:abstractNum w:abstractNumId="25">
    <w:nsid w:val="FFF88821"/>
    <w:multiLevelType w:val="singleLevel"/>
    <w:tmpl w:val="FFF88821"/>
    <w:lvl w:ilvl="0" w:tentative="0">
      <w:start w:val="1"/>
      <w:numFmt w:val="bullet"/>
      <w:lvlText w:val=""/>
      <w:lvlJc w:val="left"/>
      <w:pPr>
        <w:ind w:left="720" w:hanging="360"/>
      </w:pPr>
      <w:rPr>
        <w:rFonts w:hint="default" w:ascii="Symbol" w:hAnsi="Symbol" w:cs="Symbol"/>
        <w:sz w:val="20"/>
      </w:rPr>
    </w:lvl>
  </w:abstractNum>
  <w:abstractNum w:abstractNumId="26">
    <w:nsid w:val="FFFE24C5"/>
    <w:multiLevelType w:val="singleLevel"/>
    <w:tmpl w:val="FFFE24C5"/>
    <w:lvl w:ilvl="0" w:tentative="0">
      <w:start w:val="1"/>
      <w:numFmt w:val="bullet"/>
      <w:lvlText w:val=""/>
      <w:lvlJc w:val="left"/>
      <w:pPr>
        <w:ind w:left="720" w:hanging="360"/>
      </w:pPr>
      <w:rPr>
        <w:rFonts w:hint="default" w:ascii="Symbol" w:hAnsi="Symbol" w:cs="Symbol"/>
        <w:sz w:val="20"/>
      </w:rPr>
    </w:lvl>
  </w:abstractNum>
  <w:abstractNum w:abstractNumId="27">
    <w:nsid w:val="FFFFEA18"/>
    <w:multiLevelType w:val="singleLevel"/>
    <w:tmpl w:val="FFFFEA18"/>
    <w:lvl w:ilvl="0" w:tentative="0">
      <w:start w:val="1"/>
      <w:numFmt w:val="bullet"/>
      <w:lvlText w:val=""/>
      <w:lvlJc w:val="left"/>
      <w:pPr>
        <w:ind w:left="720" w:hanging="360"/>
      </w:pPr>
      <w:rPr>
        <w:rFonts w:hint="default" w:ascii="Symbol" w:hAnsi="Symbol" w:cs="Symbol"/>
        <w:sz w:val="20"/>
      </w:rPr>
    </w:lvl>
  </w:abstractNum>
  <w:abstractNum w:abstractNumId="28">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29">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30">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31">
    <w:nsid w:val="2FAF8EA6"/>
    <w:multiLevelType w:val="singleLevel"/>
    <w:tmpl w:val="2FAF8EA6"/>
    <w:lvl w:ilvl="0" w:tentative="0">
      <w:start w:val="1"/>
      <w:numFmt w:val="decimal"/>
      <w:lvlText w:val="%1."/>
      <w:lvlJc w:val="left"/>
      <w:pPr>
        <w:ind w:left="720" w:hanging="360"/>
      </w:pPr>
      <w:rPr>
        <w:sz w:val="24"/>
      </w:rPr>
    </w:lvl>
  </w:abstractNum>
  <w:abstractNum w:abstractNumId="32">
    <w:nsid w:val="37785ABC"/>
    <w:multiLevelType w:val="singleLevel"/>
    <w:tmpl w:val="37785ABC"/>
    <w:lvl w:ilvl="0" w:tentative="0">
      <w:start w:val="1"/>
      <w:numFmt w:val="bullet"/>
      <w:lvlText w:val=""/>
      <w:lvlJc w:val="left"/>
      <w:pPr>
        <w:ind w:left="720" w:hanging="360"/>
      </w:pPr>
      <w:rPr>
        <w:rFonts w:hint="default" w:ascii="Symbol" w:hAnsi="Symbol" w:cs="Symbol"/>
        <w:sz w:val="20"/>
      </w:rPr>
    </w:lvl>
  </w:abstractNum>
  <w:abstractNum w:abstractNumId="33">
    <w:nsid w:val="3DADB4ED"/>
    <w:multiLevelType w:val="multilevel"/>
    <w:tmpl w:val="3DADB4ED"/>
    <w:lvl w:ilvl="0" w:tentative="0">
      <w:start w:val="1"/>
      <w:numFmt w:val="bullet"/>
      <w:lvlText w:val=""/>
      <w:lvlJc w:val="left"/>
      <w:pPr>
        <w:ind w:left="720" w:hanging="360"/>
      </w:pPr>
      <w:rPr>
        <w:rFonts w:hint="default" w:ascii="Symbol" w:hAnsi="Symbol" w:cs="Symbol"/>
        <w:sz w:val="20"/>
      </w:rPr>
    </w:lvl>
    <w:lvl w:ilvl="1" w:tentative="0">
      <w:start w:val="1"/>
      <w:numFmt w:val="decimal"/>
      <w:lvlText w:val="%2."/>
      <w:lvlJc w:val="left"/>
      <w:pPr>
        <w:ind w:left="1440" w:hanging="360"/>
      </w:pPr>
      <w:rPr>
        <w:sz w:val="24"/>
      </w:rPr>
    </w:lvl>
  </w:abstractNum>
  <w:abstractNum w:abstractNumId="34">
    <w:nsid w:val="5FFF0C1C"/>
    <w:multiLevelType w:val="singleLevel"/>
    <w:tmpl w:val="5FFF0C1C"/>
    <w:lvl w:ilvl="0" w:tentative="0">
      <w:start w:val="1"/>
      <w:numFmt w:val="bullet"/>
      <w:lvlText w:val=""/>
      <w:lvlJc w:val="left"/>
      <w:pPr>
        <w:ind w:left="720" w:hanging="360"/>
      </w:pPr>
      <w:rPr>
        <w:rFonts w:hint="default" w:ascii="Symbol" w:hAnsi="Symbol" w:cs="Symbol"/>
        <w:sz w:val="20"/>
      </w:rPr>
    </w:lvl>
  </w:abstractNum>
  <w:abstractNum w:abstractNumId="35">
    <w:nsid w:val="6DBC62FB"/>
    <w:multiLevelType w:val="singleLevel"/>
    <w:tmpl w:val="6DBC62FB"/>
    <w:lvl w:ilvl="0" w:tentative="0">
      <w:start w:val="1"/>
      <w:numFmt w:val="bullet"/>
      <w:lvlText w:val=""/>
      <w:lvlJc w:val="left"/>
      <w:pPr>
        <w:ind w:left="720" w:hanging="360"/>
      </w:pPr>
      <w:rPr>
        <w:rFonts w:hint="default" w:ascii="Symbol" w:hAnsi="Symbol" w:cs="Symbol"/>
        <w:sz w:val="20"/>
      </w:rPr>
    </w:lvl>
  </w:abstractNum>
  <w:abstractNum w:abstractNumId="36">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37">
    <w:nsid w:val="76FF7E95"/>
    <w:multiLevelType w:val="singleLevel"/>
    <w:tmpl w:val="76FF7E95"/>
    <w:lvl w:ilvl="0" w:tentative="0">
      <w:start w:val="1"/>
      <w:numFmt w:val="bullet"/>
      <w:lvlText w:val=""/>
      <w:lvlJc w:val="left"/>
      <w:pPr>
        <w:ind w:left="720" w:hanging="360"/>
      </w:pPr>
      <w:rPr>
        <w:rFonts w:hint="default" w:ascii="Symbol" w:hAnsi="Symbol" w:cs="Symbol"/>
        <w:sz w:val="20"/>
      </w:rPr>
    </w:lvl>
  </w:abstractNum>
  <w:abstractNum w:abstractNumId="38">
    <w:nsid w:val="7EFB0518"/>
    <w:multiLevelType w:val="singleLevel"/>
    <w:tmpl w:val="7EFB0518"/>
    <w:lvl w:ilvl="0" w:tentative="0">
      <w:start w:val="1"/>
      <w:numFmt w:val="decimal"/>
      <w:pStyle w:val="13"/>
      <w:lvlText w:val="%1."/>
      <w:lvlJc w:val="left"/>
      <w:pPr>
        <w:tabs>
          <w:tab w:val="left" w:pos="780"/>
        </w:tabs>
        <w:ind w:left="780" w:hanging="360"/>
      </w:pPr>
    </w:lvl>
  </w:abstractNum>
  <w:abstractNum w:abstractNumId="39">
    <w:nsid w:val="7FFDE5E0"/>
    <w:multiLevelType w:val="multilevel"/>
    <w:tmpl w:val="7FFDE5E0"/>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num w:numId="1">
    <w:abstractNumId w:val="30"/>
  </w:num>
  <w:num w:numId="2">
    <w:abstractNumId w:val="38"/>
  </w:num>
  <w:num w:numId="3">
    <w:abstractNumId w:val="3"/>
  </w:num>
  <w:num w:numId="4">
    <w:abstractNumId w:val="28"/>
  </w:num>
  <w:num w:numId="5">
    <w:abstractNumId w:val="19"/>
  </w:num>
  <w:num w:numId="6">
    <w:abstractNumId w:val="36"/>
  </w:num>
  <w:num w:numId="7">
    <w:abstractNumId w:val="14"/>
  </w:num>
  <w:num w:numId="8">
    <w:abstractNumId w:val="29"/>
  </w:num>
  <w:num w:numId="9">
    <w:abstractNumId w:val="21"/>
  </w:num>
  <w:num w:numId="10">
    <w:abstractNumId w:val="23"/>
  </w:num>
  <w:num w:numId="11">
    <w:abstractNumId w:val="5"/>
  </w:num>
  <w:num w:numId="12">
    <w:abstractNumId w:val="0"/>
  </w:num>
  <w:num w:numId="13">
    <w:abstractNumId w:val="7"/>
  </w:num>
  <w:num w:numId="14">
    <w:abstractNumId w:val="13"/>
  </w:num>
  <w:num w:numId="15">
    <w:abstractNumId w:val="8"/>
  </w:num>
  <w:num w:numId="16">
    <w:abstractNumId w:val="26"/>
  </w:num>
  <w:num w:numId="17">
    <w:abstractNumId w:val="2"/>
  </w:num>
  <w:num w:numId="18">
    <w:abstractNumId w:val="32"/>
  </w:num>
  <w:num w:numId="19">
    <w:abstractNumId w:val="37"/>
  </w:num>
  <w:num w:numId="20">
    <w:abstractNumId w:val="20"/>
  </w:num>
  <w:num w:numId="21">
    <w:abstractNumId w:val="22"/>
  </w:num>
  <w:num w:numId="22">
    <w:abstractNumId w:val="34"/>
  </w:num>
  <w:num w:numId="23">
    <w:abstractNumId w:val="15"/>
  </w:num>
  <w:num w:numId="24">
    <w:abstractNumId w:val="35"/>
  </w:num>
  <w:num w:numId="25">
    <w:abstractNumId w:val="10"/>
  </w:num>
  <w:num w:numId="26">
    <w:abstractNumId w:val="24"/>
  </w:num>
  <w:num w:numId="27">
    <w:abstractNumId w:val="31"/>
  </w:num>
  <w:num w:numId="28">
    <w:abstractNumId w:val="9"/>
  </w:num>
  <w:num w:numId="29">
    <w:abstractNumId w:val="16"/>
  </w:num>
  <w:num w:numId="30">
    <w:abstractNumId w:val="6"/>
  </w:num>
  <w:num w:numId="31">
    <w:abstractNumId w:val="18"/>
  </w:num>
  <w:num w:numId="32">
    <w:abstractNumId w:val="39"/>
  </w:num>
  <w:num w:numId="33">
    <w:abstractNumId w:val="4"/>
  </w:num>
  <w:num w:numId="34">
    <w:abstractNumId w:val="11"/>
  </w:num>
  <w:num w:numId="35">
    <w:abstractNumId w:val="27"/>
  </w:num>
  <w:num w:numId="36">
    <w:abstractNumId w:val="25"/>
  </w:num>
  <w:num w:numId="37">
    <w:abstractNumId w:val="17"/>
  </w:num>
  <w:num w:numId="38">
    <w:abstractNumId w:val="1"/>
  </w:num>
  <w:num w:numId="39">
    <w:abstractNumId w:val="12"/>
  </w:num>
  <w:num w:numId="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A972534"/>
    <w:rsid w:val="5DA12EF6"/>
    <w:rsid w:val="5DE3706A"/>
    <w:rsid w:val="608A7C71"/>
    <w:rsid w:val="61615C49"/>
    <w:rsid w:val="6401649C"/>
    <w:rsid w:val="653D4140"/>
    <w:rsid w:val="65907A54"/>
    <w:rsid w:val="665629F7"/>
    <w:rsid w:val="69F47232"/>
    <w:rsid w:val="6A2B7DCF"/>
    <w:rsid w:val="6B550DD6"/>
    <w:rsid w:val="6FE07705"/>
    <w:rsid w:val="6FFD907A"/>
    <w:rsid w:val="74A83031"/>
    <w:rsid w:val="76962A74"/>
    <w:rsid w:val="7B77B008"/>
    <w:rsid w:val="7FF6C12C"/>
    <w:rsid w:val="BCB98261"/>
    <w:rsid w:val="F3EB132D"/>
    <w:rsid w:val="FEF70171"/>
    <w:rsid w:val="FFBA848B"/>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10</Pages>
  <Words>450</Words>
  <Characters>502</Characters>
  <Lines>12</Lines>
  <Paragraphs>8</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2025-10-06T21:00:31Z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80A70BEA7C242DB86FBDE368BB6EC183_43</vt:lpwstr>
  </property>
  <property fmtid="{D5CDD505-2E9C-101B-9397-08002B2CF9AE}" pid="4" name="KSOTemplateDocerSaveRecord">
    <vt:lpwstr>eyJoZGlkIjoiNzI4YmNmYThhZjA0NTVhODllNDhjMGZiNmFkMDJjN2YiLCJ1c2VySWQiOiIxNjA5OTI0MDI0In0=</vt:lpwstr>
  </property>
</Properties>
</file>