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A3100">
      <w:pPr>
        <w:pStyle w:val="2"/>
      </w:pPr>
    </w:p>
    <w:p w14:paraId="2DC309E7">
      <w:pPr>
        <w:pStyle w:val="2"/>
      </w:pPr>
      <w:r>
        <w:t>干变浇注车间X光检测系统透视设备技术手册</w:t>
      </w:r>
    </w:p>
    <w:p w14:paraId="6BE31C45">
      <w:pPr>
        <w:pStyle w:val="3"/>
      </w:pPr>
      <w:r>
        <w:t>一、设备概述</w:t>
      </w:r>
    </w:p>
    <w:p w14:paraId="2CA82555">
      <w:pPr>
        <w:pStyle w:val="4"/>
      </w:pPr>
      <w:r>
        <w:t>1.1 设备用途与工作环境</w:t>
      </w:r>
    </w:p>
    <w:p w14:paraId="7A3FC192">
      <w:r>
        <w:t>干变浇注车间X光检测系统的透视设备是环氧树脂浇注干式变压器（以下简称“干变”）生产过程中的关键质量控制设备，主要用于检测线圈浇注体内部的隐性缺陷，包括气孔、缩孔、夹杂、疏松及裂纹等。这些缺陷若未被及时发现，可能导致干变运行时局部电场畸变、绝缘性能下降，甚至引发短路故障。设备的应用贯穿干变生产的核心环节，从绕组绕制后的初期检查，到环氧树脂浇注固化后的成品检验，均需通过X光透视技术实现内部质量的可视化验证。</w:t>
      </w:r>
    </w:p>
    <w:p w14:paraId="00A05C75">
      <w:r>
        <w:t>设备工作环境具有典型的工业车间特征，需适应多尘、温湿度波动及机械振动等复杂条件。根据行业实践，设备运行环境温度需控制在15-30℃，相对湿度不超过70%，以避免电子元件受潮短路或金属部件锈蚀。车间空气中的环氧树脂粉尘、金属碎屑可能附着于设备光学部件，影响成像质量，因此设备需具备良好的密封性能。同时，由于X射线的电离辐射特性，设备需设置独立的检测区域，与其他工序物理隔离，区域边界辐射剂量率需符合GB 18871-2002《电离辐射防护与辐射源安全基本标准》要求，确保操作人员安全。</w:t>
      </w:r>
    </w:p>
    <w:p w14:paraId="5EEB606D">
      <w:pPr>
        <w:pStyle w:val="4"/>
      </w:pPr>
      <w:r>
        <w:t>1.2 设备主要组成与技术参数</w:t>
      </w:r>
    </w:p>
    <w:p w14:paraId="37181A74">
      <w:r>
        <w:t>设备整体由五大核心系统构成：射线源系统、探测器系统、机械扫描装置、控制系统及数据处理单元，各系统协同实现从X射线产生、穿透工件、信号采集到缺陷分析的全流程检测。射线源系统采用封闭式X射线管，可产生穿透能力可调的X射线束，管电压调节范围通常为160-320kV，管电流5-20mA，以适应不同厚度浇注体（80-120mm）的检测需求。探测器系统多选用平板探测器，如锥束CT配置的高分辨率探测器，像素尺寸可达100μm以下，实现无影像重叠的断层扫描图像采集。机械扫描装置包含旋转台、平移导轨及驱动机构，可带动工件或射线源/探测器进行360°旋转及多轴平移，定位精度达±0.05mm，重复定位误差≤0.02mm。控制系统以工业级嵌入式处理器为核心，集成运动控制、高压控制及数据传输模块，响应时间≤2μs。数据处理单元配备高性能工业计算机，搭载图像采集卡及大容量存储设备，支持每秒≥1GB的数据传输速率。</w:t>
      </w:r>
    </w:p>
    <w:p w14:paraId="0A19FE85">
      <w:r>
        <w:t>关键技术参数方面，设备空间分辨率可达3-5μm，满足微米级缺陷识别要求；扫描时间根据工件大小差异化设置，对2500kVA级干变线圈扫描时间约5-8分钟，小型产品可缩短至30秒以内。设备防护等级为IP23，可防止直径大于12mm的固体异物及水滴侵入；冷却系统采用强迫空气冷却（AF）方式，在额定工况下可连续运行8小时无过热保护停机。系统兼容工厂MES、WMS系统，通过工业环网实现检测数据实时上传，支持与PLM系统中的设计模型进行比对分析，形成质量闭环控制。</w:t>
      </w:r>
    </w:p>
    <w:p w14:paraId="7AE06B91">
      <w:pPr>
        <w:pStyle w:val="3"/>
      </w:pPr>
      <w:r>
        <w:t>二、设备结构组成与核心部件</w:t>
      </w:r>
    </w:p>
    <w:p w14:paraId="1D96A465">
      <w:pPr>
        <w:pStyle w:val="4"/>
      </w:pPr>
      <w:r>
        <w:t>2.1 射线源系统</w:t>
      </w:r>
    </w:p>
    <w:p w14:paraId="3BC43757">
      <w:r>
        <w:t>射线源系统是产生检测用X射线的核心部件，主要由X射线管、高压发生器、冷却装置及防护外壳组成。X射线管采用定向陶瓷外壳结构，靶材选用钨（W）或钼（Mo），其中钨靶适用于高穿透需求（如厚浇注体检测），钼靶则在低能量段具有更高的特征X射线强度。管芯内部包含阴极灯丝和阳极靶面，灯丝通过电流加热发射电子，在高压电场作用下加速撞击靶面，产生连续谱X射线。为保障稳定性，射线管采用双焦点设计（0.4mm/1.0mm），小焦点用于高分辨率检测，大焦点可提高输出剂量以缩短扫描时间。</w:t>
      </w:r>
    </w:p>
    <w:p w14:paraId="4E30B337">
      <w:r>
        <w:t>高压发生器采用高频逆变技术，输入电压380V AC，经整流滤波后通过IGBT逆变电路产生高频交流电，再经升压变压器输出0-320kV可调高压，加载于X射线管两极。其电压调节精度≤±1%，电流稳定性≤±0.5%，确保射线能量输出的一致性。冷却装置与射线管集成，采用强迫风冷与靶面传导冷却结合的方式，风扇转速随管电流自动调节，当检测到管壳温度超过60℃时，系统自动降低输出功率，防止靶面过热熔化。防护外壳采用铅钢复合结构，铅层厚度≥2mm，可将泄漏辐射剂量控制在0.1μSv/h以下，外壳表面设置联锁装置，开门时自动切断高压，确保操作安全。</w:t>
      </w:r>
    </w:p>
    <w:p w14:paraId="6AD7AEA3">
      <w:pPr>
        <w:pStyle w:val="4"/>
      </w:pPr>
      <w:r>
        <w:t>2.2 探测器系统</w:t>
      </w:r>
    </w:p>
    <w:p w14:paraId="40ADB998">
      <w:r>
        <w:t>探测器系统负责将穿透工件的X射线信号转换为可量化的数字图像，主流设备采用非晶硅平板探测器，由闪烁体层、光电二极管阵列及读出电路组成。闪烁体层通常为碘化铯（CsI）或 gadolinium oxysulfide（GOS）材料，X射线光子入射后转化为可见光，可见光再被下方的非晶硅光电二极管阵列接收，产生与光强成正比的电信号。探测器有效成像面积多为433mm×433mm，像素矩阵3072×3072，像素间距140μm，空间分辨率可达3.5LP/mm，动态范围≥16bit，确保微弱信号的精确捕捉。</w:t>
      </w:r>
    </w:p>
    <w:p w14:paraId="2937C51F">
      <w:r>
        <w:t>探测器工作时，通过高速A/D转换器将模拟电信号转化为数字信号，数据传输接口采用Camera Link或USB3.0，传输速率分别达850Mbps和5Gbps。为减少噪声干扰，探测器内置多级放大电路和噪声抑制模块，暗电流≤0.1nA/cm²。设备还配备校准单元，可定期进行暗场校正、增益校正及坏点补偿，确保长期使用中的图像一致性。部分高端系统采用锥束CT探测器，通过面阵采集实现体积扫描，配合360°旋转扫描，可获取工件的三维断层数据，支持后续三维重建与缺陷量化分析。</w:t>
      </w:r>
    </w:p>
    <w:p w14:paraId="49A6E253">
      <w:pPr>
        <w:pStyle w:val="4"/>
      </w:pPr>
      <w:r>
        <w:t>2.3 机械扫描装置</w:t>
      </w:r>
    </w:p>
    <w:p w14:paraId="7D6F187B">
      <w:r>
        <w:t>机械扫描装置是实现全方位扫描的运动载体，主要由承载平台、多轴运动机构、驱动系统及定位反馈单元组成。承载平台采用铸铁整体铸造，经时效处理消除内应力，确保结构刚性，台面尺寸根据干变最大工件规格设计，通常为2000mm×1500mm，承重能力≥500kg。运动机构包含旋转轴（C轴）、水平平移轴（X/Y轴）及垂直升降轴（Z轴），其中C轴可实现360°连续旋转，转速0.5-5°/s可调；X/Y轴行程各1000mm，定位精度±0.03mm；Z轴行程500mm，用于调节射线源与工件的距离。</w:t>
      </w:r>
    </w:p>
    <w:p w14:paraId="518D394B">
      <w:r>
        <w:t>驱动系统采用伺服电机与精密滚珠丝杠组合，X/Y/Z轴电机功率500W，C轴电机功率750W，均配备绝对值编码器，分辨率17位，确保位置反馈的准确性。传动部件采用预紧设计，消除间隙，丝杠导程10mm，重复定位误差≤0.01mm。为减少振动干扰，各运动轴均配置线性导轨，滑块采用滚柱结构，承载能力高且运动阻力小。定位反馈单元除编码器外，还集成激光干涉仪作为外部校准装置，可实时修正机械传动误差，将系统定位精度提升至±0.02mm。装置侧面配备工件夹紧机构，通过气动驱动的定心卡盘实现工件的快速装夹与对中，夹紧力0-500N可调，适应不同规格线圈的固定需求。</w:t>
      </w:r>
    </w:p>
    <w:p w14:paraId="19C59262">
      <w:pPr>
        <w:pStyle w:val="4"/>
      </w:pPr>
      <w:r>
        <w:t>2.4 控制系统硬件</w:t>
      </w:r>
    </w:p>
    <w:p w14:paraId="488984F7">
      <w:r>
        <w:t>控制系统硬件采用分层分布式架构，由核心控制单元、运动控制模块、高压控制模块、图像采集模块及人机交互模块组成。核心控制单元基于Cortex-M7内核微控制器（如STM32H743），主频400MHz，集成2MB Flash和1MB RAM，支持多任务实时处理，通过CAN总线（速率1Mbps）与各模块通信。运动控制模块选用专用运动控制芯片（如TI TMS320F28335），可同时控制4轴伺服电机，实现复杂轨迹规划，脉冲输出频率达2MHz，确保电机运动的平滑性。</w:t>
      </w:r>
    </w:p>
    <w:p w14:paraId="21B2E7C5">
      <w:r>
        <w:t>高压控制模块包含高压电源控制板和灯丝驱动板，高压电源控制板通过D/A转换输出0-10V控制信号，调节高压发生器输出电压；灯丝驱动板采用恒流源设计，灯丝电流调节范围0.5-5A，稳定度±0.1%。图像采集模块配备16位A/D转换器，采样率100MSPS，与探测器通过Camera Link接口连接，实时接收图像数据并暂存于FPGA缓存。人机交互模块包含15英寸触摸屏和物理操作按钮，触摸屏分辨率1920×1080，支持多点触控，操作界面采用模块化设计，可快速切换参数设置、图像显示及系统诊断界面。</w:t>
      </w:r>
    </w:p>
    <w:p w14:paraId="4238A479">
      <w:r>
        <w:t>系统还集成FPGA芯片（Altera Cyclone V系列），用于实现图像处理算法的硬件加速，如卷积滤波、边缘检测等，处理延迟≤10μs。为保障可靠性，关键电路采用冗余设计，电源模块配备双路输入切换功能，当主电源故障时可自动切换至备用电源，切换时间&lt;10ms。控制箱内部设置温度传感器和烟雾报警器，实时监测运行状态，异常时触发声光报警并切断高压输出。</w:t>
      </w:r>
    </w:p>
    <w:p w14:paraId="6DDDC2E2">
      <w:pPr>
        <w:pStyle w:val="4"/>
      </w:pPr>
      <w:r>
        <w:t>2.5 数据处理单元</w:t>
      </w:r>
    </w:p>
    <w:p w14:paraId="06C33239">
      <w:r>
        <w:t>数据处理单元是实现图像重建与缺陷分析的核心载体，由工业计算机、图像采集卡、存储系统及网络接口组成。工业计算机采用Intel Xeon W-1290处理器（10核心，3.2GHz），配备64GB DDR4内存（ECC校验），确保多任务并行处理能力。图像采集卡为PCIe x8接口，支持Camera Link Full配置，可同时接收4路图像数据，每路数据传输速率达850Mbps，采集缓存容量4GB，避免数据丢失。存储系统采用SSD+HDD组合架构，2TB NVMe SSD用于存放操作系统和检测软件，8TB SATA HDD用于存储检测图像数据，支持RAID 5阵列以提高数据可靠性。</w:t>
      </w:r>
    </w:p>
    <w:p w14:paraId="3ACDAECF">
      <w:r>
        <w:t>数据处理单元与探测器通过光纤链路连接，传输距离可达50m，满足车间设备布局需求。其内部运行64位Windows 10 Enterprise操作系统，搭载专用检测软件，支持图像实时显示、三维重建及缺陷分析功能。为实现与工厂系统的集成，单元配备双千兆以太网接口，支持TCP/IP、Modbus TCP等协议，可接入工业环网与MES系统通信。同时，单元还配置USB 3.0、RS232等接口，用于连接外部设备（如条码扫描枪、报告打印机）。为适应车间环境，数据处理单元采用工业级机箱，具备防尘、防振设计，工作温度范围0-50℃，平均无故障工作时间（MTBF）≥50000小时。</w:t>
      </w:r>
    </w:p>
    <w:p w14:paraId="09797CE5">
      <w:pPr>
        <w:pStyle w:val="3"/>
      </w:pPr>
      <w:r>
        <w:t>三、设备功能特性与技术指标</w:t>
      </w:r>
    </w:p>
    <w:p w14:paraId="01AD78EE">
      <w:pPr>
        <w:pStyle w:val="4"/>
      </w:pPr>
      <w:r>
        <w:t>3.1 检测性能指标</w:t>
      </w:r>
    </w:p>
    <w:p w14:paraId="5D366DF7">
      <w:r>
        <w:t>设备检测性能指标直接决定缺陷识别能力，主要包括空间分辨率、对比度灵敏度、缺陷检测精度及扫描效率。空间分辨率采用线对卡法测量，在220kV管电压、5mA管电流条件下，可达到5LP/mm（对应100μm线对宽度），在微焦点模式下（0.4mm焦点）分辨率提升至10LP/mm（50μm线对），满足JB/T 10825-2008《无损检测 工业X射线数字成像检测》中A级检测要求。对比度灵敏度通过阶梯楔块测试，在钢厚度100mm时可达2%，即能区分厚度差2mm的相邻区域，确保对微小密度差异缺陷（如局部疏松）的检出。</w:t>
      </w:r>
    </w:p>
    <w:p w14:paraId="4C5ADB7E">
      <w:r>
        <w:t>缺陷检测精度方面，设备可识别最小缺陷尺寸为30μm（气孔），对线性缺陷（如裂纹）的检测灵敏度为长度≥0.2mm、宽度≥0.05mm。三维尺寸测量误差≤±5%，其中缺陷体积测量精度达±3%，坐标定位误差≤±0.1mm，符合P201标准对孔隙率分析的要求（孔隙率测量误差≤0.5%）。扫描效率根据工件尺寸动态调整，对直径500mm、高度800mm的干变线圈，采用螺旋扫描模式时单次扫描时间约4分钟，包含图像重建在内的总检测周期≤8分钟；对小型部件（如互感器）可实现30秒/件的快速检测，满足批量生产需求。</w:t>
      </w:r>
    </w:p>
    <w:p w14:paraId="58E46476">
      <w:pPr>
        <w:pStyle w:val="4"/>
      </w:pPr>
      <w:r>
        <w:t>3.2 自动化与智能化功能</w:t>
      </w:r>
    </w:p>
    <w:p w14:paraId="16D05BC9">
      <w:r>
        <w:t>设备具备高度的自动化与智能化水平，集成自动上下料、智能缺陷识别及报告自动生成等功能。自动上下料系统通过对接车间AGV/RGV物流设备实现工件的无人化转运，设备入口处设置激光轮廓传感器，可自动识别工件型号并调用对应检测程序；上料平台配备定位销和夹紧机构，工件放置后系统自动完成对中与固定，全程无需人工干预。检测过程中，系统通过AI图像识别算法对实时采集的图像进行分析，可自动识别气孔、夹杂、裂纹等典型缺陷，识别准确率≥95%，并能剔除因工件表面反光、金属碎屑干扰产生的伪缺陷，减少误判率至&lt;1%。</w:t>
      </w:r>
    </w:p>
    <w:p w14:paraId="77C9DBDE">
      <w:r>
        <w:t>智能化功能还体现在自适应检测参数调节上，系统内置工件数据库，存储不同型号干变的最优检测参数（管电压、管电流、扫描速度等）；当检测新工件时，可通过三维建模软件导入工件CAD模型，自动规划扫描路径并计算所需参数，参数调试时间从传统的30分钟缩短至5分钟以内。设备支持远程监控与诊断，通过工业互联网平台可实时查看设备运行状态、检测数据及故障报警信息，技术人员可远程协助排除软件故障，或指导现场人员进行简单的硬件更换。报告生成模块可根据检测结果自动生成PDF格式报告，包含缺陷位置分布图、三维尺寸参数、孔隙率统计等信息，并支持将数据导出至Excel或数据库，便于质量追溯与分析。</w:t>
      </w:r>
    </w:p>
    <w:p w14:paraId="1EAF9FF2">
      <w:pPr>
        <w:pStyle w:val="4"/>
      </w:pPr>
      <w:r>
        <w:t>3.3 数据处理与分析能力</w:t>
      </w:r>
    </w:p>
    <w:p w14:paraId="6AF8D50E">
      <w:r>
        <w:t>数据处理与分析能力是设备实现缺陷量化评估的关键，主要包括三维重建、缺陷量化分析及数据可视化功能。三维重建基于锥束CT技术，通过采集工件360°旋转的投影数据，利用FDK（Feldkamp-Davis-Kress）算法进行图像重建，重建层厚0.1-1mm可调，体素尺寸最小达5μm×5μm×5μm。重建后的三维模型可进行任意方向的剖切观察，清晰展示内部缺陷的空间分布特征。缺陷量化分析模块可自动计算缺陷的体积、表面积、等效直径、坐标位置等参数，对气孔类缺陷还能统计孔隙率（缺陷体积占比），并与行业标准（如VW 50097）进行比对，判断产品是否合格。</w:t>
      </w:r>
    </w:p>
    <w:p w14:paraId="71009675">
      <w:r>
        <w:t>数据可视化方面，设备搭载蔡司PiWeb质量数据分析软件，可将缺陷信息与工件三维模型叠加显示，通过颜色编码区分不同类型或尺寸的缺陷（如红色表示裂纹，黄色表示气孔）；支持生成缺陷分布热力图，直观展示缺陷集中区域，为工艺改进提供数据支持。分析软件还具备趋势分析功能，可对连续多批次产品的检测数据进行统计，分析缺陷发生率的变化趋势，当某类缺陷发生率超过阈值时自动发出预警，提示工艺人员检查浇注、固化等上游工序。数据存储采用分布式架构，检测图像与分析结果可实时上传至车间服务器，支持多终端访问与数据共享，便于质量部门、生产部门协同分析。</w:t>
      </w:r>
    </w:p>
    <w:p w14:paraId="2C653C0A">
      <w:pPr>
        <w:pStyle w:val="4"/>
      </w:pPr>
      <w:r>
        <w:t>3.4 环境适应性与安全防护特性</w:t>
      </w:r>
    </w:p>
    <w:p w14:paraId="034C9DC4">
      <w:r>
        <w:t>设备具备良好的环境适应性，可在复杂车间环境下稳定运行。其防护等级达IP23，外壳采用1.5mm厚冷轧钢板制作，表面经喷塑处理，具有防尘、防锈能力；控制面板和接口处设置密封胶条，防止粉尘侵入内部电路。冷却系统采用强迫空气冷却，风扇进气口安装高效空气过滤器（过滤精度5μm），可有效阻挡车间粉尘，过滤器可快速拆卸清洗，维护周期≥3个月。设备工作温度范围宽，在0-40℃环境温度下均可正常运行，低温启动时系统会自动进行预热，待核心部件温度升至15℃以上再开始检测；高温环境下通过自动降额运行（降低管电流10%）确保设备不触发过热保护。</w:t>
      </w:r>
    </w:p>
    <w:p w14:paraId="58668CDA">
      <w:r>
        <w:t>安全防护方面，设备采用多重措施防止辐射泄漏，射线源与探测器均安装在铅防护舱内，舱体铅当量≥2mmPb，观察窗采用铅玻璃（铅当量1.5mmPb），确保设备周边1m处的辐射剂量率≤0.5μSv/h。舱门设置机械联锁与光电感应装置，开门时自动切断高压输出并关闭射线源，防止误操作导致人员受照；门体还配备紧急停止按钮，遇突发情况可快速断电。设备内部设置剂量监测仪，实时监测辐射水平，当检测到异常泄漏时立即停机并发出声光报警。此外，系统还具备完善的电气安全保护，包括过载保护、短路保护、接地保护等，接地电阻≤4Ω，漏电流&lt;30mA，符合GB 5226.1-2019《机械电气安全 机械电气设备 第1部分：通用技术条件》要求。</w:t>
      </w:r>
    </w:p>
    <w:p w14:paraId="1AB567CF">
      <w:pPr>
        <w:pStyle w:val="3"/>
      </w:pPr>
      <w:r>
        <w:t>四、机械系统工作原理</w:t>
      </w:r>
    </w:p>
    <w:p w14:paraId="47868459">
      <w:pPr>
        <w:pStyle w:val="4"/>
      </w:pPr>
      <w:r>
        <w:t>4.1 机械扫描运动原理</w:t>
      </w:r>
    </w:p>
    <w:p w14:paraId="6974A57E">
      <w:r>
        <w:t>机械扫描运动系统通过射线源与探测器的协同运动实现对工件的全方位检测，主要采用两种扫描模式：工件旋转模式和源-探旋转模式。在工件旋转模式下，射线源与探测器固定，工件放置于旋转台上绕C轴360°旋转，同时X/Y轴带动旋转台平移，使射线束从不同角度穿透工件，探测器同步采集投影数据。这种模式适用于中小型工件，可简化机械结构，降低设备成本。源-探旋转模式则是工件固定，射线源与探测器对称安装在机械臂两端，围绕工件做360°旋转扫描，同时Z轴调节高度以覆盖工件全高度，该模式适用于大型干变线圈，可避免工件旋转带来的离心力影响。</w:t>
      </w:r>
    </w:p>
    <w:p w14:paraId="10183037">
      <w:r>
        <w:t>扫描过程中，系统通过预设的运动轨迹规划算法控制各轴协同运动。以锥束CT扫描为例，射线源发出的锥形X射线束穿透工件后被平板探测器接收，旋转台每转动0.5°采集一幅投影图像，完成360°旋转后共采集720幅图像；同时，X轴带动工件匀速平移，实现螺旋扫描，确保无死角覆盖。运动控制采用“S”形加减速曲线，避免急加速导致的机械冲击，各轴运动速度根据扫描精度要求动态调整，高分辨率扫描时速度降低至0.1°/s，快速扫描时可提升至5°/s。为消除运动误差，系统采用前馈控制与PID反馈控制结合的方式，通过编码器实时采集位置信息，与目标轨迹对比后输出调整信号，位置跟随误差≤0.01mm。</w:t>
      </w:r>
    </w:p>
    <w:p w14:paraId="79F69D42">
      <w:pPr>
        <w:pStyle w:val="4"/>
      </w:pPr>
      <w:r>
        <w:t>4.2 运动控制与定位系统</w:t>
      </w:r>
    </w:p>
    <w:p w14:paraId="0E2B1A96">
      <w:r>
        <w:t>运动控制与定位系统是保障扫描精度的核心，采用“上位机-运动控制器-伺服驱动器”的三层控制架构。上位机（数据处理单元）负责扫描路径规划和运动指令下达；运动控制器（基于Cortex-M7内核）接收指令后进行轨迹插补计算，生成各轴的位置脉冲信号；伺服驱动器将脉冲信号转换为电机转速和扭矩，驱动电机运转。系统支持多种插补方式，包括直线插补、圆弧插补及空间螺旋插补，插补周期≤1ms，确保运动轨迹的平滑性。</w:t>
      </w:r>
    </w:p>
    <w:p w14:paraId="39D768B7">
      <w:r>
        <w:t>定位反馈采用多传感器融合技术，以伺服电机内置的绝对值编码器为主要反馈元件，分辨率17位（即131072脉冲/圈），可实时提供电机轴位置信息；同时，在X/Y/Z轴线性导轨上安装光栅尺（分辨率0.1μm），直接检测工作台实际位置，通过位置闭环控制消除传动链误差（如丝杠螺距误差、间隙等）。光栅尺信号经细分电路处理后，位置反馈精度达±0.1μm，系统通过比较编码器与光栅尺数据，可实时监测机械传动部件的磨损状况，提前预警潜在故障。定位控制算法采用PID+前馈控制，比例增益（P）、积分时间（I）、微分时间（D）参数可根据负载特性自动调整，在空载条件下定位超调量&lt;1%，稳定时间&lt;200ms；带载（500kg）时超调量&lt;3%，稳定时间&lt;500ms，满足高精度定位需求。</w:t>
      </w:r>
    </w:p>
    <w:p w14:paraId="2EC27C4B">
      <w:pPr>
        <w:pStyle w:val="4"/>
      </w:pPr>
      <w:r>
        <w:t>4.3 自动上下料与物流集成</w:t>
      </w:r>
    </w:p>
    <w:p w14:paraId="124FEBB2">
      <w:r>
        <w:t>自动上下料系统实现设备与车间物流的无缝对接，主要由上料平台、输送辊道、定位机构及AGV对接单元组成。上料平台位于设备入口端，与AGV运行轨道对接，平台表面安装耐磨橡胶垫，防止工件放置时产生磕碰损伤。输送辊道采用动力辊筒设计，辊筒间距100mm，表面包裹聚氨酯材料，驱动电机为带减速器的伺服电机，输送速度0-30m/min可调，可根据工件重量自动调节输出扭矩。定位机构包括横向和纵向对中装置，对中时通过气缸推动导向板将工件推至中心位置，定位精度±0.5mm；对中完成后，平台下方的顶升气缸将工件顶起并通过定位销与工作台定位孔配合，实现最终定位（精度±0.05mm）。</w:t>
      </w:r>
    </w:p>
    <w:p w14:paraId="789BA5CF">
      <w:r>
        <w:t>物流集成方面，设备通过工业以太网与车间MES系统通信，接收生产计划和工件调度信息。当AGV将工件送达设备入口时，AGV通过RFID标签与设备进行身份验证，验证通过后设备自动开启防护舱门，输送辊道启动将工件送入检测区域。检测完成后，系统将检测结果上传至MES，MES根据结果指令AGV将合格工件转运至下一工序，不合格品则送至返修区。设备还具备工件追溯功能，上料时通过条码扫描枪读取工件唯一标识（SN码），并将其与检测数据绑定存储，可通过SN码查询该工件的历史检测记录，实现全生命周期质量追溯。</w:t>
      </w:r>
    </w:p>
    <w:p w14:paraId="509285B5">
      <w:pPr>
        <w:pStyle w:val="3"/>
      </w:pPr>
      <w:r>
        <w:t>五、控制系统原理与软件架构</w:t>
      </w:r>
    </w:p>
    <w:p w14:paraId="4C506563">
      <w:pPr>
        <w:pStyle w:val="4"/>
      </w:pPr>
      <w:r>
        <w:t>5.1 硬件组成与控制架构</w:t>
      </w:r>
    </w:p>
    <w:p w14:paraId="4D92B5B0">
      <w:r>
        <w:t>控制系统硬件采用分布式控制架构，以核心控制单元为中枢，通过工业总线连接运动控制、高压控制、图像采集等模块，形成层次分明的控制网络。核心控制单元基于嵌入式工业计算机，配置Intel Core i7处理器、16GB内存及512GB SSD，运行实时操作系统（RTX64），确保控制任务的确定性执行（任务调度精度≤10μs）。单元内置双端口以太网控制器，分别用于连接设备内部网络（控制总线）和工厂外部网络（数据上传），网络通信采用TCP/IP协议，数据传输速率1Gbps。</w:t>
      </w:r>
    </w:p>
    <w:p w14:paraId="2749A6D1">
      <w:r>
        <w:t>运动控制模块采用专用运动控制器（如Delta Tau PMAC2），支持8轴联动控制，通过CANopen总线与伺服驱动器通信，控制周期1ms。模块内置PLC逻辑控制器，可实现顺序控制、联锁保护等功能，编程语言支持IEC 61131-3标准（如梯形图、结构化文本）。高压控制模块包含高压电源控制器和灯丝电流调节器，控制器接收核心单元的电压/电流设定值，通过D/A转换器输出0-10V控制信号，调节高压发生器输出；同时采集高压反馈信号（电压、电流），实现闭环控制，调节精度±0.5%。图像采集模块为PCIe接口图像采集卡，支持4路Camera Link接口，每路可接收850Mbps图像数据，采集卡内置FPGA芯片用于图像预处理（如降噪、对比度调整），处理后的数据通过PCIe总线传输至数据处理单元。</w:t>
      </w:r>
    </w:p>
    <w:p w14:paraId="0BE6190C">
      <w:r>
        <w:t>控制架构采用分层设计，底层为设备驱动层（传感器、执行器接口），中间层为控制逻辑层（运动控制、高压控制算法），顶层为应用层（人机交互、数据管理）。各层之间通过标准化接口通信，便于功能扩展与维护。系统还配备冗余电源模块，输入电压范围110-240V AC，输出功率500W，支持热插拔更换，平均无故障工作时间（MTBF）≥100000小时。</w:t>
      </w:r>
    </w:p>
    <w:p w14:paraId="2162F644">
      <w:pPr>
        <w:pStyle w:val="4"/>
      </w:pPr>
      <w:r>
        <w:t>5.2 软件控制逻辑与流程</w:t>
      </w:r>
    </w:p>
    <w:p w14:paraId="5078446D">
      <w:r>
        <w:t>软件控制逻辑基于实时操作系统实现，采用模块化设计，主要包含主程序模块、运动控制模块、高压控制模块、图像采集模块及故障诊断模块。主程序模块负责系统初始化、任务调度及各模块协调，启动时首先进行硬件自检（包括内存、硬盘、I/O接口等），自检通过后加载配置参数并进入待机状态；接收到检测指令后，调用相应模块执行检测流程。运动控制模块根据检测程序生成的轨迹规划数据，向运动控制器发送位置指令，并实时接收位置反馈信号，实现闭环控制；模块还包含软限位保护功能，当运动轴接近机械限位时自动减速停止。</w:t>
      </w:r>
    </w:p>
    <w:p w14:paraId="6D8630DC">
      <w:r>
        <w:t>高压控制模块实现X射线源的启停与参数调节，启动射线源前需完成灯丝预热（预热时间30秒），待灯丝电流稳定后逐步升高管电压至设定值，升压速率控制在5kV/s以内，防止电压冲击损坏射线管；曝光过程中实时监测管电压、管电流，当检测到异常波动（超过设定值±5%）时立即切断高压。图像采集模块与运动控制模块同步工作，运动轴到达指定位置后触发采集信号，探测器开始曝光并传输图像数据，模块对数据进行格式转换（从RAW格式转换为BMP格式）后存储至缓存，同时发送至数据处理单元进行分析。</w:t>
      </w:r>
    </w:p>
    <w:p w14:paraId="1030139C">
      <w:r>
        <w:t>控制流程遵循“准备-检测-分析-报告”四阶段模式。准备阶段：接收工件信息→调用检测程序→自动上料并定位；检测阶段：启动运动系统→调节射线源参数→采集投影图像；分析阶段：三维重建→缺陷识别→量化分析；报告阶段：生成检测报告→数据上传至MES→自动下料。流程中设置多重联锁保护，如运动轴未到位禁止曝光、防护舱门未关闭禁止启动检测等，确保设备安全运行。</w:t>
      </w:r>
    </w:p>
    <w:p w14:paraId="276671CF">
      <w:pPr>
        <w:pStyle w:val="4"/>
      </w:pPr>
      <w:r>
        <w:t>5.3 图像处理算法与实现</w:t>
      </w:r>
    </w:p>
    <w:p w14:paraId="1EB0E9EA">
      <w:r>
        <w:t>图像处理算法是实现缺陷识别的核心，主要包括图像预处理、三维重建及缺陷识别三个环节。图像预处理用于提升原始图像质量，首先进行暗场校正（消除探测器暗电流噪声）和增益校正（补偿探测器像素响应差异），校正公式为：校正后图像=（原始图像-暗场图像）/（平场图像-暗场图像）。接着通过中值滤波（窗口大小3×3）去除椒盐噪声，采用自适应直方图均衡化（CLAHE）增强图像对比度，使缺陷区域更清晰。预处理后的图像通过边缘检测算法（Canny算子）提取轮廓特征，为后续缺陷识别做准备。</w:t>
      </w:r>
    </w:p>
    <w:p w14:paraId="6841C54A">
      <w:r>
        <w:t>三维重建采用FDK算法，该算法基于锥束CT几何模型，通过以下步骤实现：首先对投影数据进行加权滤波（Ram-Lak滤波器），抑制高频噪声；然后进行反投影运算，将二维投影数据重建成三维体数据，反投影公式为：体素值=∑（投影值×权重因子）/距离；最后通过阈值分割（Otsu算法）提取工件区域，去除背景干扰。重建后的三维体数据可进行多平面重建（MPR），实现任意截面的观察，或通过表面绘制（Marching Cubes算法）生成三维模型，直观展示工件内部结构。</w:t>
      </w:r>
    </w:p>
    <w:p w14:paraId="31BEA5A9">
      <w:r>
        <w:t>缺陷识别算法结合传统计算机视觉与深度学习技术，对气孔、夹杂等缺陷采用基于区域生长的传统方法：以灰度值差异为种子点，生长准则为灰度差&lt;5%，生长区域面积&gt;5个像素时判定为缺陷，计算其等效直径、圆形度等参数。对裂纹类线性缺陷，采用改进的U-Net深度学习模型，模型输入为预处理后的图像，输出为缺陷概率图，通过阈值（0.5）分割得到缺陷区域，模型训练采用迁移学习方法，基于公开数据集（如DAGM）预训练后，用干变缺陷样本微调，识别准确率达95%以上。算法通过FPGA硬件加速实现，关键步骤（如卷积运算）在FPGA中并行处理，处理速度较CPU实现提升40倍，满足实时检测需求。</w:t>
      </w:r>
    </w:p>
    <w:p w14:paraId="5B43B0F9">
      <w:pPr>
        <w:pStyle w:val="4"/>
      </w:pPr>
      <w:r>
        <w:t>5.4 系统集成与数据交互</w:t>
      </w:r>
    </w:p>
    <w:p w14:paraId="112DE884">
      <w:r>
        <w:t>设备与工厂其他系统的集成通过工业互联网平台实现，采用“云-边-端”架构，设备作为边缘节点，通过工业以太网接入工厂环网，与MES、WMS、PLM等系统进行数据交互。数据交互遵循OPC UA标准协议，定义统一的数据模型（如检测任务、设备状态、缺陷数据等），确保不同厂商系统之间的互操作性。设备端部署边缘计算网关，负责数据采集、协议转换及本地缓存，网关支持5G/Wi-Fi无线通信，当有线网络故障时自动切换至无线传输，保障数据连续性。</w:t>
      </w:r>
    </w:p>
    <w:p w14:paraId="55708B07">
      <w:r>
        <w:t>与MES系统的交互主要包括检测任务下达与结果反馈：MES根据生产计划向设备发送检测任务（包含工件型号、数量、优先级等），设备接收任务后自动调度执行；检测完成后，设备将结果数据（工件SN码、缺陷信息、检测时间等）上传至MES，MES更新生产进度并进行质量统计分析。与PLM系统的集成实现设计与检测数据的比对，设备将缺陷坐标、尺寸等参数上传至PLM，PLM调用设计模型进行偏差分析，生成质量改进报告，反馈至设计部门优化浇注工艺。</w:t>
      </w:r>
    </w:p>
    <w:p w14:paraId="2F19608D">
      <w:r>
        <w:t>数据交互安全采用多重防护措施，网络通信采用VPN加密隧道，数据传输过程中进行AES-256加密；设备与系统之间通过数字证书进行身份认证，防止非法接入；边缘网关设置防火墙，限制端口访问，仅开放必要的通信端口（如OPC UA默认端口4840）。数据存储采用本地与云端结合的方式，关键检测数据（图像、报告）在本地存储至少3个月，同时上传至云端数据库长期保存，便于历史数据追溯与大数据分析。</w:t>
      </w:r>
    </w:p>
    <w:p w14:paraId="0D451752">
      <w:pPr>
        <w:pStyle w:val="3"/>
      </w:pPr>
      <w:r>
        <w:t>六、常见故障类型与成因分析</w:t>
      </w:r>
    </w:p>
    <w:p w14:paraId="51323787">
      <w:pPr>
        <w:pStyle w:val="4"/>
      </w:pPr>
      <w:r>
        <w:t>6.1 电源与高压系统故障</w:t>
      </w:r>
    </w:p>
    <w:p w14:paraId="605C0D9E">
      <w:r>
        <w:t>电源系统故障主要表现为设备无法开机、开机后自动关机或运行中突然断电。常见成因包括：电源线破损或插头接触不良，导致输入电压异常；内部电源模块故障（如开关管击穿、电容鼓包），无法输出稳定直流电压；过载保护触发，如冷却风扇故障导致电源模块过热，或负载短路引起电流过大。高压系统故障则表现为射线源不发射X射线、曝光参数异常波动或曝光中断，具体成因有：X射线管灯丝断裂，灯丝长期使用后老化变细，或瞬间电流过大（如高压控制模块故障导致过流）引发熔断；高压发生器故障，如逆变电路IGBT管击穿、高压电容漏电或保险丝熔断，导致无法升压；射线管真空度下降，管内气体电离产生放电，表现为曝光时出现“滋滋”打火声，严重时导致高压跳闸。</w:t>
      </w:r>
    </w:p>
    <w:p w14:paraId="1E7D2E96">
      <w:r>
        <w:t>另一类高压故障为参数漂移，即实际输出电压/电流与设定值偏差超过±5%，成因包括：高压反馈电路元件老化（如精密电阻阻值变化、电位器接触不良），导致反馈信号不准；高压变压器绕组局部短路，使变比发生变化；环境温度变化影响高压元件性能（如电容容量随温度漂移）。此类故障虽不会导致设备停机，但会影响X射线能量稳定性，导致图像质量下降或缺陷漏检。</w:t>
      </w:r>
    </w:p>
    <w:p w14:paraId="5333770D">
      <w:pPr>
        <w:pStyle w:val="4"/>
      </w:pPr>
      <w:r>
        <w:t>6.2 影像采集与处理系统故障</w:t>
      </w:r>
    </w:p>
    <w:p w14:paraId="6ADAF126">
      <w:r>
        <w:t>影像采集系统故障主要表现为无图像、图像模糊或出现伪影。无图像故障多因探测器未供电（电源模块故障）、探测器与采集卡通信中断（数据线接触不良或接口损坏），或探测器本身损坏（如 scintillator层脱落、光电二极管阵列故障）。图像模糊的成因包括：射线源焦点变大（阳极靶面磨损），导致图像分辨率下降；探测器窗口污染（附着粉尘或油污），光线透过率降低；光学系统失调（如探测器与射线源未对准），图像发生几何畸变。</w:t>
      </w:r>
    </w:p>
    <w:p w14:paraId="037EF548">
      <w:r>
        <w:t>伪影干扰是影像系统的常见问题，表现为图像中出现与工件无关的异常灰度区域，主要成因有：机械振动导致探测器或射线源位移，投影图像错位；光路中存在金属异物（如车间粉尘中的铁屑），遮挡部分射线；探测器坏点，即部分像素单元失效，表现为图像中固定位置的亮点或暗点；图像处理算法异常，如重建算法参数设置错误，导致三维图像出现环状伪影。长期使用后，探测器灵敏度下降也是常见故障，表现为图像噪声增大、对比度降低，成因是探测器半导体材料长期受X射线照射发生性能衰减，或读出电路放大器增益下降。</w:t>
      </w:r>
    </w:p>
    <w:p w14:paraId="3B3CE852">
      <w:pPr>
        <w:pStyle w:val="4"/>
      </w:pPr>
      <w:r>
        <w:t>6.3 机械与传动系统故障</w:t>
      </w:r>
    </w:p>
    <w:p w14:paraId="2E7435F0">
      <w:r>
        <w:t>机械系统故障主要表现为运动轴卡顿、异响或定位精度超差。导轨卡顿故障多因润滑不良，导轨与滑块之间缺乏润滑油，或长期未清洁导致粉尘堆积，增大摩擦阻力；滑块滚珠磨损或保持架断裂，运动时产生不规则阻力。传动系统故障包括：传动皮带/链条松动或断裂，皮带因老化失去弹性，或张紧轮轴承磨损导致张紧力不足；滚珠丝杠故障，如丝杠螺母磨损产生间隙，或丝杠轴弯曲导致运动时出现周期性振动；伺服电机故障，如电机轴承磨损产生异响，或编码器故障导致位置反馈错误。</w:t>
      </w:r>
    </w:p>
    <w:p w14:paraId="74ED247A">
      <w:r>
        <w:t>旋转台故障表现为旋转时偏心、晃动或无法转动，成因包括：旋转轴轴承磨损，间隙增大导致定心精度下降；驱动齿轮箱齿轮啮合不良（如齿面磨损、齿轮间隙过大），传递扭矩时产生冲击；旋转台台面变形，因长期承受重载或铸造应力释放导致平面度超差，工件放置后发生倾斜。机械限位故障则因限位开关损坏（如触点氧化、接线松动）或挡块位置偏移，导致轴运动时无法触发限位保护，存在超程撞机风险。</w:t>
      </w:r>
    </w:p>
    <w:p w14:paraId="681A952A">
      <w:pPr>
        <w:pStyle w:val="4"/>
      </w:pPr>
      <w:r>
        <w:t>6.4 控制系统与软件故障</w:t>
      </w:r>
    </w:p>
    <w:p w14:paraId="18686E17">
      <w:r>
        <w:t>控制系统故障表现为操作无响应、程序运行异常或模块通信中断。操作无响应多因人机交互模块故障，如触摸屏损坏（触摸失灵、显示花屏）、按键卡住或连接线松动；主控制器故障，如CPU过热（散热风扇堵塞）、内存接触不良或操作系统崩溃。模块通信中断常见于CAN总线或以太网故障，成因包括：通信线缆接地不良产生干扰，信号传输错误；总线接口芯片损坏（如雷击导致静电击穿）；IP地址冲突或网络配置错误，数据无法路由。</w:t>
      </w:r>
    </w:p>
    <w:p w14:paraId="7266EC81">
      <w:r>
        <w:t>软件故障主要包括检测程序崩溃、参数无法保存或图像处理异常。程序崩溃成因有：软件版本与硬件不兼容（如升级固件后未更新驱动）；内存泄漏，程序运行时间过长导致内存耗尽；非法操作（如同时打开多个高资源占用程序）引发系统资源竞争。参数无法保存多因存储芯片故障（如EEPROM写入失败）或文件系统损坏，导致配置文件无法写入硬盘。图像处理异常表现为图像无法重建、缺陷识别错误，成因包括：算法库文件损坏或缺失；图像采集卡驱动程序版本不匹配；计算机显卡性能不足（如显存不足导致三维重建失败）。</w:t>
      </w:r>
    </w:p>
    <w:p w14:paraId="4CB6EF49">
      <w:pPr>
        <w:pStyle w:val="4"/>
      </w:pPr>
      <w:r>
        <w:t>6.5 环境与操作相关故障</w:t>
      </w:r>
    </w:p>
    <w:p w14:paraId="068F3B55">
      <w:r>
        <w:t>环境与操作因素引发的故障具有明显的外部诱因特征。散热不良是常见环境故障，表现为设备运行中突然停机并显示过热报警，成因包括：车间粉尘堵塞冷却风扇滤网或散热片，散热面积减小导致散热效率下降；风扇电机轴承磨损转速降低，风量不足；环境温度过高（超过40℃），超出设备工作温度范围。温湿度超标则导致电子元件故障，高湿度环境（相对湿度&gt;70%）易引发电路板腐蚀、连接器触点氧化，表现为间歇性通信故障或控制失灵；低湿度环境（&lt;30%）则因静电积累，可能损坏CMOS芯片（如探测器、图像采集卡）。</w:t>
      </w:r>
    </w:p>
    <w:p w14:paraId="16C728C7">
      <w:r>
        <w:t>操作相关故障多因人员误操作或未按规程操作引发，如参数设置错误，检测时管电压/管电流与工件厚度不匹配，导致图像过曝（一片白）或欠曝（一片黑）；工件放置不当，未进行对中固定导致扫描时工件晃动，产生运动伪影；检测程序选择错误，调用小工件程序检测大工件，导致扫描范围不足。维护操作不当也会引发故障，如清洁探测器时使用有机溶剂（如酒精）导致窗口镀膜溶解，或校准机械位置时未解除伺服使能导致手动移动轴损坏。</w:t>
      </w:r>
    </w:p>
    <w:p w14:paraId="3E7BB6B1">
      <w:pPr>
        <w:pStyle w:val="3"/>
      </w:pPr>
      <w:r>
        <w:t>七、故障处理对策与维修流程</w:t>
      </w:r>
    </w:p>
    <w:p w14:paraId="4634EEF2">
      <w:pPr>
        <w:pStyle w:val="4"/>
      </w:pPr>
      <w:r>
        <w:t>7.1 故障诊断方法与工具</w:t>
      </w:r>
    </w:p>
    <w:p w14:paraId="684C1CE7">
      <w:r>
        <w:t>故障诊断需遵循“先外观后内部、先简单后复杂、先电气后机械”的原则，采用直观检查、参数测量、替换测试等方法逐步定位故障点。直观检查法通过目视观察、听觉判断、触觉感知初步识别故障，如观察指示灯状态（电源灯不亮提示电源故障，报警灯闪烁提示系统异常）；聆听运行声音（风扇异响可能为轴承磨损，高压打火声提示射线管故障）；触摸部件温度（电源模块过热可能为散热不良）。参数测量法使用万用表、示波器、兆欧表等工具检测关键参数，如用万用表测量电源输入电压（正常值380V±10%）、各模块直流输出电压（如5V、12V、24V）；用示波器观察高压反馈波形（正常为稳定正弦波，畸变提示发生器故障）；用兆欧表检测射线管绝缘电阻（正常值&gt;100MΩ，过低提示真空度下降）。</w:t>
      </w:r>
    </w:p>
    <w:p w14:paraId="5A2D52F6">
      <w:r>
        <w:t>替换测试法是快速定位故障模块的有效手段，对疑似故障的模块（如电源、采集卡），用同型号备用模块替换，若故障消失则确认该模块损坏。对于软件故障，可采用重启系统、恢复出厂设置或重装软件的方法排除，如程序崩溃时重启设备，参数丢失时导入备份配置文件。专业诊断工具包括：X射线剂量计，检测射线输出剂量是否正常（如设定220kV/5mA时剂量率应≥50mGy/min）；激光干涉仪，校准机械轴定位精度（偏差超限时调整伺服参数或机械间隙）；专用诊断软件，通过设备以太网接口读取内部日志（如错误代码、报警记录），分析故障原因。</w:t>
      </w:r>
    </w:p>
    <w:p w14:paraId="1A887ABF">
      <w:pPr>
        <w:pStyle w:val="4"/>
      </w:pPr>
      <w:r>
        <w:t>7.2 典型故障处理步骤</w:t>
      </w:r>
    </w:p>
    <w:p w14:paraId="3F5745C7">
      <w:r>
        <w:t>电源故障处理步骤：设备无法开机时，首先检查外部电源（插头、空开），用万用表测量输入电压；若输入正常，打开控制箱检查内部电源模块指示灯，不亮则更换电源模块；若指示灯亮但无输出，检查模块保险管，熔断则更换并排查负载短路（断开负载后通电，若保险管不再熔断则为负载故障）。高压故障中射线管不发射X射线的处理：先检查灯丝电压（正常值6-12V AC），无电压则检查灯丝驱动电路（如灯丝变压器、限流电阻）；有电压则测量灯丝电阻（正常值&lt;10Ω，无穷大提示灯丝断裂），需更换射线管；若灯丝正常，检查高压发生器输出（用高压探头测量），无高压则检查发生器控制信号、保险管，损坏时更换对应部件。</w:t>
      </w:r>
    </w:p>
    <w:p w14:paraId="5C743BE7">
      <w:r>
        <w:t>图像模糊故障处理：先清洁探测器窗口（用无尘布蘸去离子水轻轻擦拭），若无效检查射线源焦点（通过焦点测试卡成像，判断焦点尺寸是否超标），超标则更换射线管；再检查机械定位，用激光准直仪校准射线源与探测器中心同轴度（偏差应&lt;0.1mm）；最后检查图像处理参数（如对比度、锐化强度），恢复默认值后重新检测。机械卡顿故障处理：关闭设备电源，手动移动轴体，若阻力大则清洁导轨（用毛刷清除粉尘，涂抹专用导轨油）；检查传动皮带张紧度（按压皮带中部，下沉量应在5-10mm，过松则调整张紧轮）；若仍卡顿，拆卸滑块检查滚珠是否磨损，损坏时更换滑块组件。</w:t>
      </w:r>
    </w:p>
    <w:p w14:paraId="1BA7F6CA">
      <w:pPr>
        <w:pStyle w:val="4"/>
      </w:pPr>
      <w:r>
        <w:t>7.3 应急处理与安全注意事项</w:t>
      </w:r>
    </w:p>
    <w:p w14:paraId="67EE0ECD">
      <w:r>
        <w:t>突发故障时的应急处理需优先保障人员安全与设备不受二次损坏。辐射相关故障（如舱门联锁失效、辐射泄漏报警）处理：立即按下急停按钮切断高压，疏散周边人员；穿戴个人辐射防护用品（铅衣、铅帽），使用剂量计检测泄漏点；关闭设备总电源，联系专业技术人员处理，禁止非授权人员操作。火灾隐患处理：如闻到焦糊味或看到烟雾，立即断电并使用车间灭火器（干粉或CO₂灭火器）灭火，重点保护控制箱、高压发生器等电气部件；灭火后检查起火点，确认无复燃风险后再进行故障排查。</w:t>
      </w:r>
    </w:p>
    <w:p w14:paraId="154678AB">
      <w:r>
        <w:t>维修操作安全注意事项：高压系统维修必须由持辐射安全许可证的专业人员进行，操作前需确认高压已放电（通过放电棒对射线管阳极与外壳放电，放电时间≥30秒）；打开防护舱维修时，需在舱门处悬挂“正在维修，禁止合闸”警示牌，并安排专人监护；使用工具需绝缘良好（如绝缘螺丝刀、手套），防止触电。机械维修时需解除伺服电机使能（通过控制面板“伺服OFF”按钮），手动移动轴体前确认无机械干涉；更换重型部件（如射线管、探测器）时使用吊装设备，防止部件坠落伤人。维修完成后，需进行安全验证，如辐射泄漏检测（周边剂量率≤0.5μSv/h）、电气安全测试（接地电阻≤4Ω，漏电流&lt;30mA），确认无误后方可投入使用。</w:t>
      </w:r>
    </w:p>
    <w:p w14:paraId="7DEF2920">
      <w:pPr>
        <w:pStyle w:val="3"/>
      </w:pPr>
      <w:r>
        <w:t>八、设备日常维护与预防性保养</w:t>
      </w:r>
    </w:p>
    <w:p w14:paraId="27F2C0F4">
      <w:pPr>
        <w:pStyle w:val="4"/>
      </w:pPr>
      <w:r>
        <w:t>8.1 日常维护项目与周期</w:t>
      </w:r>
    </w:p>
    <w:p w14:paraId="3AB3B51C">
      <w:r>
        <w:t>日常维护需按日、周、月制定计划，形成规范化保养流程。每日维护项目包括：清洁设备表面（用无尘布擦拭操作面板、显示屏，去除粉尘）；检查冷却系统（风扇运转是否正常，有无异响；过滤器是否堵塞，堵塞时用压缩空气吹净）；确认安全装置（急停按钮、舱门联锁、辐射报警灯）功能正常（按压急停按钮应立即断电，开门时射线源应关闭）。每日开机前需进行预热，启动设备后空载运行10分钟，待各模块温度稳定（核心部件温度≤40℃）再开始检测。</w:t>
      </w:r>
    </w:p>
    <w:p w14:paraId="037DBA85">
      <w:r>
        <w:t>每周维护项目包括：检查电缆连接（电源线、数据线有无破损，接口是否松动，重新插拔加固）；校准图像质量（使用标准测试卡扫描，检查空间分辨率、对比度是否符合要求，偏差时通过软件校准）；润滑机械运动部件（X/Y/Z轴导轨、旋转台轴承加注专用润滑油，油量以覆盖导轨表面为准，避免过量溢出）。每月维护项目包括：深度清洁探测器（打开防护盖，用专用镜头纸蘸无水乙醇清洁探测器窗口，去除顽固污渍）；检查高压系统（测量射线管灯丝电阻、绝缘电阻，记录数据与历史值对比）；测试机械定位精度（使用标准块规检测各轴重复定位误差，超限时进行参数校准）。</w:t>
      </w:r>
    </w:p>
    <w:p w14:paraId="282B3E60">
      <w:r>
        <w:t>季度维护需对关键部件进行性能测试，如用剂量计检测射线输出稳定性（连续曝光10分钟，剂量率波动应≤±3%）；用激光干涉仪校准X/Y轴定位精度（偏差超±0.03mm时调整伺服增益参数）；检查铅防护层完整性（用辐射剂量计扫描舱体接缝处，泄漏剂量应≤0.1μSv/h）。年度维护则需联系设备厂商进行全面检测，包括更换老化部件（如高压电缆、冷却风扇）、升级控制系统固件、全面清洁内部灰尘（用压缩空气吹净电路板、散热器灰尘）。</w:t>
      </w:r>
    </w:p>
    <w:p w14:paraId="09DF8096">
      <w:pPr>
        <w:pStyle w:val="4"/>
      </w:pPr>
      <w:r>
        <w:t>8.2 定期校准与性能验证</w:t>
      </w:r>
    </w:p>
    <w:p w14:paraId="54644BBA">
      <w:r>
        <w:t>定期校准是保障设备检测精度的关键，主要包括机械校准、电气参数校准及图像质量校准。机械校准每半年进行一次，使用激光干涉仪测量各运动轴的定位误差，通过伺服控制器的误差补偿功能进行修正，如X轴在500mm位置实测值为500.05mm，需在补偿表中输入-0.05mm；旋转台角度校准采用高精度编码器（分辨率0.001°），对比实际旋转角度与设定值，偏差超±0.1°时调整传动齿轮间隙或更换编码器。</w:t>
      </w:r>
    </w:p>
    <w:p w14:paraId="1D8D648C">
      <w:r>
        <w:t>电气参数校准包括高压参数与探测器参数校准。高压参数校准每季度进行，使用高压分压器、毫安表测量实际输出电压/电流，与设定值对比（如设定200kV时实测值应在195-205kV范围内），偏差超限时调整高压控制模块的反馈电路（如调节电位器改变反馈比例）。探测器校准每月进行，包括暗场校准（遮挡探测器曝光，采集暗场图像用于后续扣除噪声）、平场校准（均匀照射探测器，采集平场图像用于校正像素响应差异）、坏点校准（标记并屏蔽失效像素，用邻域像素插值替代）。</w:t>
      </w:r>
    </w:p>
    <w:p w14:paraId="2B915F03">
      <w:r>
        <w:t>性能验证需定期进行，验证项目包括空间分辨率（使用线对卡，应达到5LP/mm）、对比度灵敏度（使用阶梯楔块，应能分辨2%厚度差）、缺陷检测能力（使用含已知缺陷的标准试块，如直径0.3mm的气孔应能清晰识别）。验证周期为每半年一次，结果需记录存档，若不达标需查找原因并进行维修调试，直至验证通过方可继续使用。</w:t>
      </w:r>
    </w:p>
    <w:p w14:paraId="07C6FAAC">
      <w:pPr>
        <w:pStyle w:val="4"/>
      </w:pPr>
      <w:r>
        <w:t>8.3 关键部件预防性更换策略</w:t>
      </w:r>
    </w:p>
    <w:p w14:paraId="244A664E">
      <w:r>
        <w:t>关键部件的预防性更换可避免突发故障导致的停机，需根据部件寿命、使用频率及性能退化趋势制定更换计划。X射线管是核心耗材，其寿命通常为5000-8000小时（按每日工作8小时计算，约1.7-2.7年），当累计曝光时间接近寿命时，即使未出现故障也应提前更换，避免突然失效影响生产。更换依据包括：灯丝电阻变化（较初始值增加20%以上）、焦点尺寸增大（较新管增大50%）、图像分辨率下降（无法达到3LP/mm）。</w:t>
      </w:r>
    </w:p>
    <w:p w14:paraId="581E8614">
      <w:r>
        <w:t>探测器的更换周期通常为3-5年，主要依据性能退化程度判断，如暗电流增大（较初始值增加50%）、动态范围下降（&lt;12bit）、坏点数增多（超过总像素的0.1%）。机械传动部件中，滚珠丝杠寿命约10000小时（3-4年），当出现定位精度持续下降（无法通过校准恢复）、运动异响或反向间隙增大（&gt;0.02mm）时需更换；导轨滑块寿命与丝杠相近，出现卡顿、爬行现象时更换。</w:t>
      </w:r>
    </w:p>
    <w:p w14:paraId="2036FD0E">
      <w:r>
        <w:t>高压电缆使用2-3年后需检查绝缘性能（用兆欧表测量绝缘电阻，&lt;500MΩ时更换）；冷却风扇寿命约20000小时（2-3年），运行中出现异响或转速下降（低于额定值80%）时更换；滤波器、电容等电子元件寿命约5年，虽未损坏但性能参数可能漂移，建议在年度维护时整体更换，避免批量老化导致故障集中爆发。更换下的旧部件需按环保要求处置，如射线管属于放射性废物，需交由有资质的单位回收处理，不可随意丢弃。</w:t>
      </w:r>
    </w:p>
    <w:p w14:paraId="528C3A91">
      <w:pPr>
        <w:pStyle w:val="4"/>
      </w:pPr>
      <w:r>
        <w:t>8.4 长期停机与存储维护</w:t>
      </w:r>
    </w:p>
    <w:p w14:paraId="3F041A50">
      <w:r>
        <w:t>设备长期停机（超过1个月）前需进行全面维护，确保存储期间不发生性能退化或部件损坏。停机前处理包括：清洁设备内外（彻底清除粉尘、油污，特别是运动部件、探测器窗口）；释放高压系统能量（断开高压电源，对射线管放电）；将机械轴移动至中位（避免丝杠长期受力变形）；拆除易损部件（如探测器、镜头），单独包装存放于干燥箱（湿度30-50%）。</w:t>
      </w:r>
    </w:p>
    <w:p w14:paraId="3383B9A4">
      <w:r>
        <w:t>存储环境需满足：温度15-25℃，相对湿度30-60%，避免阳光直射、剧烈振动及腐蚀性气体（如环氧树脂挥发物）；设备需覆盖防尘罩，防止粉尘进入；定期检查存储环境温湿度，超标时启动空调或除湿机调节。长期停机期间需每月通电维护一次，开机空载运行30分钟，使各模块预热，防止电容老化、电机轴承生锈；同时检查各指示灯、风扇是否正常，软件是否报错，发现问题及时处理。</w:t>
      </w:r>
    </w:p>
    <w:p w14:paraId="40389906">
      <w:r>
        <w:t>重新启用前需进行全面检查与校准：清洁各部件，重新安装拆卸的组件；检查电缆连接，测试绝缘电阻；进行机械校准（定位精度、重复定位误差）、电气校准（高压参数、图像质量）及安全测试（辐射泄漏、联锁保护）；使用标准试块验证检测性能，各项指标达标后方可投入使用。</w:t>
      </w:r>
    </w:p>
    <w:p w14:paraId="0D8A013B">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B7E59B"/>
    <w:rsid w:val="4FD75668"/>
    <w:rsid w:val="55426F5C"/>
    <w:rsid w:val="55853555"/>
    <w:rsid w:val="575278AD"/>
    <w:rsid w:val="5DA12EF6"/>
    <w:rsid w:val="5DE3706A"/>
    <w:rsid w:val="608A7C71"/>
    <w:rsid w:val="61615C49"/>
    <w:rsid w:val="6401649C"/>
    <w:rsid w:val="653D4140"/>
    <w:rsid w:val="65907A54"/>
    <w:rsid w:val="665629F7"/>
    <w:rsid w:val="67FFB873"/>
    <w:rsid w:val="69F47232"/>
    <w:rsid w:val="6A2B7DCF"/>
    <w:rsid w:val="6B550DD6"/>
    <w:rsid w:val="6FE07705"/>
    <w:rsid w:val="6FFD907A"/>
    <w:rsid w:val="74A83031"/>
    <w:rsid w:val="76962A74"/>
    <w:rsid w:val="7B77B008"/>
    <w:rsid w:val="7FF6C12C"/>
    <w:rsid w:val="BCB98261"/>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F60CF749C37C03C8EEBDE368E761A74B_43</vt:lpwstr>
  </property>
  <property fmtid="{D5CDD505-2E9C-101B-9397-08002B2CF9AE}" pid="4" name="KSOTemplateDocerSaveRecord">
    <vt:lpwstr>eyJoZGlkIjoiNzI4YmNmYThhZjA0NTVhODllNDhjMGZiNmFkMDJjN2YiLCJ1c2VySWQiOiIxNjA5OTI0MDI0In0=</vt:lpwstr>
  </property>
</Properties>
</file>