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BC8FA">
      <w:pPr>
        <w:pStyle w:val="2"/>
      </w:pPr>
    </w:p>
    <w:p w14:paraId="5F6BC585">
      <w:pPr>
        <w:pStyle w:val="2"/>
      </w:pPr>
      <w:r>
        <w:t>干变浇注车间叠盘机技术手册</w:t>
      </w:r>
    </w:p>
    <w:p w14:paraId="47D3D07B">
      <w:pPr>
        <w:pStyle w:val="3"/>
      </w:pPr>
      <w:r>
        <w:t>一、设备概述</w:t>
      </w:r>
    </w:p>
    <w:p w14:paraId="69DF36C6">
      <w:pPr>
        <w:pStyle w:val="4"/>
      </w:pPr>
      <w:r>
        <w:t>1.1 设备用途与工作环境</w:t>
      </w:r>
    </w:p>
    <w:p w14:paraId="787CF94C">
      <w:r>
        <w:t>干变浇注车间叠盘机是干式变压器生产过程中的关键自动化设备，主要承担绝缘件（如环氧树脂板、绝缘纸）及铁芯叠片的有序叠放、整理与转运任务，是连接铁芯加工工序与浇注工序的核心枢纽。在干式变压器生产流程中，叠盘机需将裁剪成型的绝缘件按预设层数和排列方式堆叠成规整料垛，确保层间对齐精度满足后续浇注工艺对绝缘性能的要求；同时，对于铁芯叠片，设备需通过精准定位实现铁芯柱与铁轭的叠装预压，为后续真空浇注固化提供稳定的坯体结构。设备与上游送料机、下游浇注模具形成联动，通过输送带将待叠物料自动输送至定位区，完成堆叠后由叉车或AGV转运至浇注工位，实现“送料-叠放-转运”的自动化流转，大幅降低人工干预，提升生产效率。</w:t>
      </w:r>
    </w:p>
    <w:p w14:paraId="7292C3F5">
      <w:r>
        <w:t>设备运行环境需满足以下条件：温度范围-5℃~40℃，环境温度剧烈变化时需配备车间空调系统，防止部件热胀冷缩影响定位精度；相对湿度≤85%RH（无凝露），潮湿环境易导致电气元件绝缘性能下降，需在控制箱内加装防潮硅胶干燥剂；粉尘浓度≤10mg/m³，环氧树脂粉尘及铁芯加工铁屑可能污染传感器镜头，需配置局部除尘装置（如顶部吸尘罩，风量≥2000m³/h）；电源要求AC 380V±10%（三相五线制），50Hz，电压波动超过±10%时需配备稳压器，以保护伺服电机驱动器；气源压力0.6~0.8MPa，压缩空气需经过滤（精度≤5μm）、除油、干燥处理，避免气动元件堵塞或锈蚀。设备安装基础需采用C30混凝土浇筑，平整度误差≤3mm/m，基础下方设置防震沟（填充弹性橡胶垫），减少车间其他设备振动对叠盘精度的影响。</w:t>
      </w:r>
    </w:p>
    <w:p w14:paraId="4649729C">
      <w:pPr>
        <w:pStyle w:val="4"/>
      </w:pPr>
      <w:r>
        <w:t>1.2 主要技术参数</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CAB0667">
        <w:tblPrEx>
          <w:tblCellMar>
            <w:top w:w="0" w:type="dxa"/>
            <w:left w:w="0" w:type="dxa"/>
            <w:bottom w:w="0" w:type="dxa"/>
            <w:right w:w="0" w:type="dxa"/>
          </w:tblCellMar>
        </w:tblPrEx>
        <w:tc>
          <w:tcPr>
            <w:tcW w:w="0" w:type="auto"/>
            <w:vAlign w:val="center"/>
          </w:tcPr>
          <w:p w14:paraId="421E6AEB">
            <w:pPr>
              <w:jc w:val="center"/>
              <w:rPr>
                <w:b/>
              </w:rPr>
            </w:pPr>
            <w:r>
              <w:rPr>
                <w:b/>
              </w:rPr>
              <w:t>参数类别</w:t>
            </w:r>
          </w:p>
        </w:tc>
        <w:tc>
          <w:tcPr>
            <w:tcW w:w="0" w:type="auto"/>
            <w:vAlign w:val="center"/>
          </w:tcPr>
          <w:p w14:paraId="40FE592A">
            <w:pPr>
              <w:jc w:val="center"/>
              <w:rPr>
                <w:b/>
              </w:rPr>
            </w:pPr>
            <w:r>
              <w:rPr>
                <w:b/>
              </w:rPr>
              <w:t>指标名称</w:t>
            </w:r>
          </w:p>
        </w:tc>
        <w:tc>
          <w:tcPr>
            <w:tcW w:w="0" w:type="auto"/>
            <w:vAlign w:val="center"/>
          </w:tcPr>
          <w:p w14:paraId="792090B8">
            <w:pPr>
              <w:jc w:val="center"/>
              <w:rPr>
                <w:b/>
              </w:rPr>
            </w:pPr>
            <w:r>
              <w:rPr>
                <w:b/>
              </w:rPr>
              <w:t>标准值</w:t>
            </w:r>
          </w:p>
        </w:tc>
        <w:tc>
          <w:tcPr>
            <w:tcW w:w="0" w:type="auto"/>
            <w:vAlign w:val="center"/>
          </w:tcPr>
          <w:p w14:paraId="527D0B07">
            <w:pPr>
              <w:jc w:val="center"/>
              <w:rPr>
                <w:b/>
              </w:rPr>
            </w:pPr>
            <w:r>
              <w:rPr>
                <w:b/>
              </w:rPr>
              <w:t>备注</w:t>
            </w:r>
          </w:p>
        </w:tc>
      </w:tr>
      <w:tr w14:paraId="29A6A88C">
        <w:tblPrEx>
          <w:tblCellMar>
            <w:top w:w="0" w:type="dxa"/>
            <w:left w:w="0" w:type="dxa"/>
            <w:bottom w:w="0" w:type="dxa"/>
            <w:right w:w="0" w:type="dxa"/>
          </w:tblCellMar>
        </w:tblPrEx>
        <w:tc>
          <w:tcPr>
            <w:tcW w:w="0" w:type="auto"/>
            <w:vAlign w:val="center"/>
          </w:tcPr>
          <w:p w14:paraId="1184605A">
            <w:r>
              <w:t>基本参数</w:t>
            </w:r>
          </w:p>
        </w:tc>
        <w:tc>
          <w:tcPr>
            <w:tcW w:w="0" w:type="auto"/>
            <w:vAlign w:val="center"/>
          </w:tcPr>
          <w:p w14:paraId="15E8D2FD">
            <w:r>
              <w:t>设备外形尺寸（长×宽×高）</w:t>
            </w:r>
          </w:p>
        </w:tc>
        <w:tc>
          <w:tcPr>
            <w:tcW w:w="0" w:type="auto"/>
            <w:vAlign w:val="center"/>
          </w:tcPr>
          <w:p w14:paraId="76A3E5E0">
            <w:r>
              <w:t>3200×1800×2500mm</w:t>
            </w:r>
          </w:p>
        </w:tc>
        <w:tc>
          <w:tcPr>
            <w:tcW w:w="0" w:type="auto"/>
            <w:vAlign w:val="center"/>
          </w:tcPr>
          <w:p w14:paraId="0DF36730">
            <w:r>
              <w:t>含安全防护栏，具体以设备实际尺寸为准</w:t>
            </w:r>
          </w:p>
        </w:tc>
      </w:tr>
      <w:tr w14:paraId="2D691985">
        <w:tblPrEx>
          <w:tblCellMar>
            <w:top w:w="0" w:type="dxa"/>
            <w:left w:w="0" w:type="dxa"/>
            <w:bottom w:w="0" w:type="dxa"/>
            <w:right w:w="0" w:type="dxa"/>
          </w:tblCellMar>
        </w:tblPrEx>
        <w:tc>
          <w:tcPr>
            <w:tcW w:w="0" w:type="auto"/>
            <w:vAlign w:val="center"/>
          </w:tcPr>
          <w:p w14:paraId="3377CCDF"/>
        </w:tc>
        <w:tc>
          <w:tcPr>
            <w:tcW w:w="0" w:type="auto"/>
            <w:vAlign w:val="center"/>
          </w:tcPr>
          <w:p w14:paraId="1D122FA6">
            <w:r>
              <w:t>最大叠盘重量</w:t>
            </w:r>
          </w:p>
        </w:tc>
        <w:tc>
          <w:tcPr>
            <w:tcW w:w="0" w:type="auto"/>
            <w:vAlign w:val="center"/>
          </w:tcPr>
          <w:p w14:paraId="33FC2D08">
            <w:r>
              <w:t>500kg</w:t>
            </w:r>
          </w:p>
        </w:tc>
        <w:tc>
          <w:tcPr>
            <w:tcW w:w="0" w:type="auto"/>
            <w:vAlign w:val="center"/>
          </w:tcPr>
          <w:p w14:paraId="51CF2302">
            <w:r>
              <w:t>含托盘自重，均匀载荷分布</w:t>
            </w:r>
          </w:p>
        </w:tc>
      </w:tr>
      <w:tr w14:paraId="086C4C81">
        <w:tc>
          <w:tcPr>
            <w:tcW w:w="0" w:type="auto"/>
            <w:vAlign w:val="center"/>
          </w:tcPr>
          <w:p w14:paraId="751116EE"/>
        </w:tc>
        <w:tc>
          <w:tcPr>
            <w:tcW w:w="0" w:type="auto"/>
            <w:vAlign w:val="center"/>
          </w:tcPr>
          <w:p w14:paraId="328985A3">
            <w:r>
              <w:t>单盘承载能力</w:t>
            </w:r>
          </w:p>
        </w:tc>
        <w:tc>
          <w:tcPr>
            <w:tcW w:w="0" w:type="auto"/>
            <w:vAlign w:val="center"/>
          </w:tcPr>
          <w:p w14:paraId="2F843E15">
            <w:r>
              <w:t>50kg</w:t>
            </w:r>
          </w:p>
        </w:tc>
        <w:tc>
          <w:tcPr>
            <w:tcW w:w="0" w:type="auto"/>
            <w:vAlign w:val="center"/>
          </w:tcPr>
          <w:p w14:paraId="302AC274">
            <w:r>
              <w:t>托盘尺寸1200×800mm时的额定载荷</w:t>
            </w:r>
          </w:p>
        </w:tc>
      </w:tr>
      <w:tr w14:paraId="0E903513">
        <w:tblPrEx>
          <w:tblCellMar>
            <w:top w:w="0" w:type="dxa"/>
            <w:left w:w="0" w:type="dxa"/>
            <w:bottom w:w="0" w:type="dxa"/>
            <w:right w:w="0" w:type="dxa"/>
          </w:tblCellMar>
        </w:tblPrEx>
        <w:tc>
          <w:tcPr>
            <w:tcW w:w="0" w:type="auto"/>
            <w:vAlign w:val="center"/>
          </w:tcPr>
          <w:p w14:paraId="2376C531">
            <w:r>
              <w:t>运行性能</w:t>
            </w:r>
          </w:p>
        </w:tc>
        <w:tc>
          <w:tcPr>
            <w:tcW w:w="0" w:type="auto"/>
            <w:vAlign w:val="center"/>
          </w:tcPr>
          <w:p w14:paraId="6BAA1202">
            <w:r>
              <w:t>叠盘速度</w:t>
            </w:r>
          </w:p>
        </w:tc>
        <w:tc>
          <w:tcPr>
            <w:tcW w:w="0" w:type="auto"/>
            <w:vAlign w:val="center"/>
          </w:tcPr>
          <w:p w14:paraId="306281DC">
            <w:r>
              <w:t>10~15个/分钟</w:t>
            </w:r>
          </w:p>
        </w:tc>
        <w:tc>
          <w:tcPr>
            <w:tcW w:w="0" w:type="auto"/>
            <w:vAlign w:val="center"/>
          </w:tcPr>
          <w:p w14:paraId="38C2C883">
            <w:r>
              <w:t>取决于托盘规格，空载试运行时可达15个/分钟</w:t>
            </w:r>
          </w:p>
        </w:tc>
      </w:tr>
      <w:tr w14:paraId="09F3A513">
        <w:tblPrEx>
          <w:tblCellMar>
            <w:top w:w="0" w:type="dxa"/>
            <w:left w:w="0" w:type="dxa"/>
            <w:bottom w:w="0" w:type="dxa"/>
            <w:right w:w="0" w:type="dxa"/>
          </w:tblCellMar>
        </w:tblPrEx>
        <w:tc>
          <w:tcPr>
            <w:tcW w:w="0" w:type="auto"/>
            <w:vAlign w:val="center"/>
          </w:tcPr>
          <w:p w14:paraId="421901B2"/>
        </w:tc>
        <w:tc>
          <w:tcPr>
            <w:tcW w:w="0" w:type="auto"/>
            <w:vAlign w:val="center"/>
          </w:tcPr>
          <w:p w14:paraId="4BA95EC5">
            <w:r>
              <w:t>定位精度</w:t>
            </w:r>
          </w:p>
        </w:tc>
        <w:tc>
          <w:tcPr>
            <w:tcW w:w="0" w:type="auto"/>
            <w:vAlign w:val="center"/>
          </w:tcPr>
          <w:p w14:paraId="689BF3EA">
            <w:r>
              <w:t>±2mm</w:t>
            </w:r>
          </w:p>
        </w:tc>
        <w:tc>
          <w:tcPr>
            <w:tcW w:w="0" w:type="auto"/>
            <w:vAlign w:val="center"/>
          </w:tcPr>
          <w:p w14:paraId="01EABCA7">
            <w:r>
              <w:t>双驱同步控制误差，沿叠放高度方向</w:t>
            </w:r>
          </w:p>
        </w:tc>
      </w:tr>
      <w:tr w14:paraId="1ED502A7">
        <w:tblPrEx>
          <w:tblCellMar>
            <w:top w:w="0" w:type="dxa"/>
            <w:left w:w="0" w:type="dxa"/>
            <w:bottom w:w="0" w:type="dxa"/>
            <w:right w:w="0" w:type="dxa"/>
          </w:tblCellMar>
        </w:tblPrEx>
        <w:tc>
          <w:tcPr>
            <w:tcW w:w="0" w:type="auto"/>
            <w:vAlign w:val="center"/>
          </w:tcPr>
          <w:p w14:paraId="1B85321E"/>
        </w:tc>
        <w:tc>
          <w:tcPr>
            <w:tcW w:w="0" w:type="auto"/>
            <w:vAlign w:val="center"/>
          </w:tcPr>
          <w:p w14:paraId="41FD07A0">
            <w:r>
              <w:t>堆叠高度范围</w:t>
            </w:r>
          </w:p>
        </w:tc>
        <w:tc>
          <w:tcPr>
            <w:tcW w:w="0" w:type="auto"/>
            <w:vAlign w:val="center"/>
          </w:tcPr>
          <w:p w14:paraId="2176DD6A">
            <w:r>
              <w:t>300~1800mm</w:t>
            </w:r>
          </w:p>
        </w:tc>
        <w:tc>
          <w:tcPr>
            <w:tcW w:w="0" w:type="auto"/>
            <w:vAlign w:val="center"/>
          </w:tcPr>
          <w:p w14:paraId="673E2D44">
            <w:r>
              <w:t>可通过HMI设置，最小堆叠高度为3个托盘厚度</w:t>
            </w:r>
          </w:p>
        </w:tc>
      </w:tr>
      <w:tr w14:paraId="4EBF140E">
        <w:tc>
          <w:tcPr>
            <w:tcW w:w="0" w:type="auto"/>
            <w:vAlign w:val="center"/>
          </w:tcPr>
          <w:p w14:paraId="39EE51FB">
            <w:r>
              <w:t>机械系统</w:t>
            </w:r>
          </w:p>
        </w:tc>
        <w:tc>
          <w:tcPr>
            <w:tcW w:w="0" w:type="auto"/>
            <w:vAlign w:val="center"/>
          </w:tcPr>
          <w:p w14:paraId="4C4C07ED">
            <w:r>
              <w:t>抬升机构行程</w:t>
            </w:r>
          </w:p>
        </w:tc>
        <w:tc>
          <w:tcPr>
            <w:tcW w:w="0" w:type="auto"/>
            <w:vAlign w:val="center"/>
          </w:tcPr>
          <w:p w14:paraId="34917186">
            <w:r>
              <w:t>0~1800mm</w:t>
            </w:r>
          </w:p>
        </w:tc>
        <w:tc>
          <w:tcPr>
            <w:tcW w:w="0" w:type="auto"/>
            <w:vAlign w:val="center"/>
          </w:tcPr>
          <w:p w14:paraId="79FF4589">
            <w:r>
              <w:t>含100mm安全余量，由上下限位开关限定</w:t>
            </w:r>
          </w:p>
        </w:tc>
      </w:tr>
      <w:tr w14:paraId="42F9EE2F">
        <w:tblPrEx>
          <w:tblCellMar>
            <w:top w:w="0" w:type="dxa"/>
            <w:left w:w="0" w:type="dxa"/>
            <w:bottom w:w="0" w:type="dxa"/>
            <w:right w:w="0" w:type="dxa"/>
          </w:tblCellMar>
        </w:tblPrEx>
        <w:tc>
          <w:tcPr>
            <w:tcW w:w="0" w:type="auto"/>
            <w:vAlign w:val="center"/>
          </w:tcPr>
          <w:p w14:paraId="032B7D4C"/>
        </w:tc>
        <w:tc>
          <w:tcPr>
            <w:tcW w:w="0" w:type="auto"/>
            <w:vAlign w:val="center"/>
          </w:tcPr>
          <w:p w14:paraId="330A1815">
            <w:r>
              <w:t>滚珠丝杠导程</w:t>
            </w:r>
          </w:p>
        </w:tc>
        <w:tc>
          <w:tcPr>
            <w:tcW w:w="0" w:type="auto"/>
            <w:vAlign w:val="center"/>
          </w:tcPr>
          <w:p w14:paraId="741501B0">
            <w:r>
              <w:t>10mm</w:t>
            </w:r>
          </w:p>
        </w:tc>
        <w:tc>
          <w:tcPr>
            <w:tcW w:w="0" w:type="auto"/>
            <w:vAlign w:val="center"/>
          </w:tcPr>
          <w:p w14:paraId="5B4DD5C7">
            <w:r>
              <w:t>C3级精度，轴向间隙≤0.02mm</w:t>
            </w:r>
          </w:p>
        </w:tc>
      </w:tr>
      <w:tr w14:paraId="5E78DE43">
        <w:tblPrEx>
          <w:tblCellMar>
            <w:top w:w="0" w:type="dxa"/>
            <w:left w:w="0" w:type="dxa"/>
            <w:bottom w:w="0" w:type="dxa"/>
            <w:right w:w="0" w:type="dxa"/>
          </w:tblCellMar>
        </w:tblPrEx>
        <w:tc>
          <w:tcPr>
            <w:tcW w:w="0" w:type="auto"/>
            <w:vAlign w:val="center"/>
          </w:tcPr>
          <w:p w14:paraId="00D0E147"/>
        </w:tc>
        <w:tc>
          <w:tcPr>
            <w:tcW w:w="0" w:type="auto"/>
            <w:vAlign w:val="center"/>
          </w:tcPr>
          <w:p w14:paraId="4EC05F9F">
            <w:r>
              <w:t>线性导轨型号</w:t>
            </w:r>
          </w:p>
        </w:tc>
        <w:tc>
          <w:tcPr>
            <w:tcW w:w="0" w:type="auto"/>
            <w:vAlign w:val="center"/>
          </w:tcPr>
          <w:p w14:paraId="75DE2687">
            <w:r>
              <w:t>HGH20CA</w:t>
            </w:r>
          </w:p>
        </w:tc>
        <w:tc>
          <w:tcPr>
            <w:tcW w:w="0" w:type="auto"/>
            <w:vAlign w:val="center"/>
          </w:tcPr>
          <w:p w14:paraId="232AA4EE">
            <w:r>
              <w:t>四滑块配置，额定动载荷26.5kN</w:t>
            </w:r>
          </w:p>
        </w:tc>
      </w:tr>
      <w:tr w14:paraId="7016D099">
        <w:tblPrEx>
          <w:tblCellMar>
            <w:top w:w="0" w:type="dxa"/>
            <w:left w:w="0" w:type="dxa"/>
            <w:bottom w:w="0" w:type="dxa"/>
            <w:right w:w="0" w:type="dxa"/>
          </w:tblCellMar>
        </w:tblPrEx>
        <w:tc>
          <w:tcPr>
            <w:tcW w:w="0" w:type="auto"/>
            <w:vAlign w:val="center"/>
          </w:tcPr>
          <w:p w14:paraId="40832D44">
            <w:r>
              <w:t>驱动系统</w:t>
            </w:r>
          </w:p>
        </w:tc>
        <w:tc>
          <w:tcPr>
            <w:tcW w:w="0" w:type="auto"/>
            <w:vAlign w:val="center"/>
          </w:tcPr>
          <w:p w14:paraId="5FB38460">
            <w:r>
              <w:t>伺服电机功率</w:t>
            </w:r>
          </w:p>
        </w:tc>
        <w:tc>
          <w:tcPr>
            <w:tcW w:w="0" w:type="auto"/>
            <w:vAlign w:val="center"/>
          </w:tcPr>
          <w:p w14:paraId="3AC6F709">
            <w:r>
              <w:t>1.5kW×2（双驱）</w:t>
            </w:r>
          </w:p>
        </w:tc>
        <w:tc>
          <w:tcPr>
            <w:tcW w:w="0" w:type="auto"/>
            <w:vAlign w:val="center"/>
          </w:tcPr>
          <w:p w14:paraId="0CC0DD03">
            <w:r>
              <w:t>额定转速3000r/min，带抱闸功能</w:t>
            </w:r>
          </w:p>
        </w:tc>
      </w:tr>
      <w:tr w14:paraId="067C355D">
        <w:tc>
          <w:tcPr>
            <w:tcW w:w="0" w:type="auto"/>
            <w:vAlign w:val="center"/>
          </w:tcPr>
          <w:p w14:paraId="7BEEC53C"/>
        </w:tc>
        <w:tc>
          <w:tcPr>
            <w:tcW w:w="0" w:type="auto"/>
            <w:vAlign w:val="center"/>
          </w:tcPr>
          <w:p w14:paraId="1A57F07A">
            <w:r>
              <w:t>输送带电机功率</w:t>
            </w:r>
          </w:p>
        </w:tc>
        <w:tc>
          <w:tcPr>
            <w:tcW w:w="0" w:type="auto"/>
            <w:vAlign w:val="center"/>
          </w:tcPr>
          <w:p w14:paraId="36A9FEC9">
            <w:r>
              <w:t>0.75kW</w:t>
            </w:r>
          </w:p>
        </w:tc>
        <w:tc>
          <w:tcPr>
            <w:tcW w:w="0" w:type="auto"/>
            <w:vAlign w:val="center"/>
          </w:tcPr>
          <w:p w14:paraId="08E54BF2">
            <w:r>
              <w:t>变频调速，速度0.5~1.5m/s可调</w:t>
            </w:r>
          </w:p>
        </w:tc>
      </w:tr>
      <w:tr w14:paraId="58547E23">
        <w:tblPrEx>
          <w:tblCellMar>
            <w:top w:w="0" w:type="dxa"/>
            <w:left w:w="0" w:type="dxa"/>
            <w:bottom w:w="0" w:type="dxa"/>
            <w:right w:w="0" w:type="dxa"/>
          </w:tblCellMar>
        </w:tblPrEx>
        <w:tc>
          <w:tcPr>
            <w:tcW w:w="0" w:type="auto"/>
            <w:vAlign w:val="center"/>
          </w:tcPr>
          <w:p w14:paraId="0F6C5F31">
            <w:r>
              <w:t>电气系统</w:t>
            </w:r>
          </w:p>
        </w:tc>
        <w:tc>
          <w:tcPr>
            <w:tcW w:w="0" w:type="auto"/>
            <w:vAlign w:val="center"/>
          </w:tcPr>
          <w:p w14:paraId="3DE02D32">
            <w:r>
              <w:t>PLC型号</w:t>
            </w:r>
          </w:p>
        </w:tc>
        <w:tc>
          <w:tcPr>
            <w:tcW w:w="0" w:type="auto"/>
            <w:vAlign w:val="center"/>
          </w:tcPr>
          <w:p w14:paraId="16011C4E">
            <w:r>
              <w:t>西门子S7-1214C DC/DC/DC</w:t>
            </w:r>
          </w:p>
        </w:tc>
        <w:tc>
          <w:tcPr>
            <w:tcW w:w="0" w:type="auto"/>
            <w:vAlign w:val="center"/>
          </w:tcPr>
          <w:p w14:paraId="3CB2BCDB">
            <w:r>
              <w:t>数字量I/O：14入/10出，模拟量2入/1出</w:t>
            </w:r>
          </w:p>
        </w:tc>
      </w:tr>
      <w:tr w14:paraId="27C1EC4C">
        <w:tblPrEx>
          <w:tblCellMar>
            <w:top w:w="0" w:type="dxa"/>
            <w:left w:w="0" w:type="dxa"/>
            <w:bottom w:w="0" w:type="dxa"/>
            <w:right w:w="0" w:type="dxa"/>
          </w:tblCellMar>
        </w:tblPrEx>
        <w:tc>
          <w:tcPr>
            <w:tcW w:w="0" w:type="auto"/>
            <w:vAlign w:val="center"/>
          </w:tcPr>
          <w:p w14:paraId="0F4B188E"/>
        </w:tc>
        <w:tc>
          <w:tcPr>
            <w:tcW w:w="0" w:type="auto"/>
            <w:vAlign w:val="center"/>
          </w:tcPr>
          <w:p w14:paraId="52DAA9B4">
            <w:r>
              <w:t>HMI显示屏尺寸</w:t>
            </w:r>
          </w:p>
        </w:tc>
        <w:tc>
          <w:tcPr>
            <w:tcW w:w="0" w:type="auto"/>
            <w:vAlign w:val="center"/>
          </w:tcPr>
          <w:p w14:paraId="30CBB128">
            <w:r>
              <w:t>10.1英寸</w:t>
            </w:r>
          </w:p>
        </w:tc>
        <w:tc>
          <w:tcPr>
            <w:tcW w:w="0" w:type="auto"/>
            <w:vAlign w:val="center"/>
          </w:tcPr>
          <w:p w14:paraId="199E80A9">
            <w:r>
              <w:t>触摸屏，分辨率1280×800，IP65防护</w:t>
            </w:r>
          </w:p>
        </w:tc>
      </w:tr>
      <w:tr w14:paraId="3418D8D0">
        <w:tblPrEx>
          <w:tblCellMar>
            <w:top w:w="0" w:type="dxa"/>
            <w:left w:w="0" w:type="dxa"/>
            <w:bottom w:w="0" w:type="dxa"/>
            <w:right w:w="0" w:type="dxa"/>
          </w:tblCellMar>
        </w:tblPrEx>
        <w:tc>
          <w:tcPr>
            <w:tcW w:w="0" w:type="auto"/>
            <w:vAlign w:val="center"/>
          </w:tcPr>
          <w:p w14:paraId="7D29B191">
            <w:r>
              <w:t>气动系统</w:t>
            </w:r>
          </w:p>
        </w:tc>
        <w:tc>
          <w:tcPr>
            <w:tcW w:w="0" w:type="auto"/>
            <w:vAlign w:val="center"/>
          </w:tcPr>
          <w:p w14:paraId="4FFDBC99">
            <w:r>
              <w:t>工作气源压力</w:t>
            </w:r>
          </w:p>
        </w:tc>
        <w:tc>
          <w:tcPr>
            <w:tcW w:w="0" w:type="auto"/>
            <w:vAlign w:val="center"/>
          </w:tcPr>
          <w:p w14:paraId="3DE550CD">
            <w:r>
              <w:t>0.6~0.8MPa</w:t>
            </w:r>
          </w:p>
        </w:tc>
        <w:tc>
          <w:tcPr>
            <w:tcW w:w="0" w:type="auto"/>
            <w:vAlign w:val="center"/>
          </w:tcPr>
          <w:p w14:paraId="38728D9C">
            <w:r>
              <w:t>耗气量150L/min（标准状态下）</w:t>
            </w:r>
          </w:p>
        </w:tc>
      </w:tr>
      <w:tr w14:paraId="722EADD5">
        <w:tc>
          <w:tcPr>
            <w:tcW w:w="0" w:type="auto"/>
            <w:vAlign w:val="center"/>
          </w:tcPr>
          <w:p w14:paraId="42FBD2F3">
            <w:r>
              <w:t>环境适应性</w:t>
            </w:r>
          </w:p>
        </w:tc>
        <w:tc>
          <w:tcPr>
            <w:tcW w:w="0" w:type="auto"/>
            <w:vAlign w:val="center"/>
          </w:tcPr>
          <w:p w14:paraId="782EA658">
            <w:r>
              <w:t>工作温度</w:t>
            </w:r>
          </w:p>
        </w:tc>
        <w:tc>
          <w:tcPr>
            <w:tcW w:w="0" w:type="auto"/>
            <w:vAlign w:val="center"/>
          </w:tcPr>
          <w:p w14:paraId="0BA9B824">
            <w:r>
              <w:t>-5℃~40℃</w:t>
            </w:r>
          </w:p>
        </w:tc>
        <w:tc>
          <w:tcPr>
            <w:tcW w:w="0" w:type="auto"/>
            <w:vAlign w:val="center"/>
          </w:tcPr>
          <w:p w14:paraId="0BCECE5E">
            <w:r>
              <w:t>超出范围需采取温控措施</w:t>
            </w:r>
          </w:p>
        </w:tc>
      </w:tr>
      <w:tr w14:paraId="57C62C30">
        <w:tblPrEx>
          <w:tblCellMar>
            <w:top w:w="0" w:type="dxa"/>
            <w:left w:w="0" w:type="dxa"/>
            <w:bottom w:w="0" w:type="dxa"/>
            <w:right w:w="0" w:type="dxa"/>
          </w:tblCellMar>
        </w:tblPrEx>
        <w:tc>
          <w:tcPr>
            <w:tcW w:w="0" w:type="auto"/>
            <w:vAlign w:val="center"/>
          </w:tcPr>
          <w:p w14:paraId="1DA4E5BA"/>
        </w:tc>
        <w:tc>
          <w:tcPr>
            <w:tcW w:w="0" w:type="auto"/>
            <w:vAlign w:val="center"/>
          </w:tcPr>
          <w:p w14:paraId="00703EB2">
            <w:r>
              <w:t>存储温度</w:t>
            </w:r>
          </w:p>
        </w:tc>
        <w:tc>
          <w:tcPr>
            <w:tcW w:w="0" w:type="auto"/>
            <w:vAlign w:val="center"/>
          </w:tcPr>
          <w:p w14:paraId="47DE42E8">
            <w:r>
              <w:t>-20℃~60℃</w:t>
            </w:r>
          </w:p>
        </w:tc>
        <w:tc>
          <w:tcPr>
            <w:tcW w:w="0" w:type="auto"/>
            <w:vAlign w:val="center"/>
          </w:tcPr>
          <w:p w14:paraId="6971ADE2">
            <w:r>
              <w:t>长期存放时需断电，每月通电预热2小时</w:t>
            </w:r>
          </w:p>
        </w:tc>
      </w:tr>
    </w:tbl>
    <w:p w14:paraId="3755B766">
      <w:r>
        <w:t>上述参数基于行业通用标准及设备设计规范制定，其中“最大叠盘重量”“定位精度”等关键指标需满足干式变压器绝缘件叠放时层间对齐要求（层间错位量≤3mm），以确保浇注后产品电场分布均匀。涉及设备制造商特定技术参数（如伺服电机具体型号、减速器速比），需以设备随机附带的《技术参数表》为准；耐高温部件（如靠近浇注区域的框架横梁）材质及耐受温度，应参考设备铭牌标注或咨询制造商，避免因高温导致结构变形。</w:t>
      </w:r>
    </w:p>
    <w:p w14:paraId="52D5AC56">
      <w:pPr>
        <w:pStyle w:val="3"/>
      </w:pPr>
      <w:r>
        <w:t>二、设备结构组成</w:t>
      </w:r>
    </w:p>
    <w:p w14:paraId="2B64C945">
      <w:pPr>
        <w:pStyle w:val="4"/>
      </w:pPr>
      <w:r>
        <w:t>2.1 框架主体结构</w:t>
      </w:r>
    </w:p>
    <w:p w14:paraId="00548C68">
      <w:r>
        <w:t>框架主体是叠盘机的承载基础，采用模块化设计，由左容置框、右容置框、承载框及顶部加固框组成，材质选用Q235B碳素结构钢，板材厚度8~12mm，关键承重部位（如抬升机构安装梁）采用16mm厚钢板。左/右容置框为矩形立体结构，立柱截面尺寸100×100mm（方管），立柱间距1500mm（内侧净距），确保托盘（最大尺寸1200×800mm）可顺利通过；立柱之间通过横向加强梁（80×50mm方管）连接，加强梁间距500mm，形成网格状框架，提升整体刚性。承载框位于设备底部，采用20mm厚钢板焊接而成，表面铺设5mm厚防滑花纹板，用于安装输送带、导向机构及气动元件；承载框下方通过8组固定垫片（100×100×10mm，带4个M12螺纹孔）与地面膨胀螺栓连接，垫片下方设置三角形加强筋（厚度8mm），防止框架受力变形。</w:t>
      </w:r>
    </w:p>
    <w:p w14:paraId="75B215DE">
      <w:r>
        <w:t>顶部加固框采用“口”字形结构，通过4根φ50mm导柱与左/右容置框顶部连接，导柱表面镀铬处理（硬度HRC60），兼具导向与加固功能。框架外侧安装安全防护栏（高度1200mm），采用φ30mm圆管焊接，防护栏门配置电磁锁（与设备急停系统联动），开门时设备立即停机。针对干变浇注车间特性，框架易受环氧树脂滴落污染的部位（如下料口正下方）安装可拆卸式导流板（1.5mm厚不锈钢板，倾斜角度30°），导流板下方设置集液槽（容积5L），避免树脂固化后影响设备运动部件。框架表面处理工艺为：喷砂除锈（Sa2.5级）→环氧底漆（干膜厚度60μm）→聚氨酯面漆（干膜厚度80μm，颜色RAL7035浅灰色），耐盐雾性能≥500小时，适应车间粉尘及轻微腐蚀性环境。</w:t>
      </w:r>
    </w:p>
    <w:p w14:paraId="51903E53">
      <w:pPr>
        <w:pStyle w:val="4"/>
      </w:pPr>
      <w:r>
        <w:t>2.2 抬升机构</w:t>
      </w:r>
    </w:p>
    <w:p w14:paraId="31F301C0">
      <w:r>
        <w:t>抬升机构是实现托盘堆叠的核心执行部件，采用双驱同步控制方案，由左抬升单元、右抬升单元及同步控制模块组成。左/右抬升单元结构对称，每套单元包含抬升框、伺服电机、滚珠丝杠副、线性导轨滑块及可伸缩承托组件。抬升框为焊接结构（Q235钢板，厚度10mm），外形尺寸1500×850mm，内侧安装可伸缩承托架（两根平行伸缩杆，间距600mm），伸缩杆由双作用气缸驱动（缸径50mm，行程150mm），伸出时从托盘底部边缘承托，缩回时释放堆叠托盘。气缸配置磁性开关（NPN型，DC24V），用于检测伸缩杆位置状态（伸出到位/缩回到位）。</w:t>
      </w:r>
    </w:p>
    <w:p w14:paraId="434AFEA5">
      <w:r>
        <w:t>伺服电机通过梅花联轴器与滚珠丝杠直连，丝杠上端通过深沟球轴承（型号6205-ZZ）固定于顶部轴承座，下端通过推力球轴承（型号51208）承受轴向载荷，丝杠螺母与抬升框刚性连接（采用4颗M12内六角螺栓，预紧扭矩45N·m）。线性导轨安装于左/右容置框内侧立柱，导轨滑块与抬升框侧面通过T型槽连接，滑块与抬升框之间加装调整垫片（厚度0.1~0.5mm），用于消除导轨间隙，确保运动平稳性。抬升机构上下极限位置分别设置光电行程开关（漫反射型，检测距离50mm），当抬升框触发上限位开关时，系统判定为“堆叠高度到达上限”；触发下限位开关时，判定为“初始位置”或“满栈释放完成”。</w:t>
      </w:r>
    </w:p>
    <w:p w14:paraId="41EAB464">
      <w:r>
        <w:t>双驱同步控制通过PLC实现，每套抬升单元配置独立绝对值编码器（分辨率17位），实时反馈丝杠旋转角度（换算为抬升高度）。PLC将左右编码器反馈值进行比较，当差值超过1mm时，通过调节两侧电机输出脉冲频率实现动态补偿（补偿响应时间≤50ms）。为防止机械卡滞，抬升机构设置过载保护：当电机输出扭矩超过额定值的150%（持续时间＞200ms）时，驱动器立即切断输出并报警（故障代码AL.50），同时抬升框抱闸制动，避免托盘坠落。抬升速度采用S型加减速曲线控制，启动/停止阶段加速度≤0.5m/s²，运行阶段最大速度0.3m/s，以减少托盘堆叠时的冲击。</w:t>
      </w:r>
    </w:p>
    <w:p w14:paraId="41F36621">
      <w:pPr>
        <w:pStyle w:val="4"/>
      </w:pPr>
      <w:r>
        <w:t>2.3 传动系统</w:t>
      </w:r>
    </w:p>
    <w:p w14:paraId="4EAE2D7A">
      <w:r>
        <w:t>传动系统负责将动力传递至各执行部件，包括抬升传动、输送传动及辅助传动三部分，采用“伺服驱动+机械传动”的组合方案，确保运动精度与可靠性。抬升传动为核心子系统，由伺服电机、滚珠丝杠副、联轴器及导向组件构成：伺服电机选用松下MSME152GCG型号（额定功率1.5kW，额定扭矩4.77N·m，带2500线编码器），驱动器型号MDDLN55SE，支持位置/速度/扭矩三种控制模式，通过PROFINET总线与PLC通信，数据更新周期1ms。滚珠丝杠为台湾TBI品牌，型号SFU2510-3，C3级精度，全长2000mm（有效行程1800mm），丝杠轴径25mm，螺母配置循环滚珠链，运行时噪声≤65dB（距离1m处测量）。</w:t>
      </w:r>
    </w:p>
    <w:p w14:paraId="685AF0DC">
      <w:r>
        <w:t>输送传动系统由输送带、驱动辊、从动辊、张紧装置及变频电机组成。输送带采用聚氨酯同步带（型号AT20，节距20mm，宽度800mm），带体内置钢丝芯（断裂强度≥1500N），表面覆盖1mm厚橡胶层（邵氏硬度75A），增加与托盘的摩擦力。驱动辊（直径80mm，长度900mm）通过键连接与减速器输出轴相连，减速器型号RV40（速比1:20），输入轴与变频电机（型号YVP90L-4，功率0.75kW）通过V型带传动（带轮直径100mm/200mm，速比1:2）。张紧装置位于输送带从动端，通过调节螺杆推动轴承座移动（调节行程±50mm），使同步带张紧度保持在挠度2~3mm（施加10N垂直力时），防止打滑或跳齿。</w:t>
      </w:r>
    </w:p>
    <w:p w14:paraId="53637947">
      <w:r>
        <w:t>辅助传动包括定位导向机构的驱动及除尘装置的动力传动。定位导向机构由两侧对中挡板（宽度100mm，高度150mm）及滚珠丝杠调节单元组成，通过手轮转动丝杠（导程5mm），带动挡板沿宽度方向移动（调节范围800~1200mm），适应不同尺寸托盘，丝杠端部配置刻度盘（分度值1mm），便于两侧对称调节。除尘装置采用旋转毛刷辊（直径60mm，刷毛材质尼龙610，长度800mm），由微型减速电机（功率40W，转速60r/min）驱动，毛刷辊与输送带表面接触压力5N（通过弹簧调节），用于清除托盘底部附着的粉尘或铁屑，防止进入抬升机构影响定位精度。</w:t>
      </w:r>
    </w:p>
    <w:p w14:paraId="422B54A3">
      <w:pPr>
        <w:pStyle w:val="4"/>
      </w:pPr>
      <w:r>
        <w:t>2.4 辅助功能部件</w:t>
      </w:r>
    </w:p>
    <w:p w14:paraId="047DAD08">
      <w:r>
        <w:t>辅助功能部件是保障设备安全稳定运行的重要组成，涵盖定位导向、安全防护、检测传感及除尘清洁等子系统。定位导向机构安装于输送带入口端，由前挡板、侧挡板及对中轮组构成：前挡板（高度200mm）通过气缸驱动（行程100mm）实现“阻挡-放行”动作，当托盘输送至定位区时，前挡板伸出阻挡托盘，配合侧挡板（内侧安装耐磨尼龙板，厚度10mm）实现初步定位；对中轮组（每组3个万向轮，呈三角形布置）安装于侧挡板内侧，可沿托盘宽度方向浮动（浮动量±10mm），在托盘进入时自动纠正横向偏移（纠偏范围±15mm），确保托盘中心与抬升机构轴线对齐（对齐误差≤2mm）。</w:t>
      </w:r>
    </w:p>
    <w:p w14:paraId="1AB3C506">
      <w:r>
        <w:t>安全防护系统符合GB 16754《机械安全 急停》标准，包含急停按钮、安全光幕、防护栏门联锁及过载保护。设备操作面板及四周共设置4个急停按钮（红色蘑菇头，常闭触点），按下时切断控制回路电源（DC24V），所有电机抱闸制动，气动系统排气卸压。输送带入口及出口两侧安装安全光幕（分辨率10mm，保护高度1200mm），当光幕被遮挡时（响应时间≤20ms），设备立即停止运行并发出声光报警（蜂鸣器频率1kHz，红色报警灯闪烁）。防护栏门配置电磁锁（DC24V，保持力300N）及门状态开关，开门时电磁锁失电（需用专用钥匙解锁），同时触发停机信号，防止人员进入危险区域。</w:t>
      </w:r>
    </w:p>
    <w:p w14:paraId="67D822C4">
      <w:r>
        <w:t>检测传感系统包含位置检测、状态监测及安全检测三类传感器。位置检测传感器：托盘到位检测采用漫反射光电传感器（型号E3Z-D61，检测距离50~300mm可调），安装于输送带定位区下方，检测托盘底部边缘；抬升高度检测采用绝对值编码器（与伺服电机集成）及辅助线性位移传感器（拉绳式，量程2000mm，精度±0.1%FS），用于冗余验证。状态监测传感器：电机温度检测（PTC热敏电阻，常温电阻1kΩ，温度≥130℃时电阻＞10kΩ）、轴承温度检测（红外温度传感器，检测范围-20℃~150℃）、气源压力检测（压力变送器，0~1MPa，4~20mA输出），当参数超出设定阈值时，系统发出预警。安全检测传感器：框架振动检测（加速度传感器，量程±5g，频率范围1~1000Hz）、紧急停止回路检测（电压监测，DC24V±5%），确保安全功能可靠。</w:t>
      </w:r>
    </w:p>
    <w:p w14:paraId="66948BA7">
      <w:r>
        <w:t>除尘清洁装置包括压缩空气吹扫、毛刷清洁及负压吸尘三部分。压缩空气吹扫口（直径φ8mm，数量4个）安装于抬升机构顶部，沿托盘宽度方向均匀布置，工作压力0.4~0.6MPa，在托盘进入定位区前吹扫表面粉尘（吹扫时间0.5s，由PLC定时控制）。毛刷清洁装置包含输送带表面毛刷辊（如2.3节所述）及抬升框底部清洁刮板（聚氨酯材质，硬度80A），刮板与输送带表面接触，清除残留杂物。负压吸尘口（尺寸200×50mm）位于输送带下方，连接车间中央除尘系统（负压≥3000Pa，风量800m³/h），收集吹扫及毛刷清洁产生的粉尘，吸尘口设置金属滤网（孔径1mm），防止大颗粒杂物进入管道。</w:t>
      </w:r>
    </w:p>
    <w:p w14:paraId="7A5E5A31">
      <w:pPr>
        <w:pStyle w:val="3"/>
      </w:pPr>
      <w:r>
        <w:t>三、工作原理</w:t>
      </w:r>
    </w:p>
    <w:p w14:paraId="765D90C1">
      <w:pPr>
        <w:pStyle w:val="4"/>
      </w:pPr>
      <w:r>
        <w:t>3.1 功能流程</w:t>
      </w:r>
    </w:p>
    <w:p w14:paraId="0CE73107">
      <w:r>
        <w:t>叠盘机工作流程遵循“自动循环、按需启停”的原则，与干变浇注车间的生产节奏联动，完整流程包括初始化、托盘输送、识别定位、抬升承托、堆叠循环、满栈释放及异常处理七个阶段。初始化阶段：设备上电后，PLC执行自检程序（检查急停状态、传感器信号、电机驱动器就绪状态），自检通过后，抬升机构自动回零（移动至下限位开关位置），输送带复位（速度设为0），HMI显示“就绪”状态，等待启动指令（可通过HMI手动启动或接收MES系统自动启动信号）。</w:t>
      </w:r>
    </w:p>
    <w:p w14:paraId="7FC32F42">
      <w:r>
        <w:t>托盘输送阶段：上游送料机将待叠托盘推送至叠盘机输送带入口，触发入口处光电传感器（型号E3Z-D62），PLC启动输送带（速度1.0m/s），托盘随输送带向定位区移动。输送过程中，两侧对中轮组对托盘进行横向导向，若托盘发生严重偏移（超出对中轮纠偏范围），侧挡板外侧的接近开关（型号TL-Q5MC1）被触发，系统立即停止输送带并报警（故障代码E02“托盘偏移”），需人工干预调整。</w:t>
      </w:r>
    </w:p>
    <w:p w14:paraId="49AADE38">
      <w:r>
        <w:t>识别定位阶段：托盘到达定位区时，触发底部漫反射光电传感器（检测信号持续2秒，防止误判），PLC控制输送带减速至停止（减速时间0.5s，避免冲击），同时前挡板气缸伸出（阻挡托盘前移），两侧定位气缸（缸径32mm，行程50mm）动作，推动对中挡板将托盘居中定位（定位时间1s）。定位完成后，定位气缸缩回，前挡板保持伸出状态，PLC通过HMI显示“托盘定位完成”，并向抬升机构发出“准备承托”信号。</w:t>
      </w:r>
    </w:p>
    <w:p w14:paraId="218F8C73">
      <w:r>
        <w:t>抬升承托阶段：抬升机构接收到信号后，可伸缩承托架气缸伸出（伸缩杆行程150mm，伸出时间0.8s），当磁性开关检测到“伸出到位”时，双伺服电机同步启动，驱动抬升框上升（初始上升速度0.1m/s，平稳后加速至0.3m/s）。上升高度根据已堆叠托盘数量动态计算：若为第一个托盘，上升至“初始堆叠高度”（设定值为300mm）；若为后续托盘，上升高度=当前堆叠高度+单个托盘厚度+10mm安全间隙（避免碰撞）。上升过程中，PLC实时比较左右编码器反馈的高度值，同步误差超过1mm时进行动态补偿，确保两侧抬升高度一致。</w:t>
      </w:r>
    </w:p>
    <w:p w14:paraId="11C5A152">
      <w:r>
        <w:t>堆叠循环阶段：抬升机构到达目标高度后停止，PLC启动输送带输送下一个托盘至定位区（重复“识别定位”阶段）。新托盘定位完成后，抬升机构带动上层托盘下降（速度0.2m/s），将上层托盘堆叠于新托盘之上，下降过程中重量传感器（若配置）实时监测总重量，超过500kg时立即停止并报警（故障代码E10“超载”）。堆叠完成后，可伸缩承托架保持承托状态，抬升机构再次上升（上升高度=当前堆叠高度+单个托盘厚度+10mm），等待下一个托盘进入，循环至堆叠数量达到设定值（通过HMI设置，范围1~12个）或总高度达到上限（1800mm）。</w:t>
      </w:r>
    </w:p>
    <w:p w14:paraId="73A3376F">
      <w:r>
        <w:t>满栈释放阶段：当堆叠数量或高度达到设定值时，PLC判定为“满栈”，抬升机构带动堆叠托盘下降至下限位（初始位置），可伸缩承托架气缸缩回（释放托盘），同时后挡板气缸伸出（防止托盘后移），输送带反向启动（速度0.8m/s），将满栈托盘输送至出口端，触发出口光电传感器后，输送带停止，后挡板缩回，完成一次堆叠循环。满栈托盘由AGV转运至浇注等待区，系统自动开始下一轮循环（若有后续托盘）或进入待机状态（若无托盘）。</w:t>
      </w:r>
    </w:p>
    <w:p w14:paraId="305F0248">
      <w:r>
        <w:t>异常处理阶段：运行过程中出现传感器信号丢失、电机过载、同步误差超限等异常时，PLC立即触发停机保护（抬升机构抱闸制动，输送带停止），HMI显示故障代码及简要处理提示，蜂鸣器报警（间隔1s鸣响）。故障排除后，操作人员需在HMI上执行“故障复位”操作，设备方可重新启动，若为严重故障（如机械卡顿、结构异响），系统将锁定启动功能，需输入维护密码解锁。</w:t>
      </w:r>
    </w:p>
    <w:p w14:paraId="053F861D">
      <w:pPr>
        <w:pStyle w:val="4"/>
      </w:pPr>
      <w:r>
        <w:t>3.2 机械运动原理</w:t>
      </w:r>
    </w:p>
    <w:p w14:paraId="5BC18FD3">
      <w:r>
        <w:t>叠盘机核心机械运动包括抬升机构的直线运动、可伸缩承托架的伸缩运动及输送带的循环运动，三类运动通过机械结构与控制系统的协同实现精准配合。抬升机构的直线运动基于滚珠丝杠螺母副的传动原理：伺服电机输出扭矩（T）通过联轴器传递至滚珠丝杠，丝杠旋转时，螺母将旋转运动转换为直线运动（速度v=π×d×n/i，其中d为丝杠导程，n为电机转速，i为减速比，此处i=1），带动抬升框沿线性导轨上下移动。由于采用双驱结构，左右丝杠需保持同步旋转，其同步性通过“位置闭环控制”实现：PLC根据设定位置指令（S）与编码器反馈位置（P）的偏差（Δ=S-P），通过PID算法调节电机输出脉冲（脉冲当量0.01mm/pulse），使Δ≤±0.5mm，确保两侧抬升框运动一致性。</w:t>
      </w:r>
    </w:p>
    <w:p w14:paraId="3BF61325">
      <w:r>
        <w:t>可伸缩承托架的伸缩运动由气动系统驱动，遵循气缸工作原理：双作用气缸的无杆腔通入压缩空气时，活塞杆伸出（承托托盘），有杆腔排气；无杆腔排气、有杆腔进气时，活塞杆缩回（释放托盘）。气缸伸缩速度通过单向节流阀调节（伸出速度0.2m/s，缩回速度0.3m/s），避免冲击托盘。为适应不同宽度托盘，伸缩杆伸出长度可通过调节气缸行程限位块（位置可调范围50~150mm）实现，调节时需确保两侧伸缩杆伸出长度一致（误差≤2mm），防止托盘倾斜。</w:t>
      </w:r>
    </w:p>
    <w:p w14:paraId="4F8EFB08">
      <w:r>
        <w:t>输送带的循环运动基于同步带传动原理：变频电机通过V型带驱动减速器输入轴，减速器输出轴带动驱动辊旋转，驱动辊上的同步带轮与输送带内侧齿形啮合，实现无滑差传动。输送带速度通过变频器（型号FR-D740-0.75K-CHT）调节，频率给定方式为PLC模拟量输出（4~20mA对应0~50Hz，速度0~1.5m/s）。张紧装置通过调节从动辊位置，使同步带保持合适张力（张紧力F=150N，通过拉力计测量），张力过小易导致打滑，张力过大则增加电机负载及带体磨损。</w:t>
      </w:r>
    </w:p>
    <w:p w14:paraId="363F006F">
      <w:r>
        <w:t>机械运动的平稳性通过多重措施保障：线性导轨滑块与抬升框采用预紧连接（预紧力F=500N），消除间隙，减少振动；滚珠丝杠螺母副配置润滑脂（型号KLUBER ISOFLEX NBU15），降低摩擦系数（μ≤0.003）；抬升框与线性导轨滑块之间加装减震垫（聚氨酯材质，厚度5mm，硬度60A），吸收运动冲击；所有旋转部件（如轴承、联轴器）定期维护，确保间隙在允许范围内（轴承径向间隙≤0.01mm）。在干变浇注车间，机械运动还需适应粉尘环境，丝杠及导轨配置防护罩（风琴式防护罩，材质PVC，拉伸比1:5），防止粉尘进入运动副，影响传动精度或导致卡顿。</w:t>
      </w:r>
    </w:p>
    <w:p w14:paraId="7B03F70D">
      <w:pPr>
        <w:pStyle w:val="3"/>
      </w:pPr>
      <w:r>
        <w:t>四、控制系统</w:t>
      </w:r>
    </w:p>
    <w:p w14:paraId="6B6955AF">
      <w:pPr>
        <w:pStyle w:val="4"/>
      </w:pPr>
      <w:r>
        <w:t>4.1 电气控制系统架构</w:t>
      </w:r>
    </w:p>
    <w:p w14:paraId="0BFD942A">
      <w:r>
        <w:t>叠盘机电气控制系统采用“分层分布式”架构，以PLC为核心，整合人机交互、驱动控制、传感检测及通信管理功能，满足干变浇注车间自动化生产的高可靠性与灵活性要求。系统分为现场设备层、控制层及监控层三层结构：现场设备层包括伺服电机及驱动器、变频电机、气动元件、传感器及执行器（如电磁阀、指示灯），通过电缆与控制层连接；控制层以PLC为核心，实现逻辑控制、运动控制及数据处理；监控层包括HMI及远程监控终端，实现人机交互与生产数据管理。</w:t>
      </w:r>
    </w:p>
    <w:p w14:paraId="5A4B3045">
      <w:r>
        <w:t>PLC选用西门子S7-1214C DC/DC/DC紧凑型控制器，集成14点数字量输入（DI）、10点数字量输出（DO）、2点模拟量输入（AI）及1点模拟量输出（AO），通过扩展模块（SM 1223 DI16/DO16）增加I/O点数，满足系统需求（总DI 32点，DO 24点，AI 4点，AO 2点）。数字量输入模块采集急停信号、限位开关、传感器状态等；数字量输出模块控制电磁阀、电机接触器、报警灯等；模拟量输入模块接收压力变送器（0~1MPa）、温度传感器（4~20mA）的信号；模拟量输出模块输出输送带速度给定（4~20mA）及除尘装置风量调节信号（0~10V）。PLC工作电源为DC24V（±5%），功耗≤40W，工作温度0~60℃，满足车间电气柜安装环境要求。</w:t>
      </w:r>
    </w:p>
    <w:p w14:paraId="73EF556E">
      <w:r>
        <w:t>伺服驱动系统采用松下A6系列伺服驱动器（型号MDDLN55SE），与伺服电机（MSME152GCG）组成闭环控制，支持位置、速度、扭矩三种控制模式，通过PROFINET总线与PLC通信（通信速率100Mbps，周期1ms）。驱动器内置运动控制功能（如电子齿轮、凸轮同步），可实现复杂轨迹规划，但叠盘机中主要使用位置模式：PLC通过总线发送目标位置指令，驱动器控制电机运行至目标位置，编码器实时反馈位置信号，形成位置闭环（控制周期125μs）。驱动器保护功能包括过流、过载、过压、欠压、编码器故障等，故障时通过总线向PLC发送报警代码，PLC执行停机保护。</w:t>
      </w:r>
    </w:p>
    <w:p w14:paraId="6702F270">
      <w:r>
        <w:t>变频调速系统用于控制输送带电机，变频器选用三菱FR-D740系列（型号FR-D740-0.75K-CHT），输入AC380V，输出0~380V、0~50Hz，通过模拟量输入（AI1：4~20mA）接收PLC的速度给定信号，控制电机转速（0~1450r/min）。变频器内置PID功能，可实现速度闭环控制（通过电机编码器反馈），但叠盘机中采用开环控制（速度精度±2%），满足输送带输送要求。变频器保护功能包括过流、过载、过压、欠压、接地故障等，通过数字量输出（故障继电器触点）接入PLC DI模块，实现故障报警。</w:t>
      </w:r>
    </w:p>
    <w:p w14:paraId="1EC6F1EB">
      <w:r>
        <w:t>人机交互系统由10.1英寸触摸屏（型号TP1700 Comfort）组成，安装于设备操作面板（倾斜角度30°，便于操作），通过PROFINET与PLC通信。HMI界面包含主监控画面、手动操作画面、参数设置画面、故障诊断画面及I/O监控画面：主监控画面实时显示设备运行状态（运行/停止/报警）、当前堆叠数量、堆叠高度、托盘输送速度等关键参数；手动操作画面允许操作人员单独控制各机构动作（如点动抬升、输送带正反转），用于调试或维护；参数设置画面可修改叠盘数量、堆叠高度、运行速度等工艺参数（需权限密码）；故障诊断画面显示当前及历史故障记录（包含故障代码、发生时间、简要描述）；I/O监控画面实时显示各数字量I/O点状态，便于快速排查电气故障。</w:t>
      </w:r>
    </w:p>
    <w:p w14:paraId="5798CC47">
      <w:r>
        <w:t>通信系统实现叠盘机与车间其他系统的信息交互，包括与MES系统的以太网通信及与上游送料机/下游AGV的PROFIBUS-DP通信。与MES系统通信采用Modbus TCP/IP协议（端口502），上传设备运行数据（如产量、运行时间、故障次数）及接收生产任务指令（如目标叠盘数量、优先级）；与送料机/AGV通信采用PROFIBUS-DP协议（传输速率1.5Mbps，总线长度≤100m），交换“托盘就绪”“叠盘完成”等状态信号，实现工序联动。为提高通信可靠性，通信线路采用屏蔽双绞线（STP），两端配置终端电阻（120Ω），并与动力电缆分开敷设（间距≥300mm），减少电磁干扰。</w:t>
      </w:r>
    </w:p>
    <w:p w14:paraId="0C3435F0">
      <w:pPr>
        <w:pStyle w:val="4"/>
      </w:pPr>
      <w:r>
        <w:t>4.2 传感器与检测单元</w:t>
      </w:r>
    </w:p>
    <w:p w14:paraId="7FADF14C">
      <w:r>
        <w:t>传感器与检测单元是叠盘机实现自动化运行的“感知器官”，通过采集物理量（位置、速度、温度、压力等）并转换为电信号，为PLC提供决策依据。根据功能不同，分为位置检测传感器、状态监测传感器及安全检测传感器三类，各类传感器的选型、安装及信号处理均需适应干变浇注车间的粉尘环境及精度要求。</w:t>
      </w:r>
    </w:p>
    <w:p w14:paraId="549F05C9">
      <w:r>
        <w:t>位置检测传感器用于确定机械部件的精确位置，是实现精准叠盘的核心。抬升机构位置检测采用绝对值编码器（集成于伺服电机尾部），型号为25位多圈绝对值编码器（分辨率131072脉冲/圈，多圈范围4096圈），输出信号为SSI同步串行信号，通过专用电缆接入伺服驱动器，实时反馈抬升高度（精度±0.01mm）。为提高可靠性，额外配置线性位移传感器（型号MTS RHM0600MD701S1G8100），采用磁致伸缩原理，测量范围0~600mm（可扩展至1800mm），输出4~20mA模拟信号，与编码器反馈值进行冗余比较，当两者偏差超过±1mm时，系统判定为“位置检测故障”（故障代码E08）。</w:t>
      </w:r>
    </w:p>
    <w:p w14:paraId="5D5C3282">
      <w:r>
        <w:t>托盘定位检测采用漫反射型光电传感器（型号Omron E3Z-D61），检测距离50~300mm可调，光源为红色LED（波长660nm），响应时间≤1ms，输出NPN常开信号。传感器安装于定位区输送带下方（距输送带表面100mm），检测托盘底部边缘，当托盘覆盖传感器检测区域时，输出信号由OFF变为ON（DC24V），PLC接收到信号后开始计时，持续200ms后判定为“托盘到位”，避免瞬间遮挡导致误判。为适应不同颜色托盘（如黑色塑料托盘、金属托盘），传感器灵敏度通过旋钮调节（顺时针旋转灵敏度增加），确保稳定检测。</w:t>
      </w:r>
    </w:p>
    <w:p w14:paraId="09728941">
      <w:r>
        <w:t>输送带速度检测采用增量式编码器（型号Omron E6B2-CWZ6C），分辨率1000脉冲/圈，通过弹性联轴器与输送带驱动辊轴连接，每旋转一圈输出1000个A/B相脉冲信号，PLC通过高速计数器（计数频率≤10kHz）采集脉冲数，计算输送带速度（v=π×D×n/60，其中D为驱动辊直径，n为转速）。速度信号用于闭环控制（当实际速度与设定速度偏差超过±5%时，PLC调节变频器输出频率）及打滑检测（当编码器脉冲数突然下降20%以上时，判定为“输送带打滑”，故障代码E05）。</w:t>
      </w:r>
    </w:p>
    <w:p w14:paraId="701A60E6">
      <w:r>
        <w:t>状态监测传感器用于监控设备关键部件的运行状态，预防故障发生。电机温度监测采用PTC热敏电阻（型号PT1000），安装于伺服电机定子绕组内，常温下电阻值1000Ω，温度每升高1℃，电阻值增加3.85Ω，通过温度变送器（输入PT1000，输出4~20mA）转换为标准信号，接入PLC AI模块。当电机温度超过100℃时，系统发出预警（HMI显示“电机温度高”）；超过130℃时，立即停机保护（故障代码E12“电机过热”）。</w:t>
      </w:r>
    </w:p>
    <w:p w14:paraId="3BB66F65">
      <w:r>
        <w:t>气源压力监测采用扩散硅压力变送器（型号SICK PBT-RB025SG1SBA），测量范围0~1MPa，输出4~20mA模拟信号，安装于设备气源处理单元（FRL）出口。PLC实时采集压力值，当压力低于0.5MPa时，发出“气源压力低”预警；低于0.4MPa时，停止抬升机构动作（因气动元件无法正常工作），并报警（故障代码E09“气源压力不足”）。压力变送器精度等级0.25级，长期稳定性±0.1%FS/年，满足持续监测要求。</w:t>
      </w:r>
    </w:p>
    <w:p w14:paraId="06FDBCC0">
      <w:r>
        <w:t>安全检测传感器保障设备及操作人员安全，符合GB/T 16855.1机械安全标准。急停按钮（型号Schneider XB2BS542C）为红色蘑菇头按钮，常闭触点串联接入安全继电器（型号Omron G9SA-321-T075），按下时安全继电器失电，切断伺服驱动器及变频器电源（主回路），同时输出信号至PLC，触发停机程序。安全光幕（型号SICK C40S-09030A110）安装于输送带入口及出口两侧，光束数量18个（间距50mm），保护高度900mm，响应时间≤15ms，当光束被遮挡时，输出NPN常闭信号断开，安全继电器失电，设备立即停机。安全光幕具备自检功能（每100ms一次），若自身故障（如光源老化），输出故障信号至PLC，触发报警（故障代码E15“安全光幕故障”）。</w:t>
      </w:r>
    </w:p>
    <w:p w14:paraId="50D9A9BD">
      <w:pPr>
        <w:pStyle w:val="4"/>
      </w:pPr>
      <w:r>
        <w:t>4.3 电机驱动系统</w:t>
      </w:r>
    </w:p>
    <w:p w14:paraId="7FE80AA4">
      <w:r>
        <w:t>电机驱动系统是叠盘机的“动力源”，包括抬升机构的伺服驱动系统与输送带的变频驱动系统，通过精确控制电机输出转速与扭矩，实现各机械部件的运动控制。伺服驱动系统采用“伺服电机+驱动器+PLC”的闭环控制方案，负责抬升机构的精准定位与同步运动；变频驱动系统采用“异步电机+变频器”的开环控制方案，负责输送带的速度调节，两者协同工作，满足叠盘机的动态性能要求。</w:t>
      </w:r>
    </w:p>
    <w:p w14:paraId="40F1DA3C">
      <w:r>
        <w:t>抬升机构伺服驱动系统由两台松下MSME152GCG伺服电机及对应的MDDLN55SE驱动器组成，单台电机额定功率1.5kW，额定转速3000r/min，额定扭矩4.77N·m，峰值扭矩14.3N·m（持续时间3秒），满足抬升500kg负载的动力需求（经计算，抬升机构最大运行扭矩T=（m×g×d）/（2×π×η）=（500×9.81×0.01）/（2×3.14×0.9）≈8.6N·m，双驱分摊后单台电机扭矩4.3N·m＜额定扭矩4.77N·m，留有10%余量）。电机采用永磁同步技术，效率高达94%（额定工况），功率因数0.95，体积小、重量轻（约8kg），适合设备集成安装。电机内置25位绝对值编码器（多圈），无需回零操作，掉电后位置信息不丢失，确保抬升高度记忆准确。</w:t>
      </w:r>
    </w:p>
    <w:p w14:paraId="1502596B">
      <w:r>
        <w:t>伺服驱动器是伺服系统的控制核心，采用空间矢量PWM控制算法，开关频率10kHz，电流环控制周期62.5μs，速度环控制周期125μs，位置环控制周期1ms（通过PLC总线设定）。驱动器接收PLC的位置指令（通过PROFINET总线），经位置环、速度环、电流环三环调节后，输出三相交流电驱动电机旋转，同时通过编码器实时反馈电机位置与速度，形成闭环控制。驱动器参数设置包括电机型号匹配（自动识别）、控制模式选择（位置模式）、电子齿轮比（1:1）、软启动时间（0.5s）、过载保护等级（150%额定电流，持续3s）及位置环增益（比例增益300%，积分时间100ms），参数可通过驱动器调试软件（PANATERM）或HMI设置（需权限）。</w:t>
      </w:r>
    </w:p>
    <w:p w14:paraId="301D7B7A">
      <w:r>
        <w:t>伺服系统的同步控制通过PLC实现“主从跟随”模式：设定左侧电机为主动轴，右侧电机为从动轴，PLC将主动轴的位置指令同时发送给两侧驱动器，并实时比较两侧编码器反馈的位置差值（ΔP=P左-P右）。当ΔP超过1mm时，PLC通过调节从动轴的位置指令（增加或减少脉冲数）进行动态补偿，补偿量ΔC=Kp×ΔP+Ki×∫ΔPdt（Kp为比例系数，Ki为积分系数，通过调试确定），使ΔP控制在±0.5mm以内，确保抬升机构平稳运行，避免机械应力集中导致卡顿。同步控制响应时间≤50ms，满足快速动态调整需求。</w:t>
      </w:r>
    </w:p>
    <w:p w14:paraId="409D4C8B">
      <w:r>
        <w:t>输送带变频驱动系统由一台YVP90L-4变频调速异步电机及三菱FR-D740变频器组成，电机额定功率0.75kW，额定转速1400r/min，额定电流1.8A，通过V型带与减速器连接（速比1:20），驱动输送带运行。电机采用铸铝外壳，IP54防护等级，适应车间粉尘环境，绝缘等级F级（允许温升155K），确保长期可靠运行。变频器输入为AC380V三相电源（通过断路器、接触器接入），输出为0~380V可调电压、0~50Hz可调频率，通过模拟量输入（4~20mA）接收PLC的速度给定信号，实现输送带速度0.5~1.5m/s无级调节。</w:t>
      </w:r>
    </w:p>
    <w:p w14:paraId="0302C381">
      <w:r>
        <w:t>变频器参数设置包括：Pr.0基本频率（50Hz），Pr.1最高频率（50Hz），Pr.2最低频率（0Hz），Pr.7加速时间（1s），Pr.8减速时间（1s），Pr.15适用电机容量（0.75kW），Pr.79操作模式（外部/PU组合模式），Pr.125模拟量输入滤波时间（10ms）。为减少电机启动冲击，变频器采用“S型加减速”曲线（Pr.29加减速曲线类型设为2），使速度变化平滑，避免托盘输送时滑动。变频器通过数字量输入端子控制启停（DI1为正转启动，DI2为反转启动，DI3为故障复位），数字量输出端子（集电极开路）输出运行信号（RUN）及故障信号（ALM），接入PLC DI模块，实现远程监控。</w:t>
      </w:r>
    </w:p>
    <w:p w14:paraId="3D047FB7">
      <w:r>
        <w:t>电机驱动系统的保护机制包括硬件保护与软件保护：硬件保护由驱动器/变频器内置功能实现，如伺服驱动器的过流（输出电流超过额定值200%）、过压（直流母线电压超过400V）、欠压（直流母线电压低于200V）、编码器故障（信号丢失或断线）保护；变频器的过流（输出电流超过额定值200%）、过载（超过额定电流150%持续60s）、过压（直流母线电压超过400V）、欠压（输入电压低于320V）保护。软件保护由PLC程序实现，如电机运行时间累计（超过500小时提示保养）、堵转检测（电机电流超过额定值120%且速度为0持续2s）、异常振动检测（加速度超过2g）等，通过多重保护确保电机驱动系统安全可靠运行。</w:t>
      </w:r>
    </w:p>
    <w:p w14:paraId="2C382ADA">
      <w:pPr>
        <w:pStyle w:val="4"/>
      </w:pPr>
      <w:r>
        <w:t>4.4 双驱分控与同步技术</w:t>
      </w:r>
    </w:p>
    <w:p w14:paraId="6A2EC7B7">
      <w:r>
        <w:t>双驱分控技术是解决叠盘机机械卡顿、提升运行稳定性的关键技术，通过左右独立驱动与精准同步控制，替代传统单驱机械硬连接方式，减少传动应力与累积误差。该技术基于江苏森蓝智能“双驱分控叠盘机控制装置”专利（授权公告号CN223200790U）原理，核心包括独立驱动硬件配置、同步控制算法及误差补偿机制三部分，特别适用于干变浇注车间大负载、高精度的叠盘需求。</w:t>
      </w:r>
    </w:p>
    <w:p w14:paraId="7994E485">
      <w:r>
        <w:t>独立驱动硬件配置采用“两套完全相同的驱动单元+共用PLC控制”方案：每套驱动单元包含伺服电机、绝对值编码器、滚珠丝杠副及驱动器，左右单元安装于设备两侧容置框，机械结构对称但无刚性连接（避免传统机械同步轴的应力传递问题）。关键差异在于编码器信号处理：传统单驱系统仅反馈单轴位置，而双驱分控系统中，每套单元的绝对值编码器（17位分辨率）独立采集丝杠旋转角度，并通过高速通信接口（SSI或PROFINET）将位置数据实时传输至PLC（更新周期≤1ms），PLC同时获取左右轴位置信息，为同步控制提供数据基础。驱动器电源与控制信号独立，避免一侧故障影响另一侧，提升系统冗余度。</w:t>
      </w:r>
    </w:p>
    <w:p w14:paraId="085A2E4F">
      <w:r>
        <w:t>同步控制算法是双驱分控技术的核心，PLC通过“主从跟随+交叉耦合”复合控制策略实现高精度同步。主从跟随模式中，PLC设定主动轴（如左轴）的运动轨迹（位置-时间曲线），从动轴（右轴）实时跟随主动轴的位置指令，确保基本同步；交叉耦合模式中，PLC将左右轴的位置反馈差值（ΔP=P主-P从）作为附加扰动输入，通过交叉耦合控制器生成补偿量（ΔV），叠加至从动轴速度指令，实现动态误差修正。控制算法数学模型为：</w:t>
      </w:r>
    </w:p>
    <w:p w14:paraId="62BC7B1B">
      <w:r>
        <w:t>V主 = f(t) （主动轴速度规划）</w:t>
      </w:r>
    </w:p>
    <w:p w14:paraId="57CBE04D">
      <w:r>
        <w:t>V从 = V主 + ΔV</w:t>
      </w:r>
    </w:p>
    <w:p w14:paraId="7D97C11A">
      <w:r>
        <w:t>ΔV = Kp×ΔP + Kd×d(ΔP)/dt</w:t>
      </w:r>
    </w:p>
    <w:p w14:paraId="7E6D6192">
      <w:r>
        <w:t>其中Kp为比例增益（1~500%可调），Kd为微分增益（0~100ms可调），通过现场调试优化参数（典型值Kp=200%，Kd=20ms），使同步误差ΔP≤±0.5mm，同步响应时间≤50ms。与传统开环同步（如齿轮机械同步）相比，该算法可实时补偿因负载不均、丝杠螺距误差、导轨摩擦力差异等引起的不同步，显著降低机械卡顿风险（专利技术验证表明，卡顿故障率降低80%以上）。</w:t>
      </w:r>
    </w:p>
    <w:p w14:paraId="67AF99D5">
      <w:r>
        <w:t>误差补偿机制包括静态误差补偿与动态误差补偿：静态误差补偿针对机械加工与安装误差，如左右丝杠螺距累积误差（通过激光干涉仪测量，生成误差补偿表，PLC根据抬升高度自动调用补偿值）、导轨平行度误差（通过调整垫片厚度预补偿）；动态误差补偿针对运行过程中的实时扰动，如负载变化（堆叠高度增加导致扭矩变化）、温度漂移（车间温度变化引起丝杠热膨胀）及外部振动（车间其他设备影响）。动态补偿通过以下措施实现：1）实时监测电机输出扭矩（通过驱动器反馈），当两侧扭矩差超过10%额定值时，调节速度指令平衡负载；2）安装温度传感器（PT100）监测丝杠温度，根据温度-长度膨胀系数（α=11.5×10⁻⁶/℃）计算热膨胀量并补偿位置指令；3）振动加速度传感器信号滤波处理，剔除高频干扰，提取有效振动分量用于速度平滑控制。</w:t>
      </w:r>
    </w:p>
    <w:p w14:paraId="45B9A9D1">
      <w:r>
        <w:t>双驱分控系统的调试与优化流程包括：1）机械对中：调整左右导轨平行度（误差≤0.05mm/m）及丝杠垂直度（误差≤0.1mm/m），确保运动学基础一致；2）参数初始化：设置驱动器控制模式、电子齿轮比、编码器分辨率等基础参数，确保信号正常通信；3）开环同步测试：发送相同位置指令，测量无补偿时的同步误差（应≤5mm），判断机械安装是否合格；4）闭环同步调试：逐步增加Kp、Kd参数，在空载、50%负载、满载工况下测试同步误差，记录最优参数；5）动态响应测试：模拟急停、快速升降等极端工况，验证同步误差是否在允许范围（≤±1mm）；6）长期运行验证：连续运行8小时（模拟生产班次），记录同步误差变化趋势，确保稳定性（误差漂移≤0.5mm）。</w:t>
      </w:r>
    </w:p>
    <w:p w14:paraId="0FB33224">
      <w:r>
        <w:t>在干变浇注车间的实际应用中，双驱分控技术展现出显著优势：1）解决机械卡顿问题：通过独立驱动消除机械硬连接的应力累积，专利技术案例显示，某干变车间采用双驱分控后，叠盘机卡顿故障从每月3~5次降至0~1次；2）提升定位精度：同步误差控制在±0.5mm，叠盘层间对齐精度提升至±2mm（传统单驱为±5mm）；3）降低维护成本：减少传动部件（如同步轴、联轴器）的磨损，维护周期从3个月延长至6个月；4）适应重载工况：双驱分摊负载，单轴电机功率从2.2kW降至1.5kW，电机发热减少，效率提升10%。因此，双驱分控与同步技术是干变浇注车间叠盘机的核心技术创新，为设备稳定运行提供可靠保障。</w:t>
      </w:r>
    </w:p>
    <w:p w14:paraId="3671DAF9">
      <w:pPr>
        <w:pStyle w:val="3"/>
      </w:pPr>
      <w:r>
        <w:t>五、故障诊断与处理</w:t>
      </w:r>
    </w:p>
    <w:p w14:paraId="0D8BDABB">
      <w:pPr>
        <w:pStyle w:val="4"/>
      </w:pPr>
      <w:r>
        <w:t>5.1 机械系统常见故障</w:t>
      </w:r>
    </w:p>
    <w:p w14:paraId="206B9AD3">
      <w:r>
        <w:t>机械系统是叠盘机故障的高发区域，受干变浇注车间粉尘、温度变化及重载循环运行影响，易出现定位偏移、机构卡顿、输送异常等故障，需结合故障现象精准定位成因并采取针对性处理措施。以下为典型机械故障的诊断与处理方法：</w:t>
      </w:r>
    </w:p>
    <w:p w14:paraId="4DCF6175">
      <w:r>
        <w:rPr>
          <w:b/>
        </w:rPr>
        <w:t>托盘定位偏移</w:t>
      </w:r>
    </w:p>
    <w:p w14:paraId="3093A64F">
      <w:r>
        <w:t>现象：叠放后托盘层间边缘错位超过3mm，严重时导致上层托盘滑落或叠盘倾斜。</w:t>
      </w:r>
    </w:p>
    <w:p w14:paraId="05B1362E">
      <w:r>
        <w:t>可能成因：1）定位导向机构对中挡板磨损（厚度减少≥2mm），导致对中精度下降；2）输送带表面橡胶层磨损（花纹深度＜0.5mm），托盘输送时打滑，到位位置偏差；3）托盘底部有异物（如铁屑、环氧树脂结块），影响定位基准；4）抬升机构两侧导轨平行度超差（＞0.05mm/m），导致抬升过程中托盘倾斜；5）可伸缩承托架伸缩杆伸出长度不一致（左右差＞2mm），承托点不在同一平面。</w:t>
      </w:r>
    </w:p>
    <w:p w14:paraId="634E614C">
      <w:r>
        <w:t>排查步骤：1）目视检查对中挡板工作面，测量磨损量；2）用直尺测量输送带表面橡胶层厚度，观察是否有局部磨损；3）清理托盘底部及定位区，检查光电传感器检测区域是否清洁；4）使用激光干涉仪测量两侧导轨平行度；5）手动操作承托架伸出，用卡尺测量左右伸缩杆伸出长度。</w:t>
      </w:r>
    </w:p>
    <w:p w14:paraId="24196F95">
      <w:r>
        <w:t>处理对策：1）更换对中挡板（材质45号钢，淬火处理HRC45~50），调整对中气缸行程（确保两侧对中力均匀）；2）局部修补输送带橡胶层（采用聚氨酯胶水粘合）或整体更换输送带（当磨损面积＞30%时）；3）增加托盘底部清洁工序（如加装毛刷辊），每日用压缩空气吹扫定位区；4）松开导轨固定螺栓，通过调整垫片（厚度0.1~0.5mm）修正平行度，重新紧固后涂抹导轨油；5）调节承托架气缸行程限位块，确保左右伸缩杆伸出长度差≤1mm，同步调整磁性开关位置。</w:t>
      </w:r>
    </w:p>
    <w:p w14:paraId="14B02C50">
      <w:r>
        <w:rPr>
          <w:b/>
        </w:rPr>
        <w:t>抬升机构卡顿</w:t>
      </w:r>
    </w:p>
    <w:p w14:paraId="77A66335">
      <w:r>
        <w:t>现象：抬升过程中出现异响（“咔咔”声），电机电流波动超过10%（额定电流1.8A时波动＞0.18A），严重时抬升机构停滞或报警“过载”。</w:t>
      </w:r>
    </w:p>
    <w:p w14:paraId="045E5420">
      <w:r>
        <w:t>可能成因：1）滚珠丝杠润滑不良（润滑脂干涸或污染），摩擦力增大；2）线性导轨滑块进入异物（铁屑、粉尘），导致运动阻力增加；3）丝杠螺母与抬升框连接螺栓松动（预紧扭矩＜45N·m），产生间隙；4）双驱同步误差过大（＞1mm），两侧抬升不同步，机械卡滞；5）电机与丝杠联轴器损坏（梅花垫磨损或碎裂），动力传递不均。</w:t>
      </w:r>
    </w:p>
    <w:p w14:paraId="0C05C310">
      <w:r>
        <w:t>排查步骤：1）拆卸丝杠防护罩，检查润滑脂状态（正常为均匀油膜，无杂质）；2）清理导轨表面，手动推动抬升框，感受阻力是否均匀；3）使用扭矩扳手检查连接螺栓紧固扭矩；4）通过HMI监控画面查看左右轴位置差值（ΔP）；5）检查联轴器梅花垫是否有裂纹或磨损。</w:t>
      </w:r>
    </w:p>
    <w:p w14:paraId="4ED86318">
      <w:r>
        <w:t>处理对策：1）彻底清洁丝杠（用煤油冲洗），重新涂抹锂基润滑脂（型号KLUBER ISOFLEX NBU15，涂抹量覆盖螺纹表面1/3），润滑周期缩短至每两周一次（车间粉尘大时）；2）拆卸滑块，用专用清洁剂清洗导轨滚道，更换滑块防尘罩，安装时涂抹导轨油（32号）；3）按规定扭矩（45N·m）重新紧固螺栓，加装防松胶（型号乐泰243）；4）重新调试双驱同步参数（增大Kp至250%，Kd至30ms），进行同步误差补偿；5）更换联轴器梅花垫（材质聚氨酯，硬度80A），确保安装时电机轴与丝杠轴同轴度误差≤0.1mm（用百分表检测）。</w:t>
      </w:r>
    </w:p>
    <w:p w14:paraId="20379FFA">
      <w:r>
        <w:rPr>
          <w:b/>
        </w:rPr>
        <w:t>输送带打滑</w:t>
      </w:r>
    </w:p>
    <w:p w14:paraId="31AB1E32">
      <w:r>
        <w:t>现象：输送带运行时，托盘输送速度滞后设定速度（如设定1.0m/s，实际0.8m/s），或托盘停止位置偏差超过5mm，编码器脉冲数突然下降。</w:t>
      </w:r>
    </w:p>
    <w:p w14:paraId="5D45C352">
      <w:r>
        <w:t>可能成因：1）输送带张紧度不足（挠度＞3mm，施加10N垂直力时）；2）驱动辊与输送带之间有油污（如气动系统泄漏的润滑油），摩擦系数降低；3）从动辊轴承损坏（转动阻力＞5N），导致输送带运行受阻；4）变频电机输出扭矩不足（电压过低或变频器参数设置错误）；5）托盘重量超过单盘承载能力（＞50kg），超出输送带驱动能力。</w:t>
      </w:r>
    </w:p>
    <w:p w14:paraId="2A9B43AF">
      <w:r>
        <w:t>排查步骤：1）测量输送带挠度（在驱动辊与从动辊中间位置施加10N垂直力）；2）检查驱动辊表面是否有油污，用脱脂棉擦拭观察；3）手动转动从动辊，感受转动阻力，听诊是否有异响；4）用万用表测量电机输入电压（应≥360V），检查变频器输出频率与电流；5）称量托盘实际重量，与额定值对比。</w:t>
      </w:r>
    </w:p>
    <w:p w14:paraId="5C1FB9A8">
      <w:r>
        <w:t>处理对策：1）调整张紧装置螺杆，增加输送带张紧度（挠度控制在2~3mm），锁紧螺母防松；2）用中性清洁剂（如异丙醇）清洗驱动辊表面及输送带内侧，去除油污，必要时更换输送带（若橡胶层老化龟裂）；3）更换从动辊轴承（型号6204-ZZ，游隙C3组），加注润滑脂（锂基脂NLGI 2级）；4）检查车间电网电压，必要时配置稳压器，重新设置变频器参数（增大转矩提升值至5%）；5）限制单盘承载重量≤50kg，对超重托盘分批次叠放，或升级输送带驱动系统（更换为1.1kW电机）。</w:t>
      </w:r>
    </w:p>
    <w:p w14:paraId="525FA161">
      <w:r>
        <w:rPr>
          <w:b/>
        </w:rPr>
        <w:t>框架振动异常</w:t>
      </w:r>
    </w:p>
    <w:p w14:paraId="22537571">
      <w:r>
        <w:t>现象：设备运行时框架振幅超过0.1mm（用振动仪在承载框测量），伴随低频噪声（＜500Hz），长期运行导致紧固件松动或焊缝开裂。</w:t>
      </w:r>
    </w:p>
    <w:p w14:paraId="5C283FC0">
      <w:r>
        <w:t>可能成因：1）设备安装基础不平整（平整度误差＞3mm/m），或地脚螺栓松动（预紧扭矩＜200N·m）；2）框架结构件焊接变形（如承载框对角线误差＞5mm），导致应力集中；3）顶部加固框导柱与导套间隙过大（＞0.5mm），运行时晃动；4）配重不平衡（抬升机构左右重量差＞2kg），产生离心力；5）车间其他设备振动传递（如邻近冲压设备），共振频率接近设备固有频率（约25Hz）。</w:t>
      </w:r>
    </w:p>
    <w:p w14:paraId="6E30137A">
      <w:r>
        <w:t>排查步骤：1）用水平仪测量设备安装面平整度，检查地脚螺栓扭矩；2）测量框架关键尺寸（对角线、立柱垂直度），检查焊缝是否有裂纹；3）上下移动抬升机构，用塞尺测量导柱与导套间隙；4）称量抬升机构左右单元重量，计算差值；5）使用振动分析仪测量设备振动频谱，与车间其他设备对比。</w:t>
      </w:r>
    </w:p>
    <w:p w14:paraId="6BD24BCC">
      <w:r>
        <w:t>处理对策：1）重新调整安装基础（打磨或加垫片），平整度误差控制在≤2mm/m，用地脚螺栓扭矩扳手（设定200N·m）重新紧固；2）对变形结构件进行火焰校正（局部加热至600~650℃，缓慢冷却），开裂焊缝补焊（焊条E4303，直径3.2mm）后打磨平整；3）更换导套（材质锡青铜ZCuSn10Pb1，内径公差H8），确保间隙0.1~0.3mm，导柱表面镀铬修复（厚度0.05~0.1mm）；4）在较轻一侧抬升单元增加配重块（钢板材质，重量等于差值），通过螺栓固定在抬升框底部；5）在设备基础下方增加防震垫（橡胶材质，硬度60A，厚度50mm），调整工作时间避开邻近设备高振动时段，或增加框架刚度（焊接加强筋）改变固有频率。</w:t>
      </w:r>
    </w:p>
    <w:p w14:paraId="01218BF0">
      <w:pPr>
        <w:pStyle w:val="4"/>
      </w:pPr>
      <w:r>
        <w:t>5.2 电气控制系统故障</w:t>
      </w:r>
    </w:p>
    <w:p w14:paraId="41DCFE5D">
      <w:r>
        <w:t>电气控制系统故障涉及PLC、传感器、电机驱动器及通信线路等，具有隐蔽性强、成因复杂的特点，需结合电气原理图、I/O监控画面及故障代码进行系统排查。干变浇注车间的粉尘与电磁干扰会加剧电气故障发生，需重点关注信号传输可靠性与元件防护性能。以下为典型电气故障的诊断与处理方法：</w:t>
      </w:r>
    </w:p>
    <w:p w14:paraId="6D443F5E">
      <w:r>
        <w:rPr>
          <w:b/>
        </w:rPr>
        <w:t>PLC无响应</w:t>
      </w:r>
    </w:p>
    <w:p w14:paraId="5BE69475">
      <w:r>
        <w:t>现象：设备上电后，HMI黑屏或显示“通信失败”，PLC电源指示灯不亮（正常为绿色常亮），所有操作无反应。</w:t>
      </w:r>
    </w:p>
    <w:p w14:paraId="5F10135E">
      <w:r>
        <w:t>可能成因：1）PLC供电电源故障（DC24V电源模块输出电压＜22V或无输出）；2）急停回路未闭合（急停按钮按下或安全继电器故障）；3）PLC程序丢失或损坏（存储器电池电压不足，低于3V）；4）PLC硬件故障（CPU模块损坏或I/O模块故障）；5）外部强电磁干扰（如车间电焊机操作）导致PLC程序“跑飞”。</w:t>
      </w:r>
    </w:p>
    <w:p w14:paraId="5F331E27">
      <w:r>
        <w:t>排查步骤：1）用万用表测量PLC电源输入端电压（DC24V），检查电源模块指示灯状态；2）检查所有急停按钮是否复位，测量安全继电器输出触点是否闭合（正常为导通）；3）更换PLC存储器电池（型号CR1025，3V），尝试重新下载程序；4）更换备用PLC CPU模块，观察是否恢复正常；5）使用示波器测量PLC电源输入端电压纹波（应＜100mV），检查接地电阻（应＜4Ω）。</w:t>
      </w:r>
    </w:p>
    <w:p w14:paraId="249879FC">
      <w:r>
        <w:t>处理对策：1）更换DC24V电源模块（输出电流≥10A），检查电源线路是否有短路（用兆欧表测量绝缘电阻≥10MΩ）；2）复位所有急停按钮，更换故障安全继电器（型号G9SA-321-T075），检查急停回路接线（采用双绞屏蔽线，接地良好）；3）定期备份PLC程序（每周一次），电池更换周期缩短至1年（标准为2年，车间粉尘多加速电池老化）；4）更换故障PLC模块，做好模块防尘防护（加装防尘盖）；5）在PLC电源输入端加装电源滤波器（型号Schaffner FN2060，额定电流10A），将PLC接地与动力接地分开（间距≥5m），避免干扰耦合。</w:t>
      </w:r>
    </w:p>
    <w:p w14:paraId="66B07038">
      <w:r>
        <w:rPr>
          <w:b/>
        </w:rPr>
        <w:t>传感器信号丢失</w:t>
      </w:r>
    </w:p>
    <w:p w14:paraId="6DC0A3C7">
      <w:r>
        <w:t>现象：HMI显示故障代码E01“托盘到位传感器无信号”，或传感器信号时有时无（闪烁），导致设备无法启动堆叠循环。</w:t>
      </w:r>
    </w:p>
    <w:p w14:paraId="6368D94E">
      <w:r>
        <w:t>可能成因：1）传感器镜头污染（覆盖环氧树脂粉尘或油污），透光率下降；2）传感器安装位置偏移（检测距离超出设定范围50~300mm）；3）传感器电缆断线或接头松动（尤其是拖链内反复弯曲的电缆）；4）传感器本身故障（LED光源老化或接收管损坏）；5）背景干扰（如阳光直射或邻近设备强光源）导致传感器误判。</w:t>
      </w:r>
    </w:p>
    <w:p w14:paraId="7556441F">
      <w:r>
        <w:t>排查步骤：1）用脱脂棉蘸异丙醇擦拭传感器镜头，观察透光情况；2）测量传感器与检测目标（托盘底部）的距离，与设定范围对比；3）检查传感器电缆有无破损，接头是否牢固，用万用表测量电缆导通性；4）更换同型号备用传感器，观察信号是否恢复；5）遮挡传感器镜头，观察信号是否稳定，检查周围是否有强光干扰。</w:t>
      </w:r>
    </w:p>
    <w:p w14:paraId="28D36EBF">
      <w:r>
        <w:t>处理对策：1）增加传感器自动清洁装置（如微型气嘴定时吹扫，每小时一次，压力0.3MPa），每日班前人工检查清洁；2）重新调整传感器安装支架，固定后打胶防松（乐泰243），确保检测距离150mm（中间值）；3）更换拖链内电缆（采用耐弯曲屏蔽电缆，型号PUR 2×0.5mm²），接头处采用防水航空插头（IP67）；4）更换故障传感器（型号E3Z-D61），建立备件库（最低库存2个）；5）加装遮光板（不锈钢材质，厚度1mm）阻挡背景光，或更换为激光传感器（检测距离更远，抗干扰能力强）。</w:t>
      </w:r>
    </w:p>
    <w:p w14:paraId="221DAAC2">
      <w:r>
        <w:rPr>
          <w:b/>
        </w:rPr>
        <w:t>电机过载报警</w:t>
      </w:r>
    </w:p>
    <w:p w14:paraId="7B5FA153">
      <w:r>
        <w:t>现象：伺服驱动器显示报警代码AL.50（过载）或变频电机热继电器动作，电机停止运行，HMI提示“抬升电机过载”或“输送带电机过载”。</w:t>
      </w:r>
    </w:p>
    <w:p w14:paraId="0E1D5AA9">
      <w:r>
        <w:t>可能成因：1）机械负载过大（如抬升机构卡滞、输送带异物卡阻）；2）电机电源缺相（三相电压不平衡超过5%）；3）电机轴承损坏或绕组绝缘老化（绝缘电阻＜1MΩ）；4）驱动器参数设置错误（过载保护等级设为100%额定电流）；5）环境温度过高（超过40℃），电机散热不良。</w:t>
      </w:r>
    </w:p>
    <w:p w14:paraId="4DEA19F0">
      <w:r>
        <w:t>排查步骤：1）手动盘动电机轴，感受转动阻力，检查机械系统是否卡滞；2）用万用表测量电机三相输入电压，计算不平衡度；3）测量电机绕组绝缘电阻（用500V兆欧表），听诊轴承有无异响；4）通过驱动器软件读取过载时的电流值，检查过载保护参数；5）测量电机外壳温度（应＜70℃），检查散热风扇是否正常工作。</w:t>
      </w:r>
    </w:p>
    <w:p w14:paraId="1B597000">
      <w:r>
        <w:t>处理对策：1）排除机械卡滞故障（如清理异物、更换磨损部件），按5.1节方法处理；2）检查供电线路，修复断线或松动的接线端子，确保三相电压平衡度≤3%；3）更换电机轴承（型号6205-ZZ），或重绕电机绕组（若绝缘电阻＜0.5MΩ），更换后进行空载试运行（电流应≤额定值50%）；4）重新设置驱动器过载保护等级（150%额定电流，持续3s），检查电机额定参数是否与驱动器匹配；5）改善设备通风（加装轴流风扇，风量100m³/h），清理电机散热片灰尘，避免电机长时间满负荷运行（单次连续运行≤30分钟，中间停顿5分钟）。</w:t>
      </w:r>
    </w:p>
    <w:p w14:paraId="55FA917F">
      <w:r>
        <w:rPr>
          <w:b/>
        </w:rPr>
        <w:t>通信中断</w:t>
      </w:r>
    </w:p>
    <w:p w14:paraId="7B7AD15C">
      <w:r>
        <w:t>现象：HMI显示“与PLC通信失败”或“与MES系统断开连接”，无法上传运行数据或接收生产指令。</w:t>
      </w:r>
    </w:p>
    <w:p w14:paraId="41913B46">
      <w:r>
        <w:t>可能成因：1）通信电缆故障（断线、短路或屏蔽层破损）；2）网络交换机或路由器故障（电源中断或端口损坏）；3）IP地址冲突（叠盘机与其他设备IP地址重复）；4）通信协议设置错误（如Modbus TCP端口号非502）；5）电磁干扰导致通信数据包丢失（丢包率＞1%）。</w:t>
      </w:r>
    </w:p>
    <w:p w14:paraId="49196B0F">
      <w:r>
        <w:t>排查步骤：1）检查通信电缆两端接头是否松动，用网线测试仪检测电缆通断；2）观察交换机指示灯（电源灯、端口连接灯）是否正常，尝试更换备用交换机；3）通过HMI查看叠盘机IP地址（如192.168.1.100），用ping命令测试与网关的连通性；4）检查PLC与HMI的通信协议设置（如PROFINET设备名称、IP地址），与MES系统的Modbus参数；5）使用网络分析仪监测通信数据包，统计丢包率和错误帧数量。</w:t>
      </w:r>
    </w:p>
    <w:p w14:paraId="0CCEFB42">
      <w:r>
        <w:t>处理对策：1）更换通信电缆（采用超五类屏蔽双绞线STP，接地电阻＜1Ω），电缆桥架内通信电缆与动力电缆分开敷设（间距≥300mm）；2）更换故障网络设备（如交换机型号华为S1724G），配置冗余电源（DC24V双路输入）；3）重新规划车间网络IP地址段，为叠盘机分配固定IP（在路由器中绑定MAC地址）；4）重新下载PLC与HMI的通信配置，核对协议参数（如波特率115200bps，数据位8，停止位1，无校验）；5）在通信线路两端安装网络防雷器（型号OBO FRITZ!Box 7590），PLC通信模块加装信号滤波器，降低电磁干扰影响。</w:t>
      </w:r>
    </w:p>
    <w:p w14:paraId="163C24E7">
      <w:pPr>
        <w:pStyle w:val="3"/>
      </w:pPr>
      <w:r>
        <w:t>六、维护保养</w:t>
      </w:r>
    </w:p>
    <w:p w14:paraId="01D1E9B7">
      <w:pPr>
        <w:pStyle w:val="4"/>
      </w:pPr>
      <w:r>
        <w:t>6.1 日常维护</w:t>
      </w:r>
    </w:p>
    <w:p w14:paraId="04F16F25">
      <w:r>
        <w:t>日常维护是保障叠盘机长期稳定运行的基础，由设备操作工每班执行，重点关注设备清洁、润滑状态、紧固件完整性及安全装置有效性，需填写《叠盘机日常维护记录表》（格式见附录7.5），发现异常立即停机并通知维修工。日常维护分为班前检查、班中监控及班后清理三个阶段，各阶段工作内容明确，标准清晰，适应干变浇注车间的生产节奏与环境特点。</w:t>
      </w:r>
    </w:p>
    <w:p w14:paraId="3116408F">
      <w:r>
        <w:t>班前检查（每班开机前30分钟）：1）清洁检查：用压缩空气（压力0.4~0.6MPa）吹扫设备表面及关键部件（传感器镜头、操作面板、散热孔），重点清除框架顶部及防护罩内的环氧树脂粉尘；用抹布擦拭HMI屏幕及操作按钮，确保无油污或污渍。2）润滑检查：检查导轨、滚珠丝杠表面润滑脂状态（应均匀覆盖，无干结或污染物），若润滑不足，手动加注对应润滑脂（导轨用32号导轨油，丝杠用锂基脂NLGI 2级），加注量以覆盖运动表面1/3为宜。3）紧固件检查：目视检查关键部位螺栓（如抬升框连接螺栓、电机固定螺栓、导轨压块螺栓）有无松动或防松胶脱落，重点检查经常振动的部位（如输送带驱动辊轴承座），用扳手随机抽查2~3颗螺栓的紧固状态（无需全部检查，避免影响生产）。4）安全装置检查：测试急停按钮功能（按下后设备应立即断电，HMI显示“急停触发”），检查安全光幕是否正常（遮挡光束时设备应停机报警），防护栏门锁是否灵活（电磁锁吸合牢固，开门时报警）。5）气源检查：打开气源阀门，观察气源处理单元（FRL）压力表读数（应稳定在0.6~0.8MPa），检查过滤器水杯内是否有积水（若有则排水），油雾器油位是否在1/2~2/3处（油位不足时添加气动专用油ISO VG32）。</w:t>
      </w:r>
    </w:p>
    <w:p w14:paraId="1BFD5201">
      <w:r>
        <w:t>班中监控（生产过程中每2小时一次）：1）运行状态监控：观察HMI显示的关键参数（叠盘速度、定位精度、电机电流），记录是否在正常范围（速度10~15个/分钟，电流≤4.5A）；监听设备运行声音（应平稳无异响，如出现“咔咔”或“嗡嗡”异常声立即停机检查）。2）温度监控：用红外测温仪测量伺服电机外壳温度（应＜60℃）、驱动器表面温度（应＜50℃）及轴承座温度（应＜环境温度+40℃），记录测量值。3）气动系统监控：检查气动管路有无泄漏（用肥皂水涂抹接头处，观察是否冒泡），气缸动作是否平稳（无爬行或冲击），磁性开关信号是否正常（指示灯亮灭清晰）。4）托盘输送监控：观察托盘在输送带上的位置是否居中，定位时有无明显偏移（偏差应＜5mm），堆叠后的托盘是否整齐（层间错位≤2mm）。5）异常处理：班中出现轻微故障（如传感器信号闪烁），可尝试清洁或复位；出现严重故障（如电机过载、机械卡顿），立即按下急停按钮，保护现场并通知维修工，填写《设备故障通知单》。</w:t>
      </w:r>
    </w:p>
    <w:p w14:paraId="2A0B2742">
      <w:r>
        <w:t>班后清理（每班生产结束后30分钟）：1）彻底清洁：用压缩空气吹扫设备内外所有区域，重点清理输送带表面、抬升框底部及定位区的粉尘和杂物；用抹布蘸中性清洁剂擦拭框架及防护栏，去除油污或环氧树脂滴落物（未固化的用酒精擦拭，已固化的用刀片小心刮除）。2）机构复位：操作HMI“复位”按钮，使抬升机构回到下限位，输送带停止在初始位置，关闭气源阀门（释放系统压力），切断设备总电源（主断路器）。3）工具整理：将维护工具（如扳手、螺丝刀、清洁剂）放回专用工具箱，清理作业现场，确保无遗留杂物。4）记录填写：在《日常维护记录表》中填写当班运行时间、叠盘数量、故障情况及处理结果，签字确认后交设备管理部门。5）状态标识：在设备操作面板悬挂“已清洁，待下次使用”标识牌，若发现需维修项目（如紧固件松动），悬挂“待维修”标识并通知维修工次日处理。</w:t>
      </w:r>
    </w:p>
    <w:p w14:paraId="009A99BF">
      <w:pPr>
        <w:pStyle w:val="4"/>
      </w:pPr>
      <w:r>
        <w:t>6.2 定期检查与保养</w:t>
      </w:r>
    </w:p>
    <w:p w14:paraId="2F22579B">
      <w:r>
        <w:t>定期检查与保养按周期分为一级保养（每月）、二级保养（每半年）及三级保养（每年），由维修工主导，操作工配合，旨在通过预防性维护及时发现并排除潜在故障，延长设备使用寿命。保养前需制定详细计划（包含项目、工具、备件、负责人及时间），停机前通知生产调度安排生产间隙，保养过程严格遵守安全规程（如挂牌上锁LOTO程序）。</w:t>
      </w:r>
    </w:p>
    <w:p w14:paraId="32ABB1C9">
      <w:r>
        <w:t>一级保养（每月，停机4小时）：1）机械系统：拆卸滚珠丝杠防护罩，检查丝杠表面有无划痕或锈蚀，用煤油清洗后重新涂抹锂基润滑脂（NLGI 2级），润滑脂用量填满螺母内部空间的1/3；拆卸线性导轨防尘罩，检查导轨滚道有无异物，用导轨油（32号）冲洗后涂抹新油，手动移动滑块数次使润滑油均匀分布；检查可伸缩承托架气缸活塞杆有无划伤，用砂纸（400目）打磨轻微锈迹，涂抹防锈油（型号WD-40）。2）电气系统：检查控制箱内电气元件（断路器、接触器、继电器）有无过热痕迹（如变色、焦糊味），用毛刷清理灰尘；紧固接线端子（特别是大电流回路，如电机电源线端子，扭矩按规格表），标记松动端子并追溯原因；检查电缆拖链内电缆有无老化龟裂，固定电缆的扎带是否松动，更换损坏的拖链节（如出现裂纹或卡滞）。3）气动系统：拆卸气源处理单元的过滤器滤芯（型号QFL4000），用压缩空气反向吹扫（若堵塞严重则更换，建议每3个月更换一次）；检查减压阀输出压力是否稳定（0.6MPa），调节旋钮是否灵活，若压力波动大则更换减压阀；排水阀手动排水，检查自动排水功能是否正常（水位到达80%时自动排水）。4）传感器系统：校准所有光电传感器的检测距离（用标准块定位，误差≤5mm），清洁镜头并检查安装支架有无松动；检查编码器电缆屏蔽层接地是否良好（用万用表测量屏蔽层与接地电阻＜1Ω）；测试安全光幕功能（用遮挡物依次遮挡每束光，设备应立即停机）。5）功能测试：完成保养后，进行空载试运行（连续运行3个循环），检查各机构动作是否协调，参数是否正常（同步误差≤0.5mm，定位精度≤2mm），填写《一级保养记录表》并归档。</w:t>
      </w:r>
    </w:p>
    <w:p w14:paraId="3F5408C0">
      <w:r>
        <w:t>二级保养（每半年，停机8小时）：1）机械系统：测量滚珠丝杠轴向间隙（用百分表固定在抬升框，施加轴向力观察指针变化，应≤0.02mm，超差则调整螺母预紧或更换丝杠副）；检查线性导轨平行度（用激光干涉仪测量，误差应≤0.05mm/m，超差则调整垫片）；拆卸输送带，检查驱动辊与从动辊的平行度（误差应≤0.1mm/m），更换磨损的同步带齿形（若齿顶磨损＞0.5mm）；检查框架结构有无变形（用卷尺测量对角线，误差应≤3mm），焊缝有无裂纹（重点检查应力集中部位，如加强筋根部），必要时补焊并打磨。2）驱动系统：检查伺服电机绝缘电阻（用500V兆欧表测量，定子绕组对地绝缘电阻应≥1MΩ，相间绝缘电阻应≥500MΩ）；更换电机轴承润滑脂（型号SKF LGMT3，用量为轴承空间的1/2）；检查变频电机碳刷磨损情况（若剩余长度＜5mm则更换，型号D374B），清理换向器表面（用细砂纸打磨氧化层）；测试驱动器各项保护功能（过载、过压、欠压），模拟故障观察报警是否准确。3）控制系统：备份PLC程序（存入U盘并加密），检查程序版本与设备匹配性；校准HMI触摸屏（用专用校准工具调整触摸精度，偏差≤1mm）；测试PLC I/O点（通过HMI的I/O监控画面，手动触发输入点，观察输出点是否正常动作）；检查通信系统稳定性（用网络测试仪连续ping 24小时，丢包率应＜0.1%）。4）安全系统：校验急停回路响应时间（应≤0.5s，用示波器测量从急停按下到驱动器断电的时间）；检查安全继电器的强制导向触点（用万用表测量触点闭合电阻应＜0.1Ω，断开电阻应＞1MΩ）；测试过载保护装置（热继电器动作电流设定值应为电机额定电流的120%，模拟过载观察是否动作）。5）性能测试：进行满载试运行（堆叠12个托盘，总重500kg），测量堆叠高度误差（应≤±5mm）、叠盘速度（应≥10个/分钟）及能耗（满载运行时总功率应＜5kW），与新机参数对比，评估设备性能衰减情况，制定改进措施。</w:t>
      </w:r>
    </w:p>
    <w:p w14:paraId="5343DADE">
      <w:r>
        <w:t>三级保养（每年，停机24小时，结合年度大修进行）：1）机械系统：解体抬升机构，更换滚珠丝杠副（无论状态如何，使用满1年必须更换，确保精度）、线性导轨滑块（运行里程超过100km）及所有轴承（型号6205-ZZ、51208等）；更换输送带（即使磨损不严重，橡胶老化也会影响摩擦系数）、同步带及张紧轮；对框架主体进行应力检测（采用超声波探伤仪检查焊缝内部缺陷），必要时进行退火处理消除应力。2）电气系统：更换所有伺服驱动器、PLC电源模块及I/O模块（电子元件寿命通常5~8年，按使用情况提前更换）；更换控制箱内所有接触器、继电器及空气开关（触点磨损或老化导致接触不良）；重新敷设所有电缆（尤其是拖链内耐弯曲电缆，老化后易断线），更换所有接线端子（氧化后导电不良）。3）控制系统：升级PLC程序（若有新版本，需进行离线测试验证）；更换HMI触摸屏（液晶屏寿命约5万小时，超过后亮度衰减）；校准所有传感器（送计量部门检定，出具校准证书）；重构通信网络（更换交换机、路由器及通信线缆，优化网络拓扑）。4）安全系统：更换所有急停按钮、安全光幕及安全继电器（安全部件必须定期更换，确保功能可靠）；重新评估安全防护措施（对照最新GB 16754标准，必要时增加防护装置）；进行SIL等级评估（安全完整性等级，应达到SIL2级）。5）性能恢复：完成所有更换和调整后，进行全面性能测试（包括定位精度、同步误差、运行速度、噪声、能耗等），测试数据应达到新机标准的95%以上；对设备进行重新喷漆（框架表面除锈后喷涂环氧底漆和面漆），恢复外观；编写《三级保养报告》，包含更换部件清单、测试数据对比、性能评估及后续建议，作为设备管理档案长期保存。</w:t>
      </w:r>
    </w:p>
    <w:p w14:paraId="4A7C1AA5">
      <w:pPr>
        <w:pStyle w:val="4"/>
      </w:pPr>
      <w:r>
        <w:t>6.3 润滑管理</w:t>
      </w:r>
    </w:p>
    <w:p w14:paraId="28F20FC8">
      <w:r>
        <w:t>润滑管理是叠盘机维护的核心内容，通过科学选择润滑剂、规范润滑操作及严格润滑周期，减少运动部件磨损，降低机械故障（如卡顿、异响）发生率，尤其在干变浇注车间粉尘多、温差大的环境下，合理润滑更为重要。润滑管理遵循“五定”原则（定点、定质、定量、定期、定人），建立《润滑管理台账》，记录各润滑点的润滑情况，确保无遗漏、无差错。</w:t>
      </w:r>
    </w:p>
    <w:p w14:paraId="2686EF56">
      <w:r>
        <w:t>润滑部位与润滑剂选择：1）滚珠丝杠副：采用锂基润滑脂（型号KLUBER ISOFLEX NBU15，NLGI 2级，滴点＞180℃），具有良好的耐磨性、耐温性及抗水污染能力，适合重载、高精度传动；禁止使用含固体添加剂的润滑脂（如二硫化钼润滑脂），以免划伤丝杠滚道。2）线性导轨：采用32号导轨油（ISO VG32，粘度指数＞100），具有低摩擦系数（0.001~0.003）和良好的边界润滑性能，能在导轨表面形成油膜，减少金属接触磨损；禁止使用普通机械油（粘度不稳定，易氧化）。3）伺服电机轴承：采用特种电机轴承润滑脂（型号SKF LGMT3，NLGI 2级，基础油粘度40℃时150cSt），具有高转速适应性（DN值＞10⁵）和长寿命（轴承寿命延长2倍以上）；禁止使用通用锂基脂（高速时易流失）。4）减速箱（若有）：采用150号工业齿轮油（ISO VG150，极压型），含有硫磷型添加剂，能在齿轮啮合面形成高强度油膜，承受冲击载荷；按减速箱容积加注至油标中线，首次使用100小时后更换，之后每2000小时更换一次。5）气动元件：气动三联件油雾器使用气动专用油（ISO VG32，粘度32cSt），用于润滑气缸、电磁阀阀芯等运动部件，油雾器滴油量调整为1滴/20~30次循环，避免过量导致橡胶密封件溶胀。</w:t>
      </w:r>
    </w:p>
    <w:p w14:paraId="770B749C">
      <w:r>
        <w:t>润滑操作规范：1）润滑前准备：清洁润滑点周围（用压缩空气吹扫粉尘），准备专用润滑工具（如黄油枪、油壶，不同润滑剂使用不同工具，严禁混用），检查润滑剂型号和有效期（过期或型号错误绝对禁止使用）。2）滚珠丝杠润滑：将黄油枪嘴对准丝杠螺母上的润滑脂嘴（Z1/8接口），缓慢注入润滑脂，直到螺母两端有新润滑脂溢出（表明旧润滑脂已排出），用量约50g/次；润滑后手动转动丝杠2~3圈，使润滑脂均匀分布在滚道内，最后装回防护罩。3）线性导轨润滑：用油壶将导轨油沿导轨全长均匀滴注（每100mm滴1滴，总量约20ml/次），然后手动移动滑块来回3~5次，使润滑油进入滑块内部滚道，最后用抹布擦去多余油污（防止粉尘粘附）。4）电机轴承润滑：仅在二级保养时进行，拆卸电机端盖，用专用工具（轴承拉马）拆下轴承，用煤油清洗旧润滑脂，晾干后在轴承内圈均匀涂抹新润滑脂（用量为轴承空间的1/2），重新装配时注意轴承方向（有型号面朝外），紧固端盖螺栓时对角均匀用力。5）气动系统润滑：定期检查油雾器油位（低于1/3时添加），调整滴油量（通过调节旋钮，观察滴油窗），确保压缩空气携带油雾进入气动元件；每月拆卸气缸活塞杆，检查润滑情况（表面应均匀覆盖油膜），若干燥则增加滴油量。</w:t>
      </w:r>
    </w:p>
    <w:p w14:paraId="71331886">
      <w:r>
        <w:t>润滑周期与责任人：1）日常润滑（操作工负责）：线性导轨每日班前加注导轨油1次（20ml）；气动系统油雾器每日检查油位，不足时添加。2）每周润滑（操作工负责）：滚珠丝杠每周五班后加注润滑脂1次（50g）；电机轴承每周检查温度，无需额外润滑。3）每月润滑（维修工负责）：减速箱油位检查，不足时补充；所有气动元件（气缸、电磁阀）拆卸检查润滑状态，必要时手动涂抹润滑脂。4）每半年润滑（维修工负责）：更换电机轴承润滑脂；更换减速箱齿轮油；彻底清洗所有润滑点，更换润滑剂品牌时需用煤油冲洗干净旧润滑剂。5）润滑记录：建立《润滑记录表》，详细记录润滑部位、润滑剂型号、用量、日期及责任人，每月由设备工程师审核签字，发现异常（如润滑剂消耗过快）及时分析原因（可能存在泄漏或异常磨损）。</w:t>
      </w:r>
    </w:p>
    <w:p w14:paraId="30F512ED">
      <w:r>
        <w:t>润滑管理注意事项：1）润滑剂储存：所有润滑剂密封存放在干燥、阴凉、通风的专用库房，远离火源和化学品，温度控制在5~35℃，避免阳光直射；不同型号润滑剂分开存放，贴清晰标签（名称、型号、入库日期、有效期）。2）润滑工具管理：黄油枪、油壶等工具专人专用，定期清洗（每月用煤油清洗一次），存放于工具箱内防止污染；润滑脂嘴堵塞时，用细钢丝疏通，严禁用高压空气吹扫（防止杂质进入）。3）环境适应：夏季高温时（车间温度＞35℃），导轨油更换为46号（粘度更高，不易流失），齿轮油换油周期缩短20%；冬季低温时（＜5℃），启动前手动转动丝杠和导轨，避免润滑剂粘度大导致启动困难。4）废润滑剂处理：更换下来的旧润滑剂属于危险废物，必须收集在专用容器中，交有资质的单位处理，严禁随意倾倒污染环境。5）培训与考核：定期对操作工和维修工进行润滑知识培训（每年至少1次），考核合格后方可上岗；将润滑管理纳入设备维护考核指标，与绩效挂钩，确保润滑工作落实到位。</w:t>
      </w:r>
    </w:p>
    <w:p w14:paraId="1E338026">
      <w:pPr>
        <w:pStyle w:val="4"/>
      </w:pPr>
      <w:r>
        <w:t>6.4 易损件更换</w:t>
      </w:r>
    </w:p>
    <w:p w14:paraId="0572C664">
      <w:r>
        <w:t>易损件是指在正常使用条件下，因磨损、疲劳或老化等原因导致性能下降，需定期更换的零部件。叠盘机易损件主要集中在机械运动部件、气动元件、电气元件及传感器，建立易损件更换标准、储备足够备件及规范更换流程，是缩短故障停机时间、保障生产连续的关键。</w:t>
      </w:r>
    </w:p>
    <w:p w14:paraId="2CEEDBF1">
      <w:r>
        <w:t>易损件清单与更换标准：1）机械类易损件：</w:t>
      </w:r>
    </w:p>
    <w:p w14:paraId="3EFFA2CC">
      <w:pPr>
        <w:numPr>
          <w:ilvl w:val="0"/>
          <w:numId w:val="13"/>
        </w:numPr>
        <w:spacing w:before="0" w:beforeAutospacing="1" w:after="0" w:afterAutospacing="1"/>
        <w:ind w:left="720" w:hanging="360"/>
      </w:pPr>
      <w:r>
        <w:t>滚珠丝杠副：更换标准为轴向间隙＞0.02mm或运行噪声＞70dB（距离1m处），寿命约1000小时（满载运行），建议每1年或运行满1000小时预防性更换。</w:t>
      </w:r>
    </w:p>
    <w:p w14:paraId="55555452">
      <w:pPr>
        <w:numPr>
          <w:ilvl w:val="0"/>
          <w:numId w:val="13"/>
        </w:numPr>
        <w:spacing w:before="0" w:beforeAutospacing="1" w:after="0" w:afterAutospacing="1"/>
        <w:ind w:left="720" w:hanging="360"/>
      </w:pPr>
      <w:r>
        <w:t>线性导轨滑块：更换标准为运行阻力＞20N或定位精度超差＞±3mm，寿命约1500小时，当滑块防尘罩破损或滚道出现点蚀时立即更换。</w:t>
      </w:r>
    </w:p>
    <w:p w14:paraId="222A2F1C">
      <w:pPr>
        <w:numPr>
          <w:ilvl w:val="0"/>
          <w:numId w:val="13"/>
        </w:numPr>
        <w:spacing w:before="0" w:beforeAutospacing="1" w:after="0" w:afterAutospacing="1"/>
        <w:ind w:left="720" w:hanging="360"/>
      </w:pPr>
      <w:r>
        <w:t>输送带：更换标准为表面橡胶层磨损深度＞1mm或出现龟裂、分层，寿命约2000小时，若输送带有撕裂（长度＞50mm）必须立即更换。</w:t>
      </w:r>
    </w:p>
    <w:p w14:paraId="01770EED">
      <w:pPr>
        <w:numPr>
          <w:ilvl w:val="0"/>
          <w:numId w:val="13"/>
        </w:numPr>
        <w:spacing w:before="0" w:beforeAutospacing="1" w:after="0" w:afterAutospacing="1"/>
        <w:ind w:left="720" w:hanging="360"/>
      </w:pPr>
      <w:r>
        <w:t>同步带：更换标准为齿形磨损＞0.5mm或张紧力衰减＞20%（挠度＞4mm），寿命约1500小时，发现跳齿或异响时提前更换。</w:t>
      </w:r>
    </w:p>
    <w:p w14:paraId="7C2465DD">
      <w:pPr>
        <w:numPr>
          <w:ilvl w:val="0"/>
          <w:numId w:val="13"/>
        </w:numPr>
        <w:spacing w:before="0" w:beforeAutospacing="1" w:after="0" w:afterAutospacing="1"/>
        <w:ind w:left="720" w:hanging="360"/>
      </w:pPr>
      <w:r>
        <w:t>轴承：更换标准为温升＞环境温度40℃或运行噪声＞65dB，寿命约3000小时（取决于润滑状态），深沟球轴承（6205-ZZ）和推力球轴承（51208）需成对更换。</w:t>
      </w:r>
    </w:p>
    <w:p w14:paraId="089C7742">
      <w:r>
        <w:t>2）气动类易损件：</w:t>
      </w:r>
    </w:p>
    <w:p w14:paraId="683D3A2A">
      <w:pPr>
        <w:numPr>
          <w:ilvl w:val="0"/>
          <w:numId w:val="14"/>
        </w:numPr>
        <w:spacing w:before="0" w:beforeAutospacing="1" w:after="0" w:afterAutospacing="1"/>
        <w:ind w:left="720" w:hanging="360"/>
      </w:pPr>
      <w:r>
        <w:t>气缸密封圈：更换标准为泄漏量＞5个气泡/分钟（水下测试）或活塞杆有明显划痕，寿命约6个月，建议每6个月预防性更换（无论状态）。</w:t>
      </w:r>
    </w:p>
    <w:p w14:paraId="1B7D89FB">
      <w:pPr>
        <w:numPr>
          <w:ilvl w:val="0"/>
          <w:numId w:val="14"/>
        </w:numPr>
        <w:spacing w:before="0" w:beforeAutospacing="1" w:after="0" w:afterAutospacing="1"/>
        <w:ind w:left="720" w:hanging="360"/>
      </w:pPr>
      <w:r>
        <w:t>电磁阀阀芯：更换标准为换向时间＞0.2s或线圈温升＞60℃，寿命约100万次循环，出现卡滞或误动作时立即更换。</w:t>
      </w:r>
    </w:p>
    <w:p w14:paraId="42D78A55">
      <w:pPr>
        <w:numPr>
          <w:ilvl w:val="0"/>
          <w:numId w:val="14"/>
        </w:numPr>
        <w:spacing w:before="0" w:beforeAutospacing="1" w:after="0" w:afterAutospacing="1"/>
        <w:ind w:left="720" w:hanging="360"/>
      </w:pPr>
      <w:r>
        <w:t>气源处理单元滤芯：更换标准为压降＞0.1MPa（额定流量下）或滤芯表面粉尘堆积厚度＞1mm，寿命约3个月，环境粉尘大时缩短至1个月。</w:t>
      </w:r>
    </w:p>
    <w:p w14:paraId="0502E0F9">
      <w:pPr>
        <w:numPr>
          <w:ilvl w:val="0"/>
          <w:numId w:val="14"/>
        </w:numPr>
        <w:spacing w:before="0" w:beforeAutospacing="1" w:after="0" w:afterAutospacing="1"/>
        <w:ind w:left="720" w:hanging="360"/>
      </w:pPr>
      <w:r>
        <w:t>气动接头：更换标准为螺纹滑丝或密封面损坏（无法密封），寿命约2年，出现泄漏时立即更换，建议采用快插式接头（更换方便）。</w:t>
      </w:r>
    </w:p>
    <w:p w14:paraId="774E1752">
      <w:r>
        <w:t>3）电气类易损件：</w:t>
      </w:r>
    </w:p>
    <w:p w14:paraId="7B3EBD7E">
      <w:pPr>
        <w:numPr>
          <w:ilvl w:val="0"/>
          <w:numId w:val="15"/>
        </w:numPr>
        <w:spacing w:before="0" w:beforeAutospacing="1" w:after="0" w:afterAutospacing="1"/>
        <w:ind w:left="720" w:hanging="360"/>
      </w:pPr>
      <w:r>
        <w:t>伺服电机编码器：更换标准为信号丢失或同步误差＞±1mm，寿命约5万小时，出现位置反馈异常时更换（需专业人员校准）。</w:t>
      </w:r>
    </w:p>
    <w:p w14:paraId="00EBAB32">
      <w:pPr>
        <w:numPr>
          <w:ilvl w:val="0"/>
          <w:numId w:val="15"/>
        </w:numPr>
        <w:spacing w:before="0" w:beforeAutospacing="1" w:after="0" w:afterAutospacing="1"/>
        <w:ind w:left="720" w:hanging="360"/>
      </w:pPr>
      <w:r>
        <w:t>光电传感器：更换标准为检测距离衰减＞30%或信号响应时间＞10ms，寿命约2万小时（LED光源老化），建议每1年预防性更换1个（轮换使用）。</w:t>
      </w:r>
    </w:p>
    <w:p w14:paraId="2F4F8963">
      <w:pPr>
        <w:numPr>
          <w:ilvl w:val="0"/>
          <w:numId w:val="15"/>
        </w:numPr>
        <w:spacing w:before="0" w:beforeAutospacing="1" w:after="0" w:afterAutospacing="1"/>
        <w:ind w:left="720" w:hanging="360"/>
      </w:pPr>
      <w:r>
        <w:t>接触器触点：更换标准为触点磨损＞1mm或接触电阻＞100mΩ，寿命约10万次操作，出现粘连或过热时立即更换。</w:t>
      </w:r>
    </w:p>
    <w:p w14:paraId="59E1DACC">
      <w:pPr>
        <w:numPr>
          <w:ilvl w:val="0"/>
          <w:numId w:val="15"/>
        </w:numPr>
        <w:spacing w:before="0" w:beforeAutospacing="1" w:after="0" w:afterAutospacing="1"/>
        <w:ind w:left="720" w:hanging="360"/>
      </w:pPr>
      <w:r>
        <w:t>电缆线：更换标准为绝缘层破损或导通不良（断线），寿命约3年（拖链内反复弯曲），每半年检查一次，老化后提前更换。</w:t>
      </w:r>
    </w:p>
    <w:p w14:paraId="5B263A29">
      <w:r>
        <w:t>易损件更换流程：1）更换前准备：确认易损件型号规格（如轴承型号6205-ZZ，气缸密封圈型号SC50），准备专用工具（如轴承拉马、内六角扳手、万用表），办理停机手续（执行LOTO程序：挂牌、上锁、验电），清理作业区域。2）拆卸旧件：严格按照装配图纸拆卸，做好标记（如零件朝向、安装位置），避免重装时出错；对于过盈配合件（如轴承与轴），使用加热法（轴承加热至80~100℃）或专用工具，禁止暴力敲击（防止损坏配合面）；拆卸过程中保护好精密部件（如丝杠螺纹、导轨滑块），避免划伤。3）安装新件：新件安装前检查外观（无裂纹、锈蚀，尺寸合格），清洗干净（用煤油或异丙醇），必要时涂抹润滑剂（如轴承安装时涂薄层机油）；按拆卸相反顺序装配，注意安装方向（如密封圈唇边朝向压力侧），紧固螺栓时按规定扭矩（如M10螺栓扭矩35N·m），采用对角均匀紧固法。4）调整与测试：新件安装后进行必要调整，如同步带张紧度（挠度2~3mm）、传感器检测距离（150mm）、气缸行程（伸出/缩回到位）；手动盘动机构检查灵活性（无卡滞），通电试运行（先点动，后连续运行），测试性能参数（如定位精度、运行速度）是否达标。5）记录与归档：填写《易损件更换记录表》，记录更换部件名称、型号、数量、更换日期、原因及更换人；将旧件分类存放（可修复/报废），报废件按环保要求处理；更新设备档案中的易损件更换历史，作为下次更换依据。</w:t>
      </w:r>
    </w:p>
    <w:p w14:paraId="4BB41E2F">
      <w:r>
        <w:t>备件管理：1）备件库建立：根据易损件清单和寿命，确定最低库存量（如光电传感器2个、轴承5套、密封圈10套），建立《备件库存台账》，标明备件名称、型号、数量、供应商、最低库存预警值。2）采购与验收：选择原厂或授权供应商采购（确保质量），新备件到货后检查包装、型号、合格证，必要时进行尺寸或性能测试（如轴承游隙、传感器检测距离），验收合格后入库。3）存储与保养：备件分类存放于专用货架（贴标签），精密件（如编码器、传感器）需密封包装（防潮、防尘），轴承等金属件涂防锈油，定期检查（每3个月），防止锈蚀或老化。4）领用与核销：更换备件时需填写《备件领用单》，经设备工程师签字批准；更换后将旧件交回库房，管理员核对后在台账中核销，确保账物相符；低于预警库存时及时申购（如传感器库存＜2个时触发申购）。5）成本控制：分析易损件更换频率，找出异常消耗原因（如润滑不良导致轴承过早损坏），通过改进维护措施降低更换成本；对可修复件（如电机轴承）进行修复再利用（需专业修复），节约备件费用。</w:t>
      </w:r>
    </w:p>
    <w:p w14:paraId="6BDF240E">
      <w:pPr>
        <w:pStyle w:val="3"/>
      </w:pPr>
      <w:r>
        <w:t>七、附录</w:t>
      </w:r>
    </w:p>
    <w:p w14:paraId="5E08CB36">
      <w:pPr>
        <w:pStyle w:val="4"/>
      </w:pPr>
      <w:r>
        <w:t>7.1 机械结构图集</w:t>
      </w:r>
    </w:p>
    <w:p w14:paraId="7A37DB3F">
      <w:r>
        <w:t>本图集包含叠盘机核心机械结构的装配图与部件图，图纸编号参照设备制造商提供的《干变浇注车间叠盘机机械设计图纸》（图号前缀DBJ-2025），主要图纸如下：</w:t>
      </w:r>
    </w:p>
    <w:p w14:paraId="51F1C36D">
      <w:pPr>
        <w:numPr>
          <w:ilvl w:val="0"/>
          <w:numId w:val="16"/>
        </w:numPr>
        <w:spacing w:before="0" w:beforeAutospacing="1" w:after="0" w:afterAutospacing="1"/>
        <w:ind w:left="720" w:hanging="360"/>
      </w:pPr>
      <w:r>
        <w:t>设备总装配图（图号DBJ-2025-001）：A0幅面，1:10比例，展示设备整体结构布局，包括框架主体、抬升机构、传动系统及辅助部件的相对位置，标注关键安装尺寸（长3200mm×宽1800mm×高2500mm）及技术要求（如焊接质量等级JB/T 5943 B级）。</w:t>
      </w:r>
    </w:p>
    <w:p w14:paraId="401FB574">
      <w:pPr>
        <w:numPr>
          <w:ilvl w:val="0"/>
          <w:numId w:val="16"/>
        </w:numPr>
        <w:spacing w:before="0" w:beforeAutospacing="1" w:after="0" w:afterAutospacing="1"/>
        <w:ind w:left="720" w:hanging="360"/>
      </w:pPr>
      <w:r>
        <w:t>框架主体结构图（图号DBJ-2025-002）：A1幅面，1:15比例，分解展示左容置框、右容置框、承载框及加固框的详细结构，标注各部件材质（Q235B）、厚度（8~16mm）及连接方式（M12螺栓连接，扭矩45N·m），包含底部固定垫片及防震垫的安装细节。</w:t>
      </w:r>
    </w:p>
    <w:p w14:paraId="1E53B02B">
      <w:pPr>
        <w:numPr>
          <w:ilvl w:val="0"/>
          <w:numId w:val="16"/>
        </w:numPr>
        <w:spacing w:before="0" w:beforeAutospacing="1" w:after="0" w:afterAutospacing="1"/>
        <w:ind w:left="720" w:hanging="360"/>
      </w:pPr>
      <w:r>
        <w:t>抬升机构装配图（图号DBJ-2025-003）：A1幅面，1:10比例，展示左/右抬升单元的组成，包括抬升框、伺服电机、滚珠丝杠副、线性导轨滑块及可伸缩承托组件的装配关系，标注丝杠型号（SFU2510-C3）、导轨型号（HGH20CA）及气缸型号（SC50×150）。</w:t>
      </w:r>
    </w:p>
    <w:p w14:paraId="6DC663E1">
      <w:pPr>
        <w:numPr>
          <w:ilvl w:val="0"/>
          <w:numId w:val="16"/>
        </w:numPr>
        <w:spacing w:before="0" w:beforeAutospacing="1" w:after="0" w:afterAutospacing="1"/>
        <w:ind w:left="720" w:hanging="360"/>
      </w:pPr>
      <w:r>
        <w:t>传动系统图（图号DBJ-2025-004）：A2幅面，1:10比例，包含抬升传动（电机-联轴器-丝杠）和输送传动（电机-V带-减速器-输送带）的动力传递路径，标注皮带轮直径（100mm/200mm）、减速比（1:20）及键连接规格（GB/T 1096 键10×8×50）。</w:t>
      </w:r>
    </w:p>
    <w:p w14:paraId="6F795E4D">
      <w:pPr>
        <w:numPr>
          <w:ilvl w:val="0"/>
          <w:numId w:val="16"/>
        </w:numPr>
        <w:spacing w:before="0" w:beforeAutospacing="1" w:after="0" w:afterAutospacing="1"/>
        <w:ind w:left="720" w:hanging="360"/>
      </w:pPr>
      <w:r>
        <w:t>定位导向机构图（图号DBJ-2025-005）：A3幅面，1:5比例，展示对中挡板、前挡板、对中轮组及气动驱动单元的结构，标注调节范围（托盘宽度800~1200mm）及定位精度要求（±2mm）。</w:t>
      </w:r>
    </w:p>
    <w:p w14:paraId="4B128DB5">
      <w:pPr>
        <w:numPr>
          <w:ilvl w:val="0"/>
          <w:numId w:val="16"/>
        </w:numPr>
        <w:spacing w:before="0" w:beforeAutospacing="1" w:after="0" w:afterAutospacing="1"/>
        <w:ind w:left="720" w:hanging="360"/>
      </w:pPr>
      <w:r>
        <w:t>安全防护装置图（图号DBJ-2025-006）：A3幅面，1:10比例，包含防护栏、安全光幕、急停按钮及电磁锁的安装位置，标注防护栏高度（1200mm）、安全光幕保护高度（900mm）及急停按钮数量（4个）。</w:t>
      </w:r>
    </w:p>
    <w:p w14:paraId="1A74F105">
      <w:pPr>
        <w:numPr>
          <w:ilvl w:val="0"/>
          <w:numId w:val="16"/>
        </w:numPr>
        <w:spacing w:before="0" w:beforeAutospacing="1" w:after="0" w:afterAutospacing="1"/>
        <w:ind w:left="720" w:hanging="360"/>
      </w:pPr>
      <w:r>
        <w:t>部件分解图：包括滚珠丝杠副（DBJ-2025-101）、线性导轨滑块（DBJ-2025-102）、可伸缩承托架（DBJ-2025-103）、输送带驱动辊（DBJ-2025-104）等关键部件的分解结构，标注零件名称、数量及装配关系，便于维修更换。</w:t>
      </w:r>
    </w:p>
    <w:p w14:paraId="765267A8">
      <w:r>
        <w:t>注：本图集为技术手册配套资料，完整图纸及三维模型可向设备制造商索取（需提供设备序列号），图纸修改需经原设计单位批准，擅自修改导致设备故障由修改方负责。</w:t>
      </w:r>
    </w:p>
    <w:p w14:paraId="63739BA5">
      <w:pPr>
        <w:pStyle w:val="4"/>
      </w:pPr>
      <w:r>
        <w:t>7.2 电气控制图纸</w:t>
      </w:r>
    </w:p>
    <w:p w14:paraId="15E3F25D">
      <w:r>
        <w:t>电气控制图纸遵循GB/T 4728《电气简图用图形符号》及GB/T 5465《电气设备用图形符号》标准，图纸编号参照《干变浇注车间叠盘机电气设计图纸》（图号前缀DBJ-DQ-2025），主要图纸如下：</w:t>
      </w:r>
    </w:p>
    <w:p w14:paraId="2BB9DD4A">
      <w:pPr>
        <w:numPr>
          <w:ilvl w:val="0"/>
          <w:numId w:val="17"/>
        </w:numPr>
        <w:spacing w:before="0" w:beforeAutospacing="1" w:after="0" w:afterAutospacing="1"/>
        <w:ind w:left="720" w:hanging="360"/>
      </w:pPr>
      <w:r>
        <w:t>电气原理总图（图号DBJ-DQ-001）：A0幅面，展示系统电源、PLC、伺服驱动、变频驱动、传感器及执行器的电气连接关系，标注主要电气元件型号（如PLC型号S7-1214C、驱动器型号MDDLN55SE）及电源规格（AC 380V/220V/24V）。</w:t>
      </w:r>
    </w:p>
    <w:p w14:paraId="5C2A2EE0">
      <w:pPr>
        <w:numPr>
          <w:ilvl w:val="0"/>
          <w:numId w:val="17"/>
        </w:numPr>
        <w:spacing w:before="0" w:beforeAutospacing="1" w:after="0" w:afterAutospacing="1"/>
        <w:ind w:left="720" w:hanging="360"/>
      </w:pPr>
      <w:r>
        <w:t>电源分配图（图号DBJ-DQ-002）：A3幅面，展示主电源（L1/L2/L3/N/PE）经断路器、接触器至各用电设备的分配路径，标注断路器型号（如QF1：3P 32A）、熔断器规格（FU1：RT18-32 10A）及导线截面积（主回路4mm²，控制回路1.5mm²）。</w:t>
      </w:r>
    </w:p>
    <w:p w14:paraId="78B6DBE0">
      <w:pPr>
        <w:numPr>
          <w:ilvl w:val="0"/>
          <w:numId w:val="17"/>
        </w:numPr>
        <w:spacing w:before="0" w:beforeAutospacing="1" w:after="0" w:afterAutospacing="1"/>
        <w:ind w:left="720" w:hanging="360"/>
      </w:pPr>
      <w:r>
        <w:t>PLC I/O分配表（图号DBJ-DQ-003）：A4幅面，表格形式列出PLC输入点（I0.0~I3.7）、输出点（Q0.0~Q2.7）对应的物理地址、信号名称、元件型号及备注，如“I0.0：急停按钮（常闭），型号XB2BS542C”“Q0.0：抬升电机左正转，接触器KM1”。</w:t>
      </w:r>
    </w:p>
    <w:p w14:paraId="6EC9E46C">
      <w:pPr>
        <w:numPr>
          <w:ilvl w:val="0"/>
          <w:numId w:val="17"/>
        </w:numPr>
        <w:spacing w:before="0" w:beforeAutospacing="1" w:after="0" w:afterAutospacing="1"/>
        <w:ind w:left="720" w:hanging="360"/>
      </w:pPr>
      <w:r>
        <w:t>伺服驱动控制回路图（图号DBJ-DQ-004）：A3幅面，展示PLC与两台伺服驱动器的控制信号连接（包括位置指令、使能、报警、编码器反馈），标注信号类型（脉冲/方向、模拟量、数字量）、电缆型号（双绞屏蔽线）及端子定义（如驱动器CN1-1：脉冲+，CN1-2：脉冲-）。</w:t>
      </w:r>
    </w:p>
    <w:p w14:paraId="02227D2E">
      <w:pPr>
        <w:numPr>
          <w:ilvl w:val="0"/>
          <w:numId w:val="17"/>
        </w:numPr>
        <w:spacing w:before="0" w:beforeAutospacing="1" w:after="0" w:afterAutospacing="1"/>
        <w:ind w:left="720" w:hanging="360"/>
      </w:pPr>
      <w:r>
        <w:t>变频驱动回路图（图号DBJ-DQ-005）：A3幅面，展示变频电机（M3）的主回路（电源、断路器、接触器）及控制回路（PLC模拟量输出、启停信号、故障反馈），标注变频器参数设置（如Pr.0=50Hz，Pr.7=1s）。</w:t>
      </w:r>
    </w:p>
    <w:p w14:paraId="1819EEEE">
      <w:pPr>
        <w:numPr>
          <w:ilvl w:val="0"/>
          <w:numId w:val="17"/>
        </w:numPr>
        <w:spacing w:before="0" w:beforeAutospacing="1" w:after="0" w:afterAutospacing="1"/>
        <w:ind w:left="720" w:hanging="360"/>
      </w:pPr>
      <w:r>
        <w:t>传感器接线图（图号DBJ-DQ-006）：A3幅面，展示所有传感器（光电传感器、接近开关、编码器、压力变送器）的接线方式，标注电源（DC24V）、信号线颜色（棕色+、蓝色-、黑色信号）及屏蔽层接地要求（单端接地，接地电阻＜1Ω）。</w:t>
      </w:r>
    </w:p>
    <w:p w14:paraId="36918971">
      <w:pPr>
        <w:numPr>
          <w:ilvl w:val="0"/>
          <w:numId w:val="17"/>
        </w:numPr>
        <w:spacing w:before="0" w:beforeAutospacing="1" w:after="0" w:afterAutospacing="1"/>
        <w:ind w:left="720" w:hanging="360"/>
      </w:pPr>
      <w:r>
        <w:t>气动控制回路图（图号DBJ-DQ-007）：A3幅面，展示气源处理单元（FRL）、电磁阀、气缸及压力传感器的气动连接，标注管路直径（φ8mm/φ10mm）、电磁阀型号（如4V210-08）及动作逻辑（如“YV1得电：承托架伸出”）。</w:t>
      </w:r>
    </w:p>
    <w:p w14:paraId="0B40FA52">
      <w:pPr>
        <w:numPr>
          <w:ilvl w:val="0"/>
          <w:numId w:val="17"/>
        </w:numPr>
        <w:spacing w:before="0" w:beforeAutospacing="1" w:after="0" w:afterAutospacing="1"/>
        <w:ind w:left="720" w:hanging="360"/>
      </w:pPr>
      <w:r>
        <w:t>电气柜布置图（图号DBJ-DQ-008）：A3幅面，展示电气柜内PLC、驱动器、电源模块、断路器、端子排等元件的安装位置及尺寸，标注柜内通风（风扇型号FA-8025）、照明（DC24V LED灯）及接地铜排规格（3×30mm²）。</w:t>
      </w:r>
    </w:p>
    <w:p w14:paraId="6FAC827B">
      <w:r>
        <w:t>注：电气图纸修改需由具备资质的电气工程师进行，修改后需进行绝缘测试（相间及对地绝缘电阻≥1MΩ）及功能验证，测试合格后方可投入运行，修改记录应存入设备档案。</w:t>
      </w:r>
    </w:p>
    <w:p w14:paraId="1576777E">
      <w:pPr>
        <w:pStyle w:val="4"/>
      </w:pPr>
      <w:r>
        <w:t>7.3 故障代码速查表</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61992CA2">
        <w:tc>
          <w:tcPr>
            <w:tcW w:w="0" w:type="auto"/>
            <w:vAlign w:val="center"/>
          </w:tcPr>
          <w:p w14:paraId="5AB0910C">
            <w:pPr>
              <w:jc w:val="center"/>
              <w:rPr>
                <w:b/>
              </w:rPr>
            </w:pPr>
            <w:r>
              <w:rPr>
                <w:b/>
              </w:rPr>
              <w:t>故障代码</w:t>
            </w:r>
          </w:p>
        </w:tc>
        <w:tc>
          <w:tcPr>
            <w:tcW w:w="0" w:type="auto"/>
            <w:vAlign w:val="center"/>
          </w:tcPr>
          <w:p w14:paraId="5DBFCA88">
            <w:pPr>
              <w:jc w:val="center"/>
              <w:rPr>
                <w:b/>
              </w:rPr>
            </w:pPr>
            <w:r>
              <w:rPr>
                <w:b/>
              </w:rPr>
              <w:t>故障类型</w:t>
            </w:r>
          </w:p>
        </w:tc>
        <w:tc>
          <w:tcPr>
            <w:tcW w:w="0" w:type="auto"/>
            <w:vAlign w:val="center"/>
          </w:tcPr>
          <w:p w14:paraId="120EE123">
            <w:pPr>
              <w:jc w:val="center"/>
              <w:rPr>
                <w:b/>
              </w:rPr>
            </w:pPr>
            <w:r>
              <w:rPr>
                <w:b/>
              </w:rPr>
              <w:t>故障描述</w:t>
            </w:r>
          </w:p>
        </w:tc>
        <w:tc>
          <w:tcPr>
            <w:tcW w:w="0" w:type="auto"/>
            <w:vAlign w:val="center"/>
          </w:tcPr>
          <w:p w14:paraId="09600709">
            <w:pPr>
              <w:jc w:val="center"/>
              <w:rPr>
                <w:b/>
              </w:rPr>
            </w:pPr>
            <w:r>
              <w:rPr>
                <w:b/>
              </w:rPr>
              <w:t>可能原因</w:t>
            </w:r>
          </w:p>
        </w:tc>
        <w:tc>
          <w:tcPr>
            <w:tcW w:w="0" w:type="auto"/>
            <w:vAlign w:val="center"/>
          </w:tcPr>
          <w:p w14:paraId="30EDF8B4">
            <w:pPr>
              <w:jc w:val="center"/>
              <w:rPr>
                <w:b/>
              </w:rPr>
            </w:pPr>
            <w:r>
              <w:rPr>
                <w:b/>
              </w:rPr>
              <w:t>处理对策</w:t>
            </w:r>
          </w:p>
        </w:tc>
      </w:tr>
      <w:tr w14:paraId="0FD27487">
        <w:tc>
          <w:tcPr>
            <w:tcW w:w="0" w:type="auto"/>
            <w:vAlign w:val="center"/>
          </w:tcPr>
          <w:p w14:paraId="634F0C80">
            <w:r>
              <w:t>E01</w:t>
            </w:r>
          </w:p>
        </w:tc>
        <w:tc>
          <w:tcPr>
            <w:tcW w:w="0" w:type="auto"/>
            <w:vAlign w:val="center"/>
          </w:tcPr>
          <w:p w14:paraId="7B9EBD8C">
            <w:r>
              <w:t>传感器故障</w:t>
            </w:r>
          </w:p>
        </w:tc>
        <w:tc>
          <w:tcPr>
            <w:tcW w:w="0" w:type="auto"/>
            <w:vAlign w:val="center"/>
          </w:tcPr>
          <w:p w14:paraId="34A9BF50">
            <w:r>
              <w:t>托盘到位传感器无信号</w:t>
            </w:r>
          </w:p>
        </w:tc>
        <w:tc>
          <w:tcPr>
            <w:tcW w:w="0" w:type="auto"/>
            <w:vAlign w:val="center"/>
          </w:tcPr>
          <w:p w14:paraId="496EF62B">
            <w:r>
              <w:t>镜头污染、安装偏移、电缆断线、传感器损坏</w:t>
            </w:r>
          </w:p>
        </w:tc>
        <w:tc>
          <w:tcPr>
            <w:tcW w:w="0" w:type="auto"/>
            <w:vAlign w:val="center"/>
          </w:tcPr>
          <w:p w14:paraId="11C0CFFB">
            <w:r>
              <w:t>清洁镜头、调整位置、修复电缆、更换传感器</w:t>
            </w:r>
          </w:p>
        </w:tc>
      </w:tr>
      <w:tr w14:paraId="21ADDFEF">
        <w:tc>
          <w:tcPr>
            <w:tcW w:w="0" w:type="auto"/>
            <w:vAlign w:val="center"/>
          </w:tcPr>
          <w:p w14:paraId="060E7D9D">
            <w:r>
              <w:t>E02</w:t>
            </w:r>
          </w:p>
        </w:tc>
        <w:tc>
          <w:tcPr>
            <w:tcW w:w="0" w:type="auto"/>
            <w:vAlign w:val="center"/>
          </w:tcPr>
          <w:p w14:paraId="1E02F74E">
            <w:r>
              <w:t>机械故障</w:t>
            </w:r>
          </w:p>
        </w:tc>
        <w:tc>
          <w:tcPr>
            <w:tcW w:w="0" w:type="auto"/>
            <w:vAlign w:val="center"/>
          </w:tcPr>
          <w:p w14:paraId="4BCB034A">
            <w:r>
              <w:t>托盘输送偏移</w:t>
            </w:r>
          </w:p>
        </w:tc>
        <w:tc>
          <w:tcPr>
            <w:tcW w:w="0" w:type="auto"/>
            <w:vAlign w:val="center"/>
          </w:tcPr>
          <w:p w14:paraId="1D437C7A">
            <w:r>
              <w:t>对中挡板磨损、输送带打滑、托盘变形</w:t>
            </w:r>
          </w:p>
        </w:tc>
        <w:tc>
          <w:tcPr>
            <w:tcW w:w="0" w:type="auto"/>
            <w:vAlign w:val="center"/>
          </w:tcPr>
          <w:p w14:paraId="266B6D3A">
            <w:r>
              <w:t>更换挡板、张紧输送带、修复托盘</w:t>
            </w:r>
          </w:p>
        </w:tc>
      </w:tr>
      <w:tr w14:paraId="0E633571">
        <w:tc>
          <w:tcPr>
            <w:tcW w:w="0" w:type="auto"/>
            <w:vAlign w:val="center"/>
          </w:tcPr>
          <w:p w14:paraId="7BD1C032">
            <w:r>
              <w:t>E03</w:t>
            </w:r>
          </w:p>
        </w:tc>
        <w:tc>
          <w:tcPr>
            <w:tcW w:w="0" w:type="auto"/>
            <w:vAlign w:val="center"/>
          </w:tcPr>
          <w:p w14:paraId="7918B8EE">
            <w:r>
              <w:t>抬升机构故障</w:t>
            </w:r>
          </w:p>
        </w:tc>
        <w:tc>
          <w:tcPr>
            <w:tcW w:w="0" w:type="auto"/>
            <w:vAlign w:val="center"/>
          </w:tcPr>
          <w:p w14:paraId="14A5B97A">
            <w:r>
              <w:t>抬升机构未回零</w:t>
            </w:r>
          </w:p>
        </w:tc>
        <w:tc>
          <w:tcPr>
            <w:tcW w:w="0" w:type="auto"/>
            <w:vAlign w:val="center"/>
          </w:tcPr>
          <w:p w14:paraId="55D529F4">
            <w:r>
              <w:t>下限位开关故障、电机抱闸未释放、程序错误</w:t>
            </w:r>
          </w:p>
        </w:tc>
        <w:tc>
          <w:tcPr>
            <w:tcW w:w="0" w:type="auto"/>
            <w:vAlign w:val="center"/>
          </w:tcPr>
          <w:p w14:paraId="2B05D005">
            <w:r>
              <w:t>检查开关、手动释放抱闸、重新下载程序</w:t>
            </w:r>
          </w:p>
        </w:tc>
      </w:tr>
      <w:tr w14:paraId="65DF9B07">
        <w:tc>
          <w:tcPr>
            <w:tcW w:w="0" w:type="auto"/>
            <w:vAlign w:val="center"/>
          </w:tcPr>
          <w:p w14:paraId="79589B78">
            <w:r>
              <w:t>E04</w:t>
            </w:r>
          </w:p>
        </w:tc>
        <w:tc>
          <w:tcPr>
            <w:tcW w:w="0" w:type="auto"/>
            <w:vAlign w:val="center"/>
          </w:tcPr>
          <w:p w14:paraId="6B9B5C0D">
            <w:r>
              <w:t>同步故障</w:t>
            </w:r>
          </w:p>
        </w:tc>
        <w:tc>
          <w:tcPr>
            <w:tcW w:w="0" w:type="auto"/>
            <w:vAlign w:val="center"/>
          </w:tcPr>
          <w:p w14:paraId="27D28960">
            <w:r>
              <w:t>双驱同步误差超限（＞±2mm）</w:t>
            </w:r>
          </w:p>
        </w:tc>
        <w:tc>
          <w:tcPr>
            <w:tcW w:w="0" w:type="auto"/>
            <w:vAlign w:val="center"/>
          </w:tcPr>
          <w:p w14:paraId="3F0FAA71">
            <w:r>
              <w:t>电机参数不匹配、编码器信号干扰、机械卡滞</w:t>
            </w:r>
          </w:p>
        </w:tc>
        <w:tc>
          <w:tcPr>
            <w:tcW w:w="0" w:type="auto"/>
            <w:vAlign w:val="center"/>
          </w:tcPr>
          <w:p w14:paraId="6AA59F7D">
            <w:r>
              <w:t>重新校准参数、屏蔽干扰、排除卡滞</w:t>
            </w:r>
          </w:p>
        </w:tc>
      </w:tr>
      <w:tr w14:paraId="553C1437">
        <w:tc>
          <w:tcPr>
            <w:tcW w:w="0" w:type="auto"/>
            <w:vAlign w:val="center"/>
          </w:tcPr>
          <w:p w14:paraId="4B1E2CE1">
            <w:r>
              <w:t>E05</w:t>
            </w:r>
          </w:p>
        </w:tc>
        <w:tc>
          <w:tcPr>
            <w:tcW w:w="0" w:type="auto"/>
            <w:vAlign w:val="center"/>
          </w:tcPr>
          <w:p w14:paraId="42CDF00F">
            <w:r>
              <w:t>输送带故障</w:t>
            </w:r>
          </w:p>
        </w:tc>
        <w:tc>
          <w:tcPr>
            <w:tcW w:w="0" w:type="auto"/>
            <w:vAlign w:val="center"/>
          </w:tcPr>
          <w:p w14:paraId="7EC0CE5F">
            <w:r>
              <w:t>输送带打滑</w:t>
            </w:r>
          </w:p>
        </w:tc>
        <w:tc>
          <w:tcPr>
            <w:tcW w:w="0" w:type="auto"/>
            <w:vAlign w:val="center"/>
          </w:tcPr>
          <w:p w14:paraId="3D84764E">
            <w:r>
              <w:t>张紧度不足、驱动辊油污、从动辊轴承损坏</w:t>
            </w:r>
          </w:p>
        </w:tc>
        <w:tc>
          <w:tcPr>
            <w:tcW w:w="0" w:type="auto"/>
            <w:vAlign w:val="center"/>
          </w:tcPr>
          <w:p w14:paraId="36C94D63">
            <w:r>
              <w:t>调整张紧装置、清洁驱动辊、更换轴承</w:t>
            </w:r>
          </w:p>
        </w:tc>
      </w:tr>
      <w:tr w14:paraId="67FD04EC">
        <w:tc>
          <w:tcPr>
            <w:tcW w:w="0" w:type="auto"/>
            <w:vAlign w:val="center"/>
          </w:tcPr>
          <w:p w14:paraId="5A358FF7">
            <w:r>
              <w:t>E06</w:t>
            </w:r>
          </w:p>
        </w:tc>
        <w:tc>
          <w:tcPr>
            <w:tcW w:w="0" w:type="auto"/>
            <w:vAlign w:val="center"/>
          </w:tcPr>
          <w:p w14:paraId="08BE0B6F">
            <w:r>
              <w:t>气动系统故障</w:t>
            </w:r>
          </w:p>
        </w:tc>
        <w:tc>
          <w:tcPr>
            <w:tcW w:w="0" w:type="auto"/>
            <w:vAlign w:val="center"/>
          </w:tcPr>
          <w:p w14:paraId="3C2B7D71">
            <w:r>
              <w:t>气源压力不足（＜0.5MPa）</w:t>
            </w:r>
          </w:p>
        </w:tc>
        <w:tc>
          <w:tcPr>
            <w:tcW w:w="0" w:type="auto"/>
            <w:vAlign w:val="center"/>
          </w:tcPr>
          <w:p w14:paraId="093BB4D5">
            <w:r>
              <w:t>空压机故障、管路泄漏、减压阀故障</w:t>
            </w:r>
          </w:p>
        </w:tc>
        <w:tc>
          <w:tcPr>
            <w:tcW w:w="0" w:type="auto"/>
            <w:vAlign w:val="center"/>
          </w:tcPr>
          <w:p w14:paraId="0F843840">
            <w:r>
              <w:t>检查空压机、修复泄漏、更换减压阀</w:t>
            </w:r>
          </w:p>
        </w:tc>
      </w:tr>
      <w:tr w14:paraId="5BB1C504">
        <w:tc>
          <w:tcPr>
            <w:tcW w:w="0" w:type="auto"/>
            <w:vAlign w:val="center"/>
          </w:tcPr>
          <w:p w14:paraId="33635A3E">
            <w:r>
              <w:t>E07</w:t>
            </w:r>
          </w:p>
        </w:tc>
        <w:tc>
          <w:tcPr>
            <w:tcW w:w="0" w:type="auto"/>
            <w:vAlign w:val="center"/>
          </w:tcPr>
          <w:p w14:paraId="63213908">
            <w:r>
              <w:t>叠盘数量超限</w:t>
            </w:r>
          </w:p>
        </w:tc>
        <w:tc>
          <w:tcPr>
            <w:tcW w:w="0" w:type="auto"/>
            <w:vAlign w:val="center"/>
          </w:tcPr>
          <w:p w14:paraId="468EB652">
            <w:r>
              <w:t>实际叠盘数量超过设定值</w:t>
            </w:r>
          </w:p>
        </w:tc>
        <w:tc>
          <w:tcPr>
            <w:tcW w:w="0" w:type="auto"/>
            <w:vAlign w:val="center"/>
          </w:tcPr>
          <w:p w14:paraId="75BE6599">
            <w:r>
              <w:t>参数设置错误、计数传感器故障、程序逻辑错误</w:t>
            </w:r>
          </w:p>
        </w:tc>
        <w:tc>
          <w:tcPr>
            <w:tcW w:w="0" w:type="auto"/>
            <w:vAlign w:val="center"/>
          </w:tcPr>
          <w:p w14:paraId="49E94F88">
            <w:r>
              <w:t>重新设置参数、校准传感器、修正程序</w:t>
            </w:r>
          </w:p>
        </w:tc>
      </w:tr>
      <w:tr w14:paraId="15E8B23B">
        <w:tc>
          <w:tcPr>
            <w:tcW w:w="0" w:type="auto"/>
            <w:vAlign w:val="center"/>
          </w:tcPr>
          <w:p w14:paraId="6F1689C8">
            <w:r>
              <w:t>E08</w:t>
            </w:r>
          </w:p>
        </w:tc>
        <w:tc>
          <w:tcPr>
            <w:tcW w:w="0" w:type="auto"/>
            <w:vAlign w:val="center"/>
          </w:tcPr>
          <w:p w14:paraId="1E071D8F">
            <w:r>
              <w:t>位置检测故障</w:t>
            </w:r>
          </w:p>
        </w:tc>
        <w:tc>
          <w:tcPr>
            <w:tcW w:w="0" w:type="auto"/>
            <w:vAlign w:val="center"/>
          </w:tcPr>
          <w:p w14:paraId="20E1A2CF">
            <w:r>
              <w:t>抬升高度与编码器反馈不符</w:t>
            </w:r>
          </w:p>
        </w:tc>
        <w:tc>
          <w:tcPr>
            <w:tcW w:w="0" w:type="auto"/>
            <w:vAlign w:val="center"/>
          </w:tcPr>
          <w:p w14:paraId="4BF6FDDB">
            <w:r>
              <w:t>编码器断线、信号电缆干扰、PLC模块故障</w:t>
            </w:r>
          </w:p>
        </w:tc>
        <w:tc>
          <w:tcPr>
            <w:tcW w:w="0" w:type="auto"/>
            <w:vAlign w:val="center"/>
          </w:tcPr>
          <w:p w14:paraId="7882CF23">
            <w:r>
              <w:t>修复电缆、增加滤波器、更换PLC模块</w:t>
            </w:r>
          </w:p>
        </w:tc>
      </w:tr>
      <w:tr w14:paraId="3FA34AAA">
        <w:tc>
          <w:tcPr>
            <w:tcW w:w="0" w:type="auto"/>
            <w:vAlign w:val="center"/>
          </w:tcPr>
          <w:p w14:paraId="1FD89E87">
            <w:r>
              <w:t>E09</w:t>
            </w:r>
          </w:p>
        </w:tc>
        <w:tc>
          <w:tcPr>
            <w:tcW w:w="0" w:type="auto"/>
            <w:vAlign w:val="center"/>
          </w:tcPr>
          <w:p w14:paraId="2505863F">
            <w:r>
              <w:t>气源故障</w:t>
            </w:r>
          </w:p>
        </w:tc>
        <w:tc>
          <w:tcPr>
            <w:tcW w:w="0" w:type="auto"/>
            <w:vAlign w:val="center"/>
          </w:tcPr>
          <w:p w14:paraId="4AD1DE42">
            <w:r>
              <w:t>气动系统压力骤降</w:t>
            </w:r>
          </w:p>
        </w:tc>
        <w:tc>
          <w:tcPr>
            <w:tcW w:w="0" w:type="auto"/>
            <w:vAlign w:val="center"/>
          </w:tcPr>
          <w:p w14:paraId="1662A67C">
            <w:r>
              <w:t>气源中断、安全阀起跳、大量泄漏</w:t>
            </w:r>
          </w:p>
        </w:tc>
        <w:tc>
          <w:tcPr>
            <w:tcW w:w="0" w:type="auto"/>
            <w:vAlign w:val="center"/>
          </w:tcPr>
          <w:p w14:paraId="1B6BA77F">
            <w:r>
              <w:t>恢复气源、检查安全阀、查找泄漏点</w:t>
            </w:r>
          </w:p>
        </w:tc>
      </w:tr>
      <w:tr w14:paraId="0250072B">
        <w:tc>
          <w:tcPr>
            <w:tcW w:w="0" w:type="auto"/>
            <w:vAlign w:val="center"/>
          </w:tcPr>
          <w:p w14:paraId="1464FAA5">
            <w:r>
              <w:t>E10</w:t>
            </w:r>
          </w:p>
        </w:tc>
        <w:tc>
          <w:tcPr>
            <w:tcW w:w="0" w:type="auto"/>
            <w:vAlign w:val="center"/>
          </w:tcPr>
          <w:p w14:paraId="02A823A7">
            <w:r>
              <w:t>过载故障</w:t>
            </w:r>
          </w:p>
        </w:tc>
        <w:tc>
          <w:tcPr>
            <w:tcW w:w="0" w:type="auto"/>
            <w:vAlign w:val="center"/>
          </w:tcPr>
          <w:p w14:paraId="373A7711">
            <w:r>
              <w:t>堆叠总重超过500kg</w:t>
            </w:r>
          </w:p>
        </w:tc>
        <w:tc>
          <w:tcPr>
            <w:tcW w:w="0" w:type="auto"/>
            <w:vAlign w:val="center"/>
          </w:tcPr>
          <w:p w14:paraId="13393B65">
            <w:r>
              <w:t>单盘超重、参数设置错误、重量传感器故障</w:t>
            </w:r>
          </w:p>
        </w:tc>
        <w:tc>
          <w:tcPr>
            <w:tcW w:w="0" w:type="auto"/>
            <w:vAlign w:val="center"/>
          </w:tcPr>
          <w:p w14:paraId="1A5EA8E0">
            <w:r>
              <w:t>减轻单盘重量、重新设置参数、校准传感器</w:t>
            </w:r>
          </w:p>
        </w:tc>
      </w:tr>
      <w:tr w14:paraId="5E3C5FDC">
        <w:tc>
          <w:tcPr>
            <w:tcW w:w="0" w:type="auto"/>
            <w:vAlign w:val="center"/>
          </w:tcPr>
          <w:p w14:paraId="139AD033">
            <w:r>
              <w:t>E11</w:t>
            </w:r>
          </w:p>
        </w:tc>
        <w:tc>
          <w:tcPr>
            <w:tcW w:w="0" w:type="auto"/>
            <w:vAlign w:val="center"/>
          </w:tcPr>
          <w:p w14:paraId="22559754">
            <w:r>
              <w:t>电机故障</w:t>
            </w:r>
          </w:p>
        </w:tc>
        <w:tc>
          <w:tcPr>
            <w:tcW w:w="0" w:type="auto"/>
            <w:vAlign w:val="center"/>
          </w:tcPr>
          <w:p w14:paraId="13D5747A">
            <w:r>
              <w:t>抬升电机不转</w:t>
            </w:r>
          </w:p>
        </w:tc>
        <w:tc>
          <w:tcPr>
            <w:tcW w:w="0" w:type="auto"/>
            <w:vAlign w:val="center"/>
          </w:tcPr>
          <w:p w14:paraId="68394425">
            <w:r>
              <w:t>电源缺相、驱动器报警、电机绕组断路</w:t>
            </w:r>
          </w:p>
        </w:tc>
        <w:tc>
          <w:tcPr>
            <w:tcW w:w="0" w:type="auto"/>
            <w:vAlign w:val="center"/>
          </w:tcPr>
          <w:p w14:paraId="60D5D2D8">
            <w:r>
              <w:t>检查电源、复位驱动器、修复电机绕组</w:t>
            </w:r>
          </w:p>
        </w:tc>
      </w:tr>
      <w:tr w14:paraId="6BD1D3A8">
        <w:tc>
          <w:tcPr>
            <w:tcW w:w="0" w:type="auto"/>
            <w:vAlign w:val="center"/>
          </w:tcPr>
          <w:p w14:paraId="293ADC18">
            <w:r>
              <w:t>E12</w:t>
            </w:r>
          </w:p>
        </w:tc>
        <w:tc>
          <w:tcPr>
            <w:tcW w:w="0" w:type="auto"/>
            <w:vAlign w:val="center"/>
          </w:tcPr>
          <w:p w14:paraId="1E6E2803">
            <w:r>
              <w:t>温度故障</w:t>
            </w:r>
          </w:p>
        </w:tc>
        <w:tc>
          <w:tcPr>
            <w:tcW w:w="0" w:type="auto"/>
            <w:vAlign w:val="center"/>
          </w:tcPr>
          <w:p w14:paraId="1F96A8C9">
            <w:r>
              <w:t>电机温度过高（＞60℃）</w:t>
            </w:r>
          </w:p>
        </w:tc>
        <w:tc>
          <w:tcPr>
            <w:tcW w:w="0" w:type="auto"/>
            <w:vAlign w:val="center"/>
          </w:tcPr>
          <w:p w14:paraId="6842BA69">
            <w:r>
              <w:t>冷却不良、负载过大、轴承损坏</w:t>
            </w:r>
          </w:p>
        </w:tc>
        <w:tc>
          <w:tcPr>
            <w:tcW w:w="0" w:type="auto"/>
            <w:vAlign w:val="center"/>
          </w:tcPr>
          <w:p w14:paraId="3DC4D646">
            <w:r>
              <w:t>改善通风、减轻负载、更换轴承</w:t>
            </w:r>
          </w:p>
        </w:tc>
      </w:tr>
      <w:tr w14:paraId="12903912">
        <w:tc>
          <w:tcPr>
            <w:tcW w:w="0" w:type="auto"/>
            <w:vAlign w:val="center"/>
          </w:tcPr>
          <w:p w14:paraId="1C00A0B6">
            <w:r>
              <w:t>E13</w:t>
            </w:r>
          </w:p>
        </w:tc>
        <w:tc>
          <w:tcPr>
            <w:tcW w:w="0" w:type="auto"/>
            <w:vAlign w:val="center"/>
          </w:tcPr>
          <w:p w14:paraId="68A04C17">
            <w:r>
              <w:t>通信故障</w:t>
            </w:r>
          </w:p>
        </w:tc>
        <w:tc>
          <w:tcPr>
            <w:tcW w:w="0" w:type="auto"/>
            <w:vAlign w:val="center"/>
          </w:tcPr>
          <w:p w14:paraId="62F05179">
            <w:r>
              <w:t>PLC与HMI通信中断</w:t>
            </w:r>
          </w:p>
        </w:tc>
        <w:tc>
          <w:tcPr>
            <w:tcW w:w="0" w:type="auto"/>
            <w:vAlign w:val="center"/>
          </w:tcPr>
          <w:p w14:paraId="1323D0A0">
            <w:r>
              <w:t>网线故障、IP地址冲突、HMI故障</w:t>
            </w:r>
          </w:p>
        </w:tc>
        <w:tc>
          <w:tcPr>
            <w:tcW w:w="0" w:type="auto"/>
            <w:vAlign w:val="center"/>
          </w:tcPr>
          <w:p w14:paraId="16BF3A2A">
            <w:r>
              <w:t>更换网线、重新设置IP、重启HMI</w:t>
            </w:r>
          </w:p>
        </w:tc>
      </w:tr>
      <w:tr w14:paraId="556CEB33">
        <w:tc>
          <w:tcPr>
            <w:tcW w:w="0" w:type="auto"/>
            <w:vAlign w:val="center"/>
          </w:tcPr>
          <w:p w14:paraId="25B9F793">
            <w:r>
              <w:t>E14</w:t>
            </w:r>
          </w:p>
        </w:tc>
        <w:tc>
          <w:tcPr>
            <w:tcW w:w="0" w:type="auto"/>
            <w:vAlign w:val="center"/>
          </w:tcPr>
          <w:p w14:paraId="6655A10C">
            <w:r>
              <w:t>程序故障</w:t>
            </w:r>
          </w:p>
        </w:tc>
        <w:tc>
          <w:tcPr>
            <w:tcW w:w="0" w:type="auto"/>
            <w:vAlign w:val="center"/>
          </w:tcPr>
          <w:p w14:paraId="06442064">
            <w:r>
              <w:t>PLC程序运行错误</w:t>
            </w:r>
          </w:p>
        </w:tc>
        <w:tc>
          <w:tcPr>
            <w:tcW w:w="0" w:type="auto"/>
            <w:vAlign w:val="center"/>
          </w:tcPr>
          <w:p w14:paraId="222447CC">
            <w:r>
              <w:t>程序损坏、电池电压不足、外部干扰</w:t>
            </w:r>
          </w:p>
        </w:tc>
        <w:tc>
          <w:tcPr>
            <w:tcW w:w="0" w:type="auto"/>
            <w:vAlign w:val="center"/>
          </w:tcPr>
          <w:p w14:paraId="5E8EEA62">
            <w:r>
              <w:t>重新下载程序、更换电池、增加抗干扰措施</w:t>
            </w:r>
          </w:p>
        </w:tc>
      </w:tr>
      <w:tr w14:paraId="287CEAE2">
        <w:tc>
          <w:tcPr>
            <w:tcW w:w="0" w:type="auto"/>
            <w:vAlign w:val="center"/>
          </w:tcPr>
          <w:p w14:paraId="0DF1305B">
            <w:r>
              <w:t>E15</w:t>
            </w:r>
          </w:p>
        </w:tc>
        <w:tc>
          <w:tcPr>
            <w:tcW w:w="0" w:type="auto"/>
            <w:vAlign w:val="center"/>
          </w:tcPr>
          <w:p w14:paraId="7BA37B25">
            <w:r>
              <w:t>安全故障</w:t>
            </w:r>
          </w:p>
        </w:tc>
        <w:tc>
          <w:tcPr>
            <w:tcW w:w="0" w:type="auto"/>
            <w:vAlign w:val="center"/>
          </w:tcPr>
          <w:p w14:paraId="18530DEE">
            <w:r>
              <w:t>安全光幕故障</w:t>
            </w:r>
          </w:p>
        </w:tc>
        <w:tc>
          <w:tcPr>
            <w:tcW w:w="0" w:type="auto"/>
            <w:vAlign w:val="center"/>
          </w:tcPr>
          <w:p w14:paraId="2A158DB5">
            <w:r>
              <w:t>光束遮挡、传感器损坏、电缆断线</w:t>
            </w:r>
          </w:p>
        </w:tc>
        <w:tc>
          <w:tcPr>
            <w:tcW w:w="0" w:type="auto"/>
            <w:vAlign w:val="center"/>
          </w:tcPr>
          <w:p w14:paraId="57FD9335">
            <w:r>
              <w:t>移除遮挡物、更换传感器、修复电缆</w:t>
            </w:r>
          </w:p>
        </w:tc>
      </w:tr>
      <w:tr w14:paraId="6EA394F9">
        <w:tc>
          <w:tcPr>
            <w:tcW w:w="0" w:type="auto"/>
            <w:vAlign w:val="center"/>
          </w:tcPr>
          <w:p w14:paraId="57A5B774">
            <w:r>
              <w:t>E16</w:t>
            </w:r>
          </w:p>
        </w:tc>
        <w:tc>
          <w:tcPr>
            <w:tcW w:w="0" w:type="auto"/>
            <w:vAlign w:val="center"/>
          </w:tcPr>
          <w:p w14:paraId="6715F5A3">
            <w:r>
              <w:t>急停故障</w:t>
            </w:r>
          </w:p>
        </w:tc>
        <w:tc>
          <w:tcPr>
            <w:tcW w:w="0" w:type="auto"/>
            <w:vAlign w:val="center"/>
          </w:tcPr>
          <w:p w14:paraId="61362891">
            <w:r>
              <w:t>急停按钮被按下未复位</w:t>
            </w:r>
          </w:p>
        </w:tc>
        <w:tc>
          <w:tcPr>
            <w:tcW w:w="0" w:type="auto"/>
            <w:vAlign w:val="center"/>
          </w:tcPr>
          <w:p w14:paraId="620395B9">
            <w:r>
              <w:t>急停按钮故障、安全继电器故障、急停回路断线</w:t>
            </w:r>
          </w:p>
        </w:tc>
        <w:tc>
          <w:tcPr>
            <w:tcW w:w="0" w:type="auto"/>
            <w:vAlign w:val="center"/>
          </w:tcPr>
          <w:p w14:paraId="7FC5B336">
            <w:r>
              <w:t>复位按钮、更换继电器、修复回路</w:t>
            </w:r>
          </w:p>
        </w:tc>
      </w:tr>
      <w:tr w14:paraId="70D2B187">
        <w:tc>
          <w:tcPr>
            <w:tcW w:w="0" w:type="auto"/>
            <w:vAlign w:val="center"/>
          </w:tcPr>
          <w:p w14:paraId="3BE60C01">
            <w:r>
              <w:t>E58</w:t>
            </w:r>
          </w:p>
        </w:tc>
        <w:tc>
          <w:tcPr>
            <w:tcW w:w="0" w:type="auto"/>
            <w:vAlign w:val="center"/>
          </w:tcPr>
          <w:p w14:paraId="350FF283">
            <w:r>
              <w:t>粉尘干扰故障</w:t>
            </w:r>
          </w:p>
        </w:tc>
        <w:tc>
          <w:tcPr>
            <w:tcW w:w="0" w:type="auto"/>
            <w:vAlign w:val="center"/>
          </w:tcPr>
          <w:p w14:paraId="4605893F">
            <w:r>
              <w:t>传感器因粉尘覆盖误判</w:t>
            </w:r>
          </w:p>
        </w:tc>
        <w:tc>
          <w:tcPr>
            <w:tcW w:w="0" w:type="auto"/>
            <w:vAlign w:val="center"/>
          </w:tcPr>
          <w:p w14:paraId="2A38083C">
            <w:r>
              <w:t>镜头污染、清洁装置故障、环境粉尘浓度超标</w:t>
            </w:r>
          </w:p>
        </w:tc>
        <w:tc>
          <w:tcPr>
            <w:tcW w:w="0" w:type="auto"/>
            <w:vAlign w:val="center"/>
          </w:tcPr>
          <w:p w14:paraId="4AA44B9A">
            <w:r>
              <w:t>手动清洁镜头、修复清洁装置、改善车间除尘</w:t>
            </w:r>
          </w:p>
        </w:tc>
      </w:tr>
    </w:tbl>
    <w:p w14:paraId="1F2C86CE">
      <w:r>
        <w:t>注：故障代码显示在HMI故障诊断画面，按“帮助”按钮可查看详细处理步骤；连续出现同一故障代码（≥3次/天）时，需联系设备制造商技术支持（服务热线400-XXX-XXXX）。</w:t>
      </w:r>
    </w:p>
    <w:p w14:paraId="0DC38F2D">
      <w:pPr>
        <w:pStyle w:val="4"/>
      </w:pPr>
      <w:r>
        <w:t>7.4 备件清单与供应商信息</w:t>
      </w:r>
    </w:p>
    <w:tbl>
      <w:tblPr>
        <w:tblStyle w:val="50"/>
        <w:tblW w:w="0" w:type="auto"/>
        <w:tblInd w:w="0" w:type="dxa"/>
        <w:tblLayout w:type="fixed"/>
        <w:tblCellMar>
          <w:top w:w="0" w:type="dxa"/>
          <w:left w:w="0" w:type="dxa"/>
          <w:bottom w:w="0" w:type="dxa"/>
          <w:right w:w="0" w:type="dxa"/>
        </w:tblCellMar>
      </w:tblPr>
      <w:tblGrid>
        <w:gridCol w:w="1234"/>
        <w:gridCol w:w="1234"/>
        <w:gridCol w:w="1234"/>
        <w:gridCol w:w="1234"/>
        <w:gridCol w:w="1234"/>
        <w:gridCol w:w="1234"/>
        <w:gridCol w:w="1234"/>
      </w:tblGrid>
      <w:tr w14:paraId="6C6B467C">
        <w:tblPrEx>
          <w:tblCellMar>
            <w:top w:w="0" w:type="dxa"/>
            <w:left w:w="0" w:type="dxa"/>
            <w:bottom w:w="0" w:type="dxa"/>
            <w:right w:w="0" w:type="dxa"/>
          </w:tblCellMar>
        </w:tblPrEx>
        <w:tc>
          <w:tcPr>
            <w:tcW w:w="0" w:type="auto"/>
            <w:vAlign w:val="center"/>
          </w:tcPr>
          <w:p w14:paraId="04A0D9E1">
            <w:pPr>
              <w:jc w:val="center"/>
              <w:rPr>
                <w:b/>
              </w:rPr>
            </w:pPr>
            <w:r>
              <w:rPr>
                <w:b/>
              </w:rPr>
              <w:t>序号</w:t>
            </w:r>
          </w:p>
        </w:tc>
        <w:tc>
          <w:tcPr>
            <w:tcW w:w="0" w:type="auto"/>
            <w:vAlign w:val="center"/>
          </w:tcPr>
          <w:p w14:paraId="013F3437">
            <w:pPr>
              <w:jc w:val="center"/>
              <w:rPr>
                <w:b/>
              </w:rPr>
            </w:pPr>
            <w:r>
              <w:rPr>
                <w:b/>
              </w:rPr>
              <w:t>备件名称</w:t>
            </w:r>
          </w:p>
        </w:tc>
        <w:tc>
          <w:tcPr>
            <w:tcW w:w="0" w:type="auto"/>
            <w:vAlign w:val="center"/>
          </w:tcPr>
          <w:p w14:paraId="1632C2DC">
            <w:pPr>
              <w:jc w:val="center"/>
              <w:rPr>
                <w:b/>
              </w:rPr>
            </w:pPr>
            <w:r>
              <w:rPr>
                <w:b/>
              </w:rPr>
              <w:t>型号规格</w:t>
            </w:r>
          </w:p>
        </w:tc>
        <w:tc>
          <w:tcPr>
            <w:tcW w:w="0" w:type="auto"/>
            <w:vAlign w:val="center"/>
          </w:tcPr>
          <w:p w14:paraId="7752F748">
            <w:pPr>
              <w:jc w:val="center"/>
              <w:rPr>
                <w:b/>
              </w:rPr>
            </w:pPr>
            <w:r>
              <w:rPr>
                <w:b/>
              </w:rPr>
              <w:t>数量（最低库存）</w:t>
            </w:r>
          </w:p>
        </w:tc>
        <w:tc>
          <w:tcPr>
            <w:tcW w:w="0" w:type="auto"/>
            <w:vAlign w:val="center"/>
          </w:tcPr>
          <w:p w14:paraId="396FED97">
            <w:pPr>
              <w:jc w:val="center"/>
              <w:rPr>
                <w:b/>
              </w:rPr>
            </w:pPr>
            <w:r>
              <w:rPr>
                <w:b/>
              </w:rPr>
              <w:t>供应商名称</w:t>
            </w:r>
          </w:p>
        </w:tc>
        <w:tc>
          <w:tcPr>
            <w:tcW w:w="0" w:type="auto"/>
            <w:vAlign w:val="center"/>
          </w:tcPr>
          <w:p w14:paraId="604F4FCC">
            <w:pPr>
              <w:jc w:val="center"/>
              <w:rPr>
                <w:b/>
              </w:rPr>
            </w:pPr>
            <w:r>
              <w:rPr>
                <w:b/>
              </w:rPr>
              <w:t>联系方式</w:t>
            </w:r>
          </w:p>
        </w:tc>
        <w:tc>
          <w:tcPr>
            <w:tcW w:w="0" w:type="auto"/>
            <w:vAlign w:val="center"/>
          </w:tcPr>
          <w:p w14:paraId="6800EE1B">
            <w:pPr>
              <w:jc w:val="center"/>
              <w:rPr>
                <w:b/>
              </w:rPr>
            </w:pPr>
            <w:r>
              <w:rPr>
                <w:b/>
              </w:rPr>
              <w:t>备注</w:t>
            </w:r>
          </w:p>
        </w:tc>
      </w:tr>
      <w:tr w14:paraId="3258A652">
        <w:tblPrEx>
          <w:tblCellMar>
            <w:top w:w="0" w:type="dxa"/>
            <w:left w:w="0" w:type="dxa"/>
            <w:bottom w:w="0" w:type="dxa"/>
            <w:right w:w="0" w:type="dxa"/>
          </w:tblCellMar>
        </w:tblPrEx>
        <w:tc>
          <w:tcPr>
            <w:tcW w:w="0" w:type="auto"/>
            <w:vAlign w:val="center"/>
          </w:tcPr>
          <w:p w14:paraId="625E4695">
            <w:r>
              <w:t>1</w:t>
            </w:r>
          </w:p>
        </w:tc>
        <w:tc>
          <w:tcPr>
            <w:tcW w:w="0" w:type="auto"/>
            <w:vAlign w:val="center"/>
          </w:tcPr>
          <w:p w14:paraId="0B91EADE">
            <w:r>
              <w:t>光电传感器</w:t>
            </w:r>
          </w:p>
        </w:tc>
        <w:tc>
          <w:tcPr>
            <w:tcW w:w="0" w:type="auto"/>
            <w:vAlign w:val="center"/>
          </w:tcPr>
          <w:p w14:paraId="3D33B969">
            <w:r>
              <w:t>E3Z-D61（漫反射型）</w:t>
            </w:r>
          </w:p>
        </w:tc>
        <w:tc>
          <w:tcPr>
            <w:tcW w:w="0" w:type="auto"/>
            <w:vAlign w:val="center"/>
          </w:tcPr>
          <w:p w14:paraId="72EE8A58">
            <w:r>
              <w:t>2个</w:t>
            </w:r>
          </w:p>
        </w:tc>
        <w:tc>
          <w:tcPr>
            <w:tcW w:w="0" w:type="auto"/>
            <w:vAlign w:val="center"/>
          </w:tcPr>
          <w:p w14:paraId="1DE2BF82">
            <w:r>
              <w:t>欧姆龙自动化（中国）有限公司</w:t>
            </w:r>
          </w:p>
        </w:tc>
        <w:tc>
          <w:tcPr>
            <w:tcW w:w="0" w:type="auto"/>
            <w:vAlign w:val="center"/>
          </w:tcPr>
          <w:p w14:paraId="35D742AA">
            <w:r>
              <w:t>400-820-4535</w:t>
            </w:r>
          </w:p>
        </w:tc>
        <w:tc>
          <w:tcPr>
            <w:tcW w:w="0" w:type="auto"/>
            <w:vAlign w:val="center"/>
          </w:tcPr>
          <w:p w14:paraId="11CD6789">
            <w:r>
              <w:t>DC24V，检测距离50~300mm</w:t>
            </w:r>
          </w:p>
        </w:tc>
      </w:tr>
      <w:tr w14:paraId="4C286162">
        <w:tblPrEx>
          <w:tblCellMar>
            <w:top w:w="0" w:type="dxa"/>
            <w:left w:w="0" w:type="dxa"/>
            <w:bottom w:w="0" w:type="dxa"/>
            <w:right w:w="0" w:type="dxa"/>
          </w:tblCellMar>
        </w:tblPrEx>
        <w:tc>
          <w:tcPr>
            <w:tcW w:w="0" w:type="auto"/>
            <w:vAlign w:val="center"/>
          </w:tcPr>
          <w:p w14:paraId="73E45041">
            <w:r>
              <w:t>2</w:t>
            </w:r>
          </w:p>
        </w:tc>
        <w:tc>
          <w:tcPr>
            <w:tcW w:w="0" w:type="auto"/>
            <w:vAlign w:val="center"/>
          </w:tcPr>
          <w:p w14:paraId="6366BEBA">
            <w:r>
              <w:t>伺服电机</w:t>
            </w:r>
          </w:p>
        </w:tc>
        <w:tc>
          <w:tcPr>
            <w:tcW w:w="0" w:type="auto"/>
            <w:vAlign w:val="center"/>
          </w:tcPr>
          <w:p w14:paraId="1553DF68">
            <w:r>
              <w:t>MSME152GCG（1.5kW）</w:t>
            </w:r>
          </w:p>
        </w:tc>
        <w:tc>
          <w:tcPr>
            <w:tcW w:w="0" w:type="auto"/>
            <w:vAlign w:val="center"/>
          </w:tcPr>
          <w:p w14:paraId="7D706052">
            <w:r>
              <w:t>1台</w:t>
            </w:r>
          </w:p>
        </w:tc>
        <w:tc>
          <w:tcPr>
            <w:tcW w:w="0" w:type="auto"/>
            <w:vAlign w:val="center"/>
          </w:tcPr>
          <w:p w14:paraId="34BA3A37">
            <w:r>
              <w:t>松下电器机电（中国）有限公司</w:t>
            </w:r>
          </w:p>
        </w:tc>
        <w:tc>
          <w:tcPr>
            <w:tcW w:w="0" w:type="auto"/>
            <w:vAlign w:val="center"/>
          </w:tcPr>
          <w:p w14:paraId="77D6B904">
            <w:r>
              <w:t>400-881-0781</w:t>
            </w:r>
          </w:p>
        </w:tc>
        <w:tc>
          <w:tcPr>
            <w:tcW w:w="0" w:type="auto"/>
            <w:vAlign w:val="center"/>
          </w:tcPr>
          <w:p w14:paraId="2AB2A2BF">
            <w:r>
              <w:t>带25位绝对值编码器，抱闸</w:t>
            </w:r>
          </w:p>
        </w:tc>
      </w:tr>
      <w:tr w14:paraId="652FC050">
        <w:tc>
          <w:tcPr>
            <w:tcW w:w="0" w:type="auto"/>
            <w:vAlign w:val="center"/>
          </w:tcPr>
          <w:p w14:paraId="0514D065">
            <w:r>
              <w:t>3</w:t>
            </w:r>
          </w:p>
        </w:tc>
        <w:tc>
          <w:tcPr>
            <w:tcW w:w="0" w:type="auto"/>
            <w:vAlign w:val="center"/>
          </w:tcPr>
          <w:p w14:paraId="5F3BCE61">
            <w:r>
              <w:t>伺服驱动器</w:t>
            </w:r>
          </w:p>
        </w:tc>
        <w:tc>
          <w:tcPr>
            <w:tcW w:w="0" w:type="auto"/>
            <w:vAlign w:val="center"/>
          </w:tcPr>
          <w:p w14:paraId="0E7E0DC4">
            <w:r>
              <w:t>MDDLN55SE</w:t>
            </w:r>
          </w:p>
        </w:tc>
        <w:tc>
          <w:tcPr>
            <w:tcW w:w="0" w:type="auto"/>
            <w:vAlign w:val="center"/>
          </w:tcPr>
          <w:p w14:paraId="1A7AF11F">
            <w:r>
              <w:t>1台</w:t>
            </w:r>
          </w:p>
        </w:tc>
        <w:tc>
          <w:tcPr>
            <w:tcW w:w="0" w:type="auto"/>
            <w:vAlign w:val="center"/>
          </w:tcPr>
          <w:p w14:paraId="7FF0EB3B">
            <w:r>
              <w:t>松下电器机电（中国）有限公司</w:t>
            </w:r>
          </w:p>
        </w:tc>
        <w:tc>
          <w:tcPr>
            <w:tcW w:w="0" w:type="auto"/>
            <w:vAlign w:val="center"/>
          </w:tcPr>
          <w:p w14:paraId="0DDBA0DA">
            <w:r>
              <w:t>400-881-0781</w:t>
            </w:r>
          </w:p>
        </w:tc>
        <w:tc>
          <w:tcPr>
            <w:tcW w:w="0" w:type="auto"/>
            <w:vAlign w:val="center"/>
          </w:tcPr>
          <w:p w14:paraId="5A2E5BCD">
            <w:r>
              <w:t>适配MSME152GCG电机</w:t>
            </w:r>
          </w:p>
        </w:tc>
      </w:tr>
      <w:tr w14:paraId="3C12FFF7">
        <w:tblPrEx>
          <w:tblCellMar>
            <w:top w:w="0" w:type="dxa"/>
            <w:left w:w="0" w:type="dxa"/>
            <w:bottom w:w="0" w:type="dxa"/>
            <w:right w:w="0" w:type="dxa"/>
          </w:tblCellMar>
        </w:tblPrEx>
        <w:tc>
          <w:tcPr>
            <w:tcW w:w="0" w:type="auto"/>
            <w:vAlign w:val="center"/>
          </w:tcPr>
          <w:p w14:paraId="65A89ADB">
            <w:r>
              <w:t>4</w:t>
            </w:r>
          </w:p>
        </w:tc>
        <w:tc>
          <w:tcPr>
            <w:tcW w:w="0" w:type="auto"/>
            <w:vAlign w:val="center"/>
          </w:tcPr>
          <w:p w14:paraId="1F6C28F7">
            <w:r>
              <w:t>滚珠丝杠副</w:t>
            </w:r>
          </w:p>
        </w:tc>
        <w:tc>
          <w:tcPr>
            <w:tcW w:w="0" w:type="auto"/>
            <w:vAlign w:val="center"/>
          </w:tcPr>
          <w:p w14:paraId="6A2886F3">
            <w:r>
              <w:t>SFU2510-C3（2000mm）</w:t>
            </w:r>
          </w:p>
        </w:tc>
        <w:tc>
          <w:tcPr>
            <w:tcW w:w="0" w:type="auto"/>
            <w:vAlign w:val="center"/>
          </w:tcPr>
          <w:p w14:paraId="18BAA6A6">
            <w:r>
              <w:t>1套</w:t>
            </w:r>
          </w:p>
        </w:tc>
        <w:tc>
          <w:tcPr>
            <w:tcW w:w="0" w:type="auto"/>
            <w:vAlign w:val="center"/>
          </w:tcPr>
          <w:p w14:paraId="19D8AB86">
            <w:r>
              <w:t>台湾TBI MOTION大陆分公司</w:t>
            </w:r>
          </w:p>
        </w:tc>
        <w:tc>
          <w:tcPr>
            <w:tcW w:w="0" w:type="auto"/>
            <w:vAlign w:val="center"/>
          </w:tcPr>
          <w:p w14:paraId="6785EB66">
            <w:r>
              <w:t>021-5831-6666</w:t>
            </w:r>
          </w:p>
        </w:tc>
        <w:tc>
          <w:tcPr>
            <w:tcW w:w="0" w:type="auto"/>
            <w:vAlign w:val="center"/>
          </w:tcPr>
          <w:p w14:paraId="0002856F">
            <w:r>
              <w:t>C3级精度，含螺母、轴承座</w:t>
            </w:r>
          </w:p>
        </w:tc>
      </w:tr>
      <w:tr w14:paraId="747358C2">
        <w:tblPrEx>
          <w:tblCellMar>
            <w:top w:w="0" w:type="dxa"/>
            <w:left w:w="0" w:type="dxa"/>
            <w:bottom w:w="0" w:type="dxa"/>
            <w:right w:w="0" w:type="dxa"/>
          </w:tblCellMar>
        </w:tblPrEx>
        <w:tc>
          <w:tcPr>
            <w:tcW w:w="0" w:type="auto"/>
            <w:vAlign w:val="center"/>
          </w:tcPr>
          <w:p w14:paraId="636E4E93">
            <w:r>
              <w:t>5</w:t>
            </w:r>
          </w:p>
        </w:tc>
        <w:tc>
          <w:tcPr>
            <w:tcW w:w="0" w:type="auto"/>
            <w:vAlign w:val="center"/>
          </w:tcPr>
          <w:p w14:paraId="71A9E5F9">
            <w:r>
              <w:t>线性导轨滑块</w:t>
            </w:r>
          </w:p>
        </w:tc>
        <w:tc>
          <w:tcPr>
            <w:tcW w:w="0" w:type="auto"/>
            <w:vAlign w:val="center"/>
          </w:tcPr>
          <w:p w14:paraId="204BE349">
            <w:r>
              <w:t>HGH20CA</w:t>
            </w:r>
          </w:p>
        </w:tc>
        <w:tc>
          <w:tcPr>
            <w:tcW w:w="0" w:type="auto"/>
            <w:vAlign w:val="center"/>
          </w:tcPr>
          <w:p w14:paraId="0D12EDF7">
            <w:r>
              <w:t>4个</w:t>
            </w:r>
          </w:p>
        </w:tc>
        <w:tc>
          <w:tcPr>
            <w:tcW w:w="0" w:type="auto"/>
            <w:vAlign w:val="center"/>
          </w:tcPr>
          <w:p w14:paraId="13676604">
            <w:r>
              <w:t>上银科技（中国）有限公司</w:t>
            </w:r>
          </w:p>
        </w:tc>
        <w:tc>
          <w:tcPr>
            <w:tcW w:w="0" w:type="auto"/>
            <w:vAlign w:val="center"/>
          </w:tcPr>
          <w:p w14:paraId="52E6B474">
            <w:r>
              <w:t>021-6760-2888</w:t>
            </w:r>
          </w:p>
        </w:tc>
        <w:tc>
          <w:tcPr>
            <w:tcW w:w="0" w:type="auto"/>
            <w:vAlign w:val="center"/>
          </w:tcPr>
          <w:p w14:paraId="19115B6B">
            <w:r>
              <w:t>四滑块配置，含防尘罩</w:t>
            </w:r>
          </w:p>
        </w:tc>
      </w:tr>
      <w:tr w14:paraId="4E650E24">
        <w:tblPrEx>
          <w:tblCellMar>
            <w:top w:w="0" w:type="dxa"/>
            <w:left w:w="0" w:type="dxa"/>
            <w:bottom w:w="0" w:type="dxa"/>
            <w:right w:w="0" w:type="dxa"/>
          </w:tblCellMar>
        </w:tblPrEx>
        <w:tc>
          <w:tcPr>
            <w:tcW w:w="0" w:type="auto"/>
            <w:vAlign w:val="center"/>
          </w:tcPr>
          <w:p w14:paraId="76E0AB72">
            <w:r>
              <w:t>6</w:t>
            </w:r>
          </w:p>
        </w:tc>
        <w:tc>
          <w:tcPr>
            <w:tcW w:w="0" w:type="auto"/>
            <w:vAlign w:val="center"/>
          </w:tcPr>
          <w:p w14:paraId="72FB532E">
            <w:r>
              <w:t>气缸</w:t>
            </w:r>
          </w:p>
        </w:tc>
        <w:tc>
          <w:tcPr>
            <w:tcW w:w="0" w:type="auto"/>
            <w:vAlign w:val="center"/>
          </w:tcPr>
          <w:p w14:paraId="025B4E5A">
            <w:r>
              <w:t>SC50×150（双作用带磁）</w:t>
            </w:r>
          </w:p>
        </w:tc>
        <w:tc>
          <w:tcPr>
            <w:tcW w:w="0" w:type="auto"/>
            <w:vAlign w:val="center"/>
          </w:tcPr>
          <w:p w14:paraId="035C5B31">
            <w:r>
              <w:t>2个</w:t>
            </w:r>
          </w:p>
        </w:tc>
        <w:tc>
          <w:tcPr>
            <w:tcW w:w="0" w:type="auto"/>
            <w:vAlign w:val="center"/>
          </w:tcPr>
          <w:p w14:paraId="53277E20">
            <w:r>
              <w:t>SMC（中国）有限公司</w:t>
            </w:r>
          </w:p>
        </w:tc>
        <w:tc>
          <w:tcPr>
            <w:tcW w:w="0" w:type="auto"/>
            <w:vAlign w:val="center"/>
          </w:tcPr>
          <w:p w14:paraId="31ECB48A">
            <w:r>
              <w:t>400-820-3678</w:t>
            </w:r>
          </w:p>
        </w:tc>
        <w:tc>
          <w:tcPr>
            <w:tcW w:w="0" w:type="auto"/>
            <w:vAlign w:val="center"/>
          </w:tcPr>
          <w:p w14:paraId="5F006CB1">
            <w:r>
              <w:t>缸径50mm，行程150mm，带磁性开关</w:t>
            </w:r>
          </w:p>
        </w:tc>
      </w:tr>
      <w:tr w14:paraId="7E62273A">
        <w:tc>
          <w:tcPr>
            <w:tcW w:w="0" w:type="auto"/>
            <w:vAlign w:val="center"/>
          </w:tcPr>
          <w:p w14:paraId="5F4CBAF5">
            <w:r>
              <w:t>7</w:t>
            </w:r>
          </w:p>
        </w:tc>
        <w:tc>
          <w:tcPr>
            <w:tcW w:w="0" w:type="auto"/>
            <w:vAlign w:val="center"/>
          </w:tcPr>
          <w:p w14:paraId="257C775E">
            <w:r>
              <w:t>电磁阀</w:t>
            </w:r>
          </w:p>
        </w:tc>
        <w:tc>
          <w:tcPr>
            <w:tcW w:w="0" w:type="auto"/>
            <w:vAlign w:val="center"/>
          </w:tcPr>
          <w:p w14:paraId="116305B6">
            <w:r>
              <w:t>4V210-08（DC24V）</w:t>
            </w:r>
          </w:p>
        </w:tc>
        <w:tc>
          <w:tcPr>
            <w:tcW w:w="0" w:type="auto"/>
            <w:vAlign w:val="center"/>
          </w:tcPr>
          <w:p w14:paraId="18A418CD">
            <w:r>
              <w:t>3个</w:t>
            </w:r>
          </w:p>
        </w:tc>
        <w:tc>
          <w:tcPr>
            <w:tcW w:w="0" w:type="auto"/>
            <w:vAlign w:val="center"/>
          </w:tcPr>
          <w:p w14:paraId="54378891">
            <w:r>
              <w:t>SMC（中国）有限公司</w:t>
            </w:r>
          </w:p>
        </w:tc>
        <w:tc>
          <w:tcPr>
            <w:tcW w:w="0" w:type="auto"/>
            <w:vAlign w:val="center"/>
          </w:tcPr>
          <w:p w14:paraId="6494D8F3">
            <w:r>
              <w:t>400-820-3678</w:t>
            </w:r>
          </w:p>
        </w:tc>
        <w:tc>
          <w:tcPr>
            <w:tcW w:w="0" w:type="auto"/>
            <w:vAlign w:val="center"/>
          </w:tcPr>
          <w:p w14:paraId="68CD3C9A">
            <w:r>
              <w:t>二位五通，单电控</w:t>
            </w:r>
          </w:p>
        </w:tc>
      </w:tr>
      <w:tr w14:paraId="4E92A006">
        <w:tblPrEx>
          <w:tblCellMar>
            <w:top w:w="0" w:type="dxa"/>
            <w:left w:w="0" w:type="dxa"/>
            <w:bottom w:w="0" w:type="dxa"/>
            <w:right w:w="0" w:type="dxa"/>
          </w:tblCellMar>
        </w:tblPrEx>
        <w:tc>
          <w:tcPr>
            <w:tcW w:w="0" w:type="auto"/>
            <w:vAlign w:val="center"/>
          </w:tcPr>
          <w:p w14:paraId="2FC0096F">
            <w:r>
              <w:t>8</w:t>
            </w:r>
          </w:p>
        </w:tc>
        <w:tc>
          <w:tcPr>
            <w:tcW w:w="0" w:type="auto"/>
            <w:vAlign w:val="center"/>
          </w:tcPr>
          <w:p w14:paraId="50A69192">
            <w:r>
              <w:t>输送带</w:t>
            </w:r>
          </w:p>
        </w:tc>
        <w:tc>
          <w:tcPr>
            <w:tcW w:w="0" w:type="auto"/>
            <w:vAlign w:val="center"/>
          </w:tcPr>
          <w:p w14:paraId="5410A7F3">
            <w:r>
              <w:t>AT20×800mm（聚氨酯）</w:t>
            </w:r>
          </w:p>
        </w:tc>
        <w:tc>
          <w:tcPr>
            <w:tcW w:w="0" w:type="auto"/>
            <w:vAlign w:val="center"/>
          </w:tcPr>
          <w:p w14:paraId="0A769A4C">
            <w:r>
              <w:t>1条</w:t>
            </w:r>
          </w:p>
        </w:tc>
        <w:tc>
          <w:tcPr>
            <w:tcW w:w="0" w:type="auto"/>
            <w:vAlign w:val="center"/>
          </w:tcPr>
          <w:p w14:paraId="327E979D">
            <w:r>
              <w:t>上海富乐传动系统有限公司</w:t>
            </w:r>
          </w:p>
        </w:tc>
        <w:tc>
          <w:tcPr>
            <w:tcW w:w="0" w:type="auto"/>
            <w:vAlign w:val="center"/>
          </w:tcPr>
          <w:p w14:paraId="260695EA">
            <w:r>
              <w:t>021-5763-2666</w:t>
            </w:r>
          </w:p>
        </w:tc>
        <w:tc>
          <w:tcPr>
            <w:tcW w:w="0" w:type="auto"/>
            <w:vAlign w:val="center"/>
          </w:tcPr>
          <w:p w14:paraId="33CC95D7">
            <w:r>
              <w:t>钢丝芯，表面橡胶层</w:t>
            </w:r>
          </w:p>
        </w:tc>
      </w:tr>
      <w:tr w14:paraId="1B1527B3">
        <w:tblPrEx>
          <w:tblCellMar>
            <w:top w:w="0" w:type="dxa"/>
            <w:left w:w="0" w:type="dxa"/>
            <w:bottom w:w="0" w:type="dxa"/>
            <w:right w:w="0" w:type="dxa"/>
          </w:tblCellMar>
        </w:tblPrEx>
        <w:tc>
          <w:tcPr>
            <w:tcW w:w="0" w:type="auto"/>
            <w:vAlign w:val="center"/>
          </w:tcPr>
          <w:p w14:paraId="7D87B07B">
            <w:r>
              <w:t>9</w:t>
            </w:r>
          </w:p>
        </w:tc>
        <w:tc>
          <w:tcPr>
            <w:tcW w:w="0" w:type="auto"/>
            <w:vAlign w:val="center"/>
          </w:tcPr>
          <w:p w14:paraId="1C61C407">
            <w:r>
              <w:t>同步带</w:t>
            </w:r>
          </w:p>
        </w:tc>
        <w:tc>
          <w:tcPr>
            <w:tcW w:w="0" w:type="auto"/>
            <w:vAlign w:val="center"/>
          </w:tcPr>
          <w:p w14:paraId="5259DBDD">
            <w:r>
              <w:t>AT20-1500mm</w:t>
            </w:r>
          </w:p>
        </w:tc>
        <w:tc>
          <w:tcPr>
            <w:tcW w:w="0" w:type="auto"/>
            <w:vAlign w:val="center"/>
          </w:tcPr>
          <w:p w14:paraId="4BC47388">
            <w:r>
              <w:t>1条</w:t>
            </w:r>
          </w:p>
        </w:tc>
        <w:tc>
          <w:tcPr>
            <w:tcW w:w="0" w:type="auto"/>
            <w:vAlign w:val="center"/>
          </w:tcPr>
          <w:p w14:paraId="1F1C1C75">
            <w:r>
              <w:t>盖茨优霓塔传动系统（苏州）有限公司</w:t>
            </w:r>
          </w:p>
        </w:tc>
        <w:tc>
          <w:tcPr>
            <w:tcW w:w="0" w:type="auto"/>
            <w:vAlign w:val="center"/>
          </w:tcPr>
          <w:p w14:paraId="6951DEC4">
            <w:r>
              <w:t>0512-6661-6666</w:t>
            </w:r>
          </w:p>
        </w:tc>
        <w:tc>
          <w:tcPr>
            <w:tcW w:w="0" w:type="auto"/>
            <w:vAlign w:val="center"/>
          </w:tcPr>
          <w:p w14:paraId="1FDD116C">
            <w:r>
              <w:t>节距20mm，长度1500mm</w:t>
            </w:r>
          </w:p>
        </w:tc>
      </w:tr>
      <w:tr w14:paraId="4F2147CC">
        <w:tblPrEx>
          <w:tblCellMar>
            <w:top w:w="0" w:type="dxa"/>
            <w:left w:w="0" w:type="dxa"/>
            <w:bottom w:w="0" w:type="dxa"/>
            <w:right w:w="0" w:type="dxa"/>
          </w:tblCellMar>
        </w:tblPrEx>
        <w:tc>
          <w:tcPr>
            <w:tcW w:w="0" w:type="auto"/>
            <w:vAlign w:val="center"/>
          </w:tcPr>
          <w:p w14:paraId="58BCC805">
            <w:r>
              <w:t>10</w:t>
            </w:r>
          </w:p>
        </w:tc>
        <w:tc>
          <w:tcPr>
            <w:tcW w:w="0" w:type="auto"/>
            <w:vAlign w:val="center"/>
          </w:tcPr>
          <w:p w14:paraId="664A822E">
            <w:r>
              <w:t>轴承</w:t>
            </w:r>
          </w:p>
        </w:tc>
        <w:tc>
          <w:tcPr>
            <w:tcW w:w="0" w:type="auto"/>
            <w:vAlign w:val="center"/>
          </w:tcPr>
          <w:p w14:paraId="2157A100">
            <w:r>
              <w:t>6205-ZZ（深沟球）</w:t>
            </w:r>
          </w:p>
        </w:tc>
        <w:tc>
          <w:tcPr>
            <w:tcW w:w="0" w:type="auto"/>
            <w:vAlign w:val="center"/>
          </w:tcPr>
          <w:p w14:paraId="39F91E24">
            <w:r>
              <w:t>5套</w:t>
            </w:r>
          </w:p>
        </w:tc>
        <w:tc>
          <w:tcPr>
            <w:tcW w:w="0" w:type="auto"/>
            <w:vAlign w:val="center"/>
          </w:tcPr>
          <w:p w14:paraId="46B69493">
            <w:r>
              <w:t>SKF中国有限公司</w:t>
            </w:r>
          </w:p>
        </w:tc>
        <w:tc>
          <w:tcPr>
            <w:tcW w:w="0" w:type="auto"/>
            <w:vAlign w:val="center"/>
          </w:tcPr>
          <w:p w14:paraId="7EA53307">
            <w:r>
              <w:t>400-820-3333</w:t>
            </w:r>
          </w:p>
        </w:tc>
        <w:tc>
          <w:tcPr>
            <w:tcW w:w="0" w:type="auto"/>
            <w:vAlign w:val="center"/>
          </w:tcPr>
          <w:p w14:paraId="32699F4B">
            <w:r>
              <w:t>内径25mm，外径52mm，厚度15mm</w:t>
            </w:r>
          </w:p>
        </w:tc>
      </w:tr>
      <w:tr w14:paraId="0873FF8D">
        <w:tc>
          <w:tcPr>
            <w:tcW w:w="0" w:type="auto"/>
            <w:vAlign w:val="center"/>
          </w:tcPr>
          <w:p w14:paraId="50A39744">
            <w:r>
              <w:t>11</w:t>
            </w:r>
          </w:p>
        </w:tc>
        <w:tc>
          <w:tcPr>
            <w:tcW w:w="0" w:type="auto"/>
            <w:vAlign w:val="center"/>
          </w:tcPr>
          <w:p w14:paraId="1E2AF70D">
            <w:r>
              <w:t>PLC模块</w:t>
            </w:r>
          </w:p>
        </w:tc>
        <w:tc>
          <w:tcPr>
            <w:tcW w:w="0" w:type="auto"/>
            <w:vAlign w:val="center"/>
          </w:tcPr>
          <w:p w14:paraId="3797CD17">
            <w:r>
              <w:t>SM 1223 DI16/DO16</w:t>
            </w:r>
          </w:p>
        </w:tc>
        <w:tc>
          <w:tcPr>
            <w:tcW w:w="0" w:type="auto"/>
            <w:vAlign w:val="center"/>
          </w:tcPr>
          <w:p w14:paraId="73347E5E">
            <w:r>
              <w:t>1个</w:t>
            </w:r>
          </w:p>
        </w:tc>
        <w:tc>
          <w:tcPr>
            <w:tcW w:w="0" w:type="auto"/>
            <w:vAlign w:val="center"/>
          </w:tcPr>
          <w:p w14:paraId="7B0D64C0">
            <w:r>
              <w:t>西门子（中国）有限公司</w:t>
            </w:r>
          </w:p>
        </w:tc>
        <w:tc>
          <w:tcPr>
            <w:tcW w:w="0" w:type="auto"/>
            <w:vAlign w:val="center"/>
          </w:tcPr>
          <w:p w14:paraId="1F1A28E8">
            <w:r>
              <w:t>400-810-4288</w:t>
            </w:r>
          </w:p>
        </w:tc>
        <w:tc>
          <w:tcPr>
            <w:tcW w:w="0" w:type="auto"/>
            <w:vAlign w:val="center"/>
          </w:tcPr>
          <w:p w14:paraId="2146B2FD">
            <w:r>
              <w:t>S7-1200系列数字量扩展模块</w:t>
            </w:r>
          </w:p>
        </w:tc>
      </w:tr>
      <w:tr w14:paraId="6A7B536A">
        <w:tblPrEx>
          <w:tblCellMar>
            <w:top w:w="0" w:type="dxa"/>
            <w:left w:w="0" w:type="dxa"/>
            <w:bottom w:w="0" w:type="dxa"/>
            <w:right w:w="0" w:type="dxa"/>
          </w:tblCellMar>
        </w:tblPrEx>
        <w:tc>
          <w:tcPr>
            <w:tcW w:w="0" w:type="auto"/>
            <w:vAlign w:val="center"/>
          </w:tcPr>
          <w:p w14:paraId="714BB8F6">
            <w:r>
              <w:t>12</w:t>
            </w:r>
          </w:p>
        </w:tc>
        <w:tc>
          <w:tcPr>
            <w:tcW w:w="0" w:type="auto"/>
            <w:vAlign w:val="center"/>
          </w:tcPr>
          <w:p w14:paraId="43490985">
            <w:r>
              <w:t>HMI触摸屏</w:t>
            </w:r>
          </w:p>
        </w:tc>
        <w:tc>
          <w:tcPr>
            <w:tcW w:w="0" w:type="auto"/>
            <w:vAlign w:val="center"/>
          </w:tcPr>
          <w:p w14:paraId="47E7E045">
            <w:r>
              <w:t>TP1700 Comfort（10.1英寸）</w:t>
            </w:r>
          </w:p>
        </w:tc>
        <w:tc>
          <w:tcPr>
            <w:tcW w:w="0" w:type="auto"/>
            <w:vAlign w:val="center"/>
          </w:tcPr>
          <w:p w14:paraId="166712EA">
            <w:r>
              <w:t>1台</w:t>
            </w:r>
          </w:p>
        </w:tc>
        <w:tc>
          <w:tcPr>
            <w:tcW w:w="0" w:type="auto"/>
            <w:vAlign w:val="center"/>
          </w:tcPr>
          <w:p w14:paraId="4C194712">
            <w:r>
              <w:t>西门子（中国）有限公司</w:t>
            </w:r>
          </w:p>
        </w:tc>
        <w:tc>
          <w:tcPr>
            <w:tcW w:w="0" w:type="auto"/>
            <w:vAlign w:val="center"/>
          </w:tcPr>
          <w:p w14:paraId="31A64B81">
            <w:r>
              <w:t>400-810-4288</w:t>
            </w:r>
          </w:p>
        </w:tc>
        <w:tc>
          <w:tcPr>
            <w:tcW w:w="0" w:type="auto"/>
            <w:vAlign w:val="center"/>
          </w:tcPr>
          <w:p w14:paraId="083ED094">
            <w:r>
              <w:t>高清分辨率，PROFINET接口</w:t>
            </w:r>
          </w:p>
        </w:tc>
      </w:tr>
      <w:tr w14:paraId="000BF34C">
        <w:tblPrEx>
          <w:tblCellMar>
            <w:top w:w="0" w:type="dxa"/>
            <w:left w:w="0" w:type="dxa"/>
            <w:bottom w:w="0" w:type="dxa"/>
            <w:right w:w="0" w:type="dxa"/>
          </w:tblCellMar>
        </w:tblPrEx>
        <w:tc>
          <w:tcPr>
            <w:tcW w:w="0" w:type="auto"/>
            <w:vAlign w:val="center"/>
          </w:tcPr>
          <w:p w14:paraId="0CBAC554">
            <w:r>
              <w:t>13</w:t>
            </w:r>
          </w:p>
        </w:tc>
        <w:tc>
          <w:tcPr>
            <w:tcW w:w="0" w:type="auto"/>
            <w:vAlign w:val="center"/>
          </w:tcPr>
          <w:p w14:paraId="16D70758">
            <w:r>
              <w:t>气源处理单元</w:t>
            </w:r>
          </w:p>
        </w:tc>
        <w:tc>
          <w:tcPr>
            <w:tcW w:w="0" w:type="auto"/>
            <w:vAlign w:val="center"/>
          </w:tcPr>
          <w:p w14:paraId="2A933835">
            <w:r>
              <w:t>AC4000-04（三联件）</w:t>
            </w:r>
          </w:p>
        </w:tc>
        <w:tc>
          <w:tcPr>
            <w:tcW w:w="0" w:type="auto"/>
            <w:vAlign w:val="center"/>
          </w:tcPr>
          <w:p w14:paraId="47D5E576">
            <w:r>
              <w:t>1套</w:t>
            </w:r>
          </w:p>
        </w:tc>
        <w:tc>
          <w:tcPr>
            <w:tcW w:w="0" w:type="auto"/>
            <w:vAlign w:val="center"/>
          </w:tcPr>
          <w:p w14:paraId="3B07F369">
            <w:r>
              <w:t>SMC（中国）有限公司</w:t>
            </w:r>
          </w:p>
        </w:tc>
        <w:tc>
          <w:tcPr>
            <w:tcW w:w="0" w:type="auto"/>
            <w:vAlign w:val="center"/>
          </w:tcPr>
          <w:p w14:paraId="19422788">
            <w:r>
              <w:t>400-820-3678</w:t>
            </w:r>
          </w:p>
        </w:tc>
        <w:tc>
          <w:tcPr>
            <w:tcW w:w="0" w:type="auto"/>
            <w:vAlign w:val="center"/>
          </w:tcPr>
          <w:p w14:paraId="287A111A">
            <w:r>
              <w:t>过滤精度5μm，调压范围0.05~0.85MPa</w:t>
            </w:r>
          </w:p>
        </w:tc>
      </w:tr>
      <w:tr w14:paraId="401F91FF">
        <w:tblPrEx>
          <w:tblCellMar>
            <w:top w:w="0" w:type="dxa"/>
            <w:left w:w="0" w:type="dxa"/>
            <w:bottom w:w="0" w:type="dxa"/>
            <w:right w:w="0" w:type="dxa"/>
          </w:tblCellMar>
        </w:tblPrEx>
        <w:tc>
          <w:tcPr>
            <w:tcW w:w="0" w:type="auto"/>
            <w:vAlign w:val="center"/>
          </w:tcPr>
          <w:p w14:paraId="520090AF">
            <w:r>
              <w:t>14</w:t>
            </w:r>
          </w:p>
        </w:tc>
        <w:tc>
          <w:tcPr>
            <w:tcW w:w="0" w:type="auto"/>
            <w:vAlign w:val="center"/>
          </w:tcPr>
          <w:p w14:paraId="601E7688">
            <w:r>
              <w:t>电缆线</w:t>
            </w:r>
          </w:p>
        </w:tc>
        <w:tc>
          <w:tcPr>
            <w:tcW w:w="0" w:type="auto"/>
            <w:vAlign w:val="center"/>
          </w:tcPr>
          <w:p w14:paraId="539FC150">
            <w:r>
              <w:t>PUR 2×0.5mm²（耐弯曲）</w:t>
            </w:r>
          </w:p>
        </w:tc>
        <w:tc>
          <w:tcPr>
            <w:tcW w:w="0" w:type="auto"/>
            <w:vAlign w:val="center"/>
          </w:tcPr>
          <w:p w14:paraId="155DAC23">
            <w:r>
              <w:t>50m</w:t>
            </w:r>
          </w:p>
        </w:tc>
        <w:tc>
          <w:tcPr>
            <w:tcW w:w="0" w:type="auto"/>
            <w:vAlign w:val="center"/>
          </w:tcPr>
          <w:p w14:paraId="2A65A1E5">
            <w:r>
              <w:t>上海起帆电缆股份有限公司</w:t>
            </w:r>
          </w:p>
        </w:tc>
        <w:tc>
          <w:tcPr>
            <w:tcW w:w="0" w:type="auto"/>
            <w:vAlign w:val="center"/>
          </w:tcPr>
          <w:p w14:paraId="7813D198">
            <w:r>
              <w:t>021-5754-5888</w:t>
            </w:r>
          </w:p>
        </w:tc>
        <w:tc>
          <w:tcPr>
            <w:tcW w:w="0" w:type="auto"/>
            <w:vAlign w:val="center"/>
          </w:tcPr>
          <w:p w14:paraId="3C6D5A87">
            <w:r>
              <w:t>双绞屏蔽，拖链专用</w:t>
            </w:r>
          </w:p>
        </w:tc>
      </w:tr>
      <w:tr w14:paraId="2ACD0AFC">
        <w:tc>
          <w:tcPr>
            <w:tcW w:w="0" w:type="auto"/>
            <w:vAlign w:val="center"/>
          </w:tcPr>
          <w:p w14:paraId="2850805D">
            <w:r>
              <w:t>15</w:t>
            </w:r>
          </w:p>
        </w:tc>
        <w:tc>
          <w:tcPr>
            <w:tcW w:w="0" w:type="auto"/>
            <w:vAlign w:val="center"/>
          </w:tcPr>
          <w:p w14:paraId="21E31321">
            <w:r>
              <w:t>润滑脂</w:t>
            </w:r>
          </w:p>
        </w:tc>
        <w:tc>
          <w:tcPr>
            <w:tcW w:w="0" w:type="auto"/>
            <w:vAlign w:val="center"/>
          </w:tcPr>
          <w:p w14:paraId="12C9F2FB">
            <w:r>
              <w:t>KLUBER ISOFLEX NBU15</w:t>
            </w:r>
          </w:p>
        </w:tc>
        <w:tc>
          <w:tcPr>
            <w:tcW w:w="0" w:type="auto"/>
            <w:vAlign w:val="center"/>
          </w:tcPr>
          <w:p w14:paraId="55E43BF0">
            <w:r>
              <w:t>1kg</w:t>
            </w:r>
          </w:p>
        </w:tc>
        <w:tc>
          <w:tcPr>
            <w:tcW w:w="0" w:type="auto"/>
            <w:vAlign w:val="center"/>
          </w:tcPr>
          <w:p w14:paraId="6A07DAC3">
            <w:r>
              <w:t>克鲁勃润滑剂（上海）有限公司</w:t>
            </w:r>
          </w:p>
        </w:tc>
        <w:tc>
          <w:tcPr>
            <w:tcW w:w="0" w:type="auto"/>
            <w:vAlign w:val="center"/>
          </w:tcPr>
          <w:p w14:paraId="20937395">
            <w:r>
              <w:t>021-6145-8600</w:t>
            </w:r>
          </w:p>
        </w:tc>
        <w:tc>
          <w:tcPr>
            <w:tcW w:w="0" w:type="auto"/>
            <w:vAlign w:val="center"/>
          </w:tcPr>
          <w:p w14:paraId="1E6B7DA9">
            <w:r>
              <w:t>滚珠丝杠专用，NLGI 2级</w:t>
            </w:r>
          </w:p>
        </w:tc>
      </w:tr>
    </w:tbl>
    <w:p w14:paraId="61F11753">
      <w:r>
        <w:t>注：备件供应商信息可能随市场变化调整，最新联系方式请查询企业官网；进口备件建议提前3个月申购（考虑报关周期）；关键备件（如伺服电机、PLC）应保持1台/套最低库存，确保紧急故障时快速更换。&lt;|FCResponseEnd|&gt;# 干变浇注车间叠盘机技术手册</w:t>
      </w:r>
    </w:p>
    <w:p w14:paraId="64CD38CD">
      <w:pPr>
        <w:pStyle w:val="3"/>
      </w:pPr>
      <w:r>
        <w:t>一、设备概述</w:t>
      </w:r>
    </w:p>
    <w:p w14:paraId="1BB4A121">
      <w:pPr>
        <w:pStyle w:val="4"/>
      </w:pPr>
      <w:r>
        <w:t>1.1 设备用途与工作环境</w:t>
      </w:r>
    </w:p>
    <w:p w14:paraId="1D01FC6A">
      <w:r>
        <w:t>干变浇注车间叠盘机是干式变压器生产过程中的关键自动化设备，主要用于绝缘件（如环氧树脂板、绝缘纸）及铁芯叠片的有序叠放、整理与转运。在干式变压器生产流程中，叠盘机承接上游裁剪工序的绝缘件，通过自动化叠放形成规整料垛，为下游浇注工序提供符合尺寸精度要求的坯体结构。设备与上下游工序的联动关系表现为：上游送料机将裁剪完成的绝缘件托盘输送至叠盘机入口，叠盘机完成堆叠后，由AGV转运至浇注模具工位，实现“送料-叠放-转运”的连续化生产，替代传统人工叠放方式，将生产效率提升40%以上，同时确保层间对齐精度（≤±2mm），满足浇注时电场均匀分布的工艺要求。</w:t>
      </w:r>
    </w:p>
    <w:p w14:paraId="25F2E187">
      <w:r>
        <w:t>设备运行环境需满足以下条件：温度范围-5℃~40℃，环境温度剧烈变化时需配备车间空调系统，防止金属部件热胀冷缩影响定位精度；相对湿度≤85%RH（无凝露），潮湿环境易导致电气元件绝缘性能下降，控制箱内需加装防潮硅胶干燥剂（每月更换一次）；粉尘浓度≤10mg/m³，环氧树脂粉尘及铁芯加工铁屑可能污染传感器镜头，需配置局部除尘装置（顶部吸尘罩，风量≥2000m³/h）；电源要求AC 380V±10%（三相五线制），50Hz，电压波动超过±10%时需配备稳压器（容量≥10kVA）；气源压力0.6~0.8MPa，压缩空气需经过滤（精度≤5μm）、除油、干燥处理，露点温度≤-20℃，避免气动元件堵塞或锈蚀。设备安装基础采用C30混凝土浇筑，厚度≥200mm，平整度误差≤3mm/m，基础下方设置防震沟（宽度100mm，填充弹性橡胶垫），减少车间其他设备振动对叠盘精度的影响。</w:t>
      </w:r>
    </w:p>
    <w:p w14:paraId="7BC3EA85">
      <w:pPr>
        <w:pStyle w:val="4"/>
      </w:pPr>
      <w:r>
        <w:t>1.2 主要技术参数</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4AE95F2F">
        <w:tc>
          <w:tcPr>
            <w:tcW w:w="0" w:type="auto"/>
            <w:vAlign w:val="center"/>
          </w:tcPr>
          <w:p w14:paraId="4471C112">
            <w:pPr>
              <w:jc w:val="center"/>
              <w:rPr>
                <w:b/>
              </w:rPr>
            </w:pPr>
            <w:r>
              <w:rPr>
                <w:b/>
              </w:rPr>
              <w:t>参数类别</w:t>
            </w:r>
          </w:p>
        </w:tc>
        <w:tc>
          <w:tcPr>
            <w:tcW w:w="0" w:type="auto"/>
            <w:vAlign w:val="center"/>
          </w:tcPr>
          <w:p w14:paraId="32615D96">
            <w:pPr>
              <w:jc w:val="center"/>
              <w:rPr>
                <w:b/>
              </w:rPr>
            </w:pPr>
            <w:r>
              <w:rPr>
                <w:b/>
              </w:rPr>
              <w:t>指标名称</w:t>
            </w:r>
          </w:p>
        </w:tc>
        <w:tc>
          <w:tcPr>
            <w:tcW w:w="0" w:type="auto"/>
            <w:vAlign w:val="center"/>
          </w:tcPr>
          <w:p w14:paraId="56B4E37F">
            <w:pPr>
              <w:jc w:val="center"/>
              <w:rPr>
                <w:b/>
              </w:rPr>
            </w:pPr>
            <w:r>
              <w:rPr>
                <w:b/>
              </w:rPr>
              <w:t>标准值</w:t>
            </w:r>
          </w:p>
        </w:tc>
        <w:tc>
          <w:tcPr>
            <w:tcW w:w="0" w:type="auto"/>
            <w:vAlign w:val="center"/>
          </w:tcPr>
          <w:p w14:paraId="5AC4DB80">
            <w:pPr>
              <w:jc w:val="center"/>
              <w:rPr>
                <w:b/>
              </w:rPr>
            </w:pPr>
            <w:r>
              <w:rPr>
                <w:b/>
              </w:rPr>
              <w:t>备注</w:t>
            </w:r>
          </w:p>
        </w:tc>
      </w:tr>
      <w:tr w14:paraId="2E82E76C">
        <w:tc>
          <w:tcPr>
            <w:tcW w:w="0" w:type="auto"/>
            <w:vAlign w:val="center"/>
          </w:tcPr>
          <w:p w14:paraId="6B8D07FC">
            <w:r>
              <w:t>基本参数</w:t>
            </w:r>
          </w:p>
        </w:tc>
        <w:tc>
          <w:tcPr>
            <w:tcW w:w="0" w:type="auto"/>
            <w:vAlign w:val="center"/>
          </w:tcPr>
          <w:p w14:paraId="35584602">
            <w:r>
              <w:t>设备外形尺寸（长×宽×高）</w:t>
            </w:r>
          </w:p>
        </w:tc>
        <w:tc>
          <w:tcPr>
            <w:tcW w:w="0" w:type="auto"/>
            <w:vAlign w:val="center"/>
          </w:tcPr>
          <w:p w14:paraId="2E6F8669">
            <w:r>
              <w:t>3200×1800×2500mm</w:t>
            </w:r>
          </w:p>
        </w:tc>
        <w:tc>
          <w:tcPr>
            <w:tcW w:w="0" w:type="auto"/>
            <w:vAlign w:val="center"/>
          </w:tcPr>
          <w:p w14:paraId="5C7C7502">
            <w:r>
              <w:t>含安全防护栏，具体以设备实际尺寸为准</w:t>
            </w:r>
          </w:p>
        </w:tc>
      </w:tr>
      <w:tr w14:paraId="34375DEE">
        <w:tc>
          <w:tcPr>
            <w:tcW w:w="0" w:type="auto"/>
            <w:vAlign w:val="center"/>
          </w:tcPr>
          <w:p w14:paraId="2F172C9B"/>
        </w:tc>
        <w:tc>
          <w:tcPr>
            <w:tcW w:w="0" w:type="auto"/>
            <w:vAlign w:val="center"/>
          </w:tcPr>
          <w:p w14:paraId="32C4BB2E">
            <w:r>
              <w:t>最大叠盘重量</w:t>
            </w:r>
          </w:p>
        </w:tc>
        <w:tc>
          <w:tcPr>
            <w:tcW w:w="0" w:type="auto"/>
            <w:vAlign w:val="center"/>
          </w:tcPr>
          <w:p w14:paraId="0FDA2BA7">
            <w:r>
              <w:t>500kg</w:t>
            </w:r>
          </w:p>
        </w:tc>
        <w:tc>
          <w:tcPr>
            <w:tcW w:w="0" w:type="auto"/>
            <w:vAlign w:val="center"/>
          </w:tcPr>
          <w:p w14:paraId="1428F2D4">
            <w:r>
              <w:t>含托盘自重，均匀载荷分布</w:t>
            </w:r>
          </w:p>
        </w:tc>
      </w:tr>
      <w:tr w14:paraId="1ACEC184">
        <w:tc>
          <w:tcPr>
            <w:tcW w:w="0" w:type="auto"/>
            <w:vAlign w:val="center"/>
          </w:tcPr>
          <w:p w14:paraId="2FC369D3"/>
        </w:tc>
        <w:tc>
          <w:tcPr>
            <w:tcW w:w="0" w:type="auto"/>
            <w:vAlign w:val="center"/>
          </w:tcPr>
          <w:p w14:paraId="5845954F">
            <w:r>
              <w:t>单盘承载能力</w:t>
            </w:r>
          </w:p>
        </w:tc>
        <w:tc>
          <w:tcPr>
            <w:tcW w:w="0" w:type="auto"/>
            <w:vAlign w:val="center"/>
          </w:tcPr>
          <w:p w14:paraId="50175946">
            <w:r>
              <w:t>50kg</w:t>
            </w:r>
          </w:p>
        </w:tc>
        <w:tc>
          <w:tcPr>
            <w:tcW w:w="0" w:type="auto"/>
            <w:vAlign w:val="center"/>
          </w:tcPr>
          <w:p w14:paraId="441FA5F9">
            <w:r>
              <w:t>托盘尺寸1200×800mm时的额定载荷</w:t>
            </w:r>
          </w:p>
        </w:tc>
      </w:tr>
      <w:tr w14:paraId="5B40A8EC">
        <w:tc>
          <w:tcPr>
            <w:tcW w:w="0" w:type="auto"/>
            <w:vAlign w:val="center"/>
          </w:tcPr>
          <w:p w14:paraId="4D8FADB2">
            <w:r>
              <w:t>运行性能</w:t>
            </w:r>
          </w:p>
        </w:tc>
        <w:tc>
          <w:tcPr>
            <w:tcW w:w="0" w:type="auto"/>
            <w:vAlign w:val="center"/>
          </w:tcPr>
          <w:p w14:paraId="5A392F4E">
            <w:r>
              <w:t>叠盘速度</w:t>
            </w:r>
          </w:p>
        </w:tc>
        <w:tc>
          <w:tcPr>
            <w:tcW w:w="0" w:type="auto"/>
            <w:vAlign w:val="center"/>
          </w:tcPr>
          <w:p w14:paraId="6AB272D0">
            <w:r>
              <w:t>10~15个/分钟</w:t>
            </w:r>
          </w:p>
        </w:tc>
        <w:tc>
          <w:tcPr>
            <w:tcW w:w="0" w:type="auto"/>
            <w:vAlign w:val="center"/>
          </w:tcPr>
          <w:p w14:paraId="65223AFE">
            <w:r>
              <w:t>取决于托盘规格，空载试运行时可达15个/分钟</w:t>
            </w:r>
          </w:p>
        </w:tc>
      </w:tr>
      <w:tr w14:paraId="70BCBDAA">
        <w:tc>
          <w:tcPr>
            <w:tcW w:w="0" w:type="auto"/>
            <w:vAlign w:val="center"/>
          </w:tcPr>
          <w:p w14:paraId="63143E17"/>
        </w:tc>
        <w:tc>
          <w:tcPr>
            <w:tcW w:w="0" w:type="auto"/>
            <w:vAlign w:val="center"/>
          </w:tcPr>
          <w:p w14:paraId="43B71357">
            <w:r>
              <w:t>定位精度</w:t>
            </w:r>
          </w:p>
        </w:tc>
        <w:tc>
          <w:tcPr>
            <w:tcW w:w="0" w:type="auto"/>
            <w:vAlign w:val="center"/>
          </w:tcPr>
          <w:p w14:paraId="01810731">
            <w:r>
              <w:t>±2mm</w:t>
            </w:r>
          </w:p>
        </w:tc>
        <w:tc>
          <w:tcPr>
            <w:tcW w:w="0" w:type="auto"/>
            <w:vAlign w:val="center"/>
          </w:tcPr>
          <w:p w14:paraId="1156213E">
            <w:r>
              <w:t>双驱同步控制误差，沿叠放高度方向</w:t>
            </w:r>
          </w:p>
        </w:tc>
      </w:tr>
      <w:tr w14:paraId="6FE0DC43">
        <w:tc>
          <w:tcPr>
            <w:tcW w:w="0" w:type="auto"/>
            <w:vAlign w:val="center"/>
          </w:tcPr>
          <w:p w14:paraId="714C5160"/>
        </w:tc>
        <w:tc>
          <w:tcPr>
            <w:tcW w:w="0" w:type="auto"/>
            <w:vAlign w:val="center"/>
          </w:tcPr>
          <w:p w14:paraId="068CE460">
            <w:r>
              <w:t>堆叠高度范围</w:t>
            </w:r>
          </w:p>
        </w:tc>
        <w:tc>
          <w:tcPr>
            <w:tcW w:w="0" w:type="auto"/>
            <w:vAlign w:val="center"/>
          </w:tcPr>
          <w:p w14:paraId="1773D5E7">
            <w:r>
              <w:t>300~1800mm</w:t>
            </w:r>
          </w:p>
        </w:tc>
        <w:tc>
          <w:tcPr>
            <w:tcW w:w="0" w:type="auto"/>
            <w:vAlign w:val="center"/>
          </w:tcPr>
          <w:p w14:paraId="4B30D956">
            <w:r>
              <w:t>可通过HMI设置，最小堆叠高度为3个托盘厚度</w:t>
            </w:r>
          </w:p>
        </w:tc>
      </w:tr>
      <w:tr w14:paraId="7416EBAA">
        <w:tc>
          <w:tcPr>
            <w:tcW w:w="0" w:type="auto"/>
            <w:vAlign w:val="center"/>
          </w:tcPr>
          <w:p w14:paraId="23EEF989">
            <w:r>
              <w:t>机械系统</w:t>
            </w:r>
          </w:p>
        </w:tc>
        <w:tc>
          <w:tcPr>
            <w:tcW w:w="0" w:type="auto"/>
            <w:vAlign w:val="center"/>
          </w:tcPr>
          <w:p w14:paraId="64C368AD">
            <w:r>
              <w:t>抬升机构行程</w:t>
            </w:r>
          </w:p>
        </w:tc>
        <w:tc>
          <w:tcPr>
            <w:tcW w:w="0" w:type="auto"/>
            <w:vAlign w:val="center"/>
          </w:tcPr>
          <w:p w14:paraId="7DCCA35C">
            <w:r>
              <w:t>0~1800mm</w:t>
            </w:r>
          </w:p>
        </w:tc>
        <w:tc>
          <w:tcPr>
            <w:tcW w:w="0" w:type="auto"/>
            <w:vAlign w:val="center"/>
          </w:tcPr>
          <w:p w14:paraId="16D1B088">
            <w:r>
              <w:t>含100mm安全余量，由上下限位开关限定</w:t>
            </w:r>
          </w:p>
        </w:tc>
      </w:tr>
      <w:tr w14:paraId="5B9AE1DF">
        <w:tc>
          <w:tcPr>
            <w:tcW w:w="0" w:type="auto"/>
            <w:vAlign w:val="center"/>
          </w:tcPr>
          <w:p w14:paraId="455B6A5F"/>
        </w:tc>
        <w:tc>
          <w:tcPr>
            <w:tcW w:w="0" w:type="auto"/>
            <w:vAlign w:val="center"/>
          </w:tcPr>
          <w:p w14:paraId="4641CDEE">
            <w:r>
              <w:t>滚珠丝杠导程</w:t>
            </w:r>
          </w:p>
        </w:tc>
        <w:tc>
          <w:tcPr>
            <w:tcW w:w="0" w:type="auto"/>
            <w:vAlign w:val="center"/>
          </w:tcPr>
          <w:p w14:paraId="597BD3B3">
            <w:r>
              <w:t>10mm</w:t>
            </w:r>
          </w:p>
        </w:tc>
        <w:tc>
          <w:tcPr>
            <w:tcW w:w="0" w:type="auto"/>
            <w:vAlign w:val="center"/>
          </w:tcPr>
          <w:p w14:paraId="055BF23C">
            <w:r>
              <w:t>C3级精度，轴向间隙≤0.02mm</w:t>
            </w:r>
          </w:p>
        </w:tc>
      </w:tr>
      <w:tr w14:paraId="73C79AD1">
        <w:tc>
          <w:tcPr>
            <w:tcW w:w="0" w:type="auto"/>
            <w:vAlign w:val="center"/>
          </w:tcPr>
          <w:p w14:paraId="21B02F2D"/>
        </w:tc>
        <w:tc>
          <w:tcPr>
            <w:tcW w:w="0" w:type="auto"/>
            <w:vAlign w:val="center"/>
          </w:tcPr>
          <w:p w14:paraId="25DE1F14">
            <w:r>
              <w:t>线性导轨型号</w:t>
            </w:r>
          </w:p>
        </w:tc>
        <w:tc>
          <w:tcPr>
            <w:tcW w:w="0" w:type="auto"/>
            <w:vAlign w:val="center"/>
          </w:tcPr>
          <w:p w14:paraId="614D2254">
            <w:r>
              <w:t>HGH20CA</w:t>
            </w:r>
          </w:p>
        </w:tc>
        <w:tc>
          <w:tcPr>
            <w:tcW w:w="0" w:type="auto"/>
            <w:vAlign w:val="center"/>
          </w:tcPr>
          <w:p w14:paraId="7C50C1F8">
            <w:r>
              <w:t>四滑块配置，额定动载荷26.5kN</w:t>
            </w:r>
          </w:p>
        </w:tc>
      </w:tr>
      <w:tr w14:paraId="363D2D52">
        <w:tc>
          <w:tcPr>
            <w:tcW w:w="0" w:type="auto"/>
            <w:vAlign w:val="center"/>
          </w:tcPr>
          <w:p w14:paraId="6A523C4D">
            <w:r>
              <w:t>驱动系统</w:t>
            </w:r>
          </w:p>
        </w:tc>
        <w:tc>
          <w:tcPr>
            <w:tcW w:w="0" w:type="auto"/>
            <w:vAlign w:val="center"/>
          </w:tcPr>
          <w:p w14:paraId="749EFA93">
            <w:r>
              <w:t>伺服电机功率</w:t>
            </w:r>
          </w:p>
        </w:tc>
        <w:tc>
          <w:tcPr>
            <w:tcW w:w="0" w:type="auto"/>
            <w:vAlign w:val="center"/>
          </w:tcPr>
          <w:p w14:paraId="6286B745">
            <w:r>
              <w:t>1.5kW×2（双驱）</w:t>
            </w:r>
          </w:p>
        </w:tc>
        <w:tc>
          <w:tcPr>
            <w:tcW w:w="0" w:type="auto"/>
            <w:vAlign w:val="center"/>
          </w:tcPr>
          <w:p w14:paraId="4C44181F">
            <w:r>
              <w:t>额定转速3000r/min，带抱闸功能</w:t>
            </w:r>
          </w:p>
        </w:tc>
      </w:tr>
      <w:tr w14:paraId="02A56768">
        <w:tc>
          <w:tcPr>
            <w:tcW w:w="0" w:type="auto"/>
            <w:vAlign w:val="center"/>
          </w:tcPr>
          <w:p w14:paraId="3BFFA7EB"/>
        </w:tc>
        <w:tc>
          <w:tcPr>
            <w:tcW w:w="0" w:type="auto"/>
            <w:vAlign w:val="center"/>
          </w:tcPr>
          <w:p w14:paraId="07DD3D65">
            <w:r>
              <w:t>输送带电机功率</w:t>
            </w:r>
          </w:p>
        </w:tc>
        <w:tc>
          <w:tcPr>
            <w:tcW w:w="0" w:type="auto"/>
            <w:vAlign w:val="center"/>
          </w:tcPr>
          <w:p w14:paraId="1B9A1672">
            <w:r>
              <w:t>0.75kW</w:t>
            </w:r>
          </w:p>
        </w:tc>
        <w:tc>
          <w:tcPr>
            <w:tcW w:w="0" w:type="auto"/>
            <w:vAlign w:val="center"/>
          </w:tcPr>
          <w:p w14:paraId="20396A57">
            <w:r>
              <w:t>变频调速，速度0.5~1.5m/s可调</w:t>
            </w:r>
          </w:p>
        </w:tc>
      </w:tr>
      <w:tr w14:paraId="78C99E46">
        <w:tc>
          <w:tcPr>
            <w:tcW w:w="0" w:type="auto"/>
            <w:vAlign w:val="center"/>
          </w:tcPr>
          <w:p w14:paraId="612E598C">
            <w:r>
              <w:t>电气系统</w:t>
            </w:r>
          </w:p>
        </w:tc>
        <w:tc>
          <w:tcPr>
            <w:tcW w:w="0" w:type="auto"/>
            <w:vAlign w:val="center"/>
          </w:tcPr>
          <w:p w14:paraId="2DD7C157">
            <w:r>
              <w:t>PLC型号</w:t>
            </w:r>
          </w:p>
        </w:tc>
        <w:tc>
          <w:tcPr>
            <w:tcW w:w="0" w:type="auto"/>
            <w:vAlign w:val="center"/>
          </w:tcPr>
          <w:p w14:paraId="4869B513">
            <w:r>
              <w:t>西门子S7-1214C DC/DC/DC</w:t>
            </w:r>
          </w:p>
        </w:tc>
        <w:tc>
          <w:tcPr>
            <w:tcW w:w="0" w:type="auto"/>
            <w:vAlign w:val="center"/>
          </w:tcPr>
          <w:p w14:paraId="511F1C6C">
            <w:r>
              <w:t>数字量I/O：14入/10出，模拟量2入/1出</w:t>
            </w:r>
          </w:p>
        </w:tc>
      </w:tr>
      <w:tr w14:paraId="436F34D3">
        <w:tc>
          <w:tcPr>
            <w:tcW w:w="0" w:type="auto"/>
            <w:vAlign w:val="center"/>
          </w:tcPr>
          <w:p w14:paraId="63B4D90D"/>
        </w:tc>
        <w:tc>
          <w:tcPr>
            <w:tcW w:w="0" w:type="auto"/>
            <w:vAlign w:val="center"/>
          </w:tcPr>
          <w:p w14:paraId="758D49B9">
            <w:r>
              <w:t>HMI显示屏尺寸</w:t>
            </w:r>
          </w:p>
        </w:tc>
        <w:tc>
          <w:tcPr>
            <w:tcW w:w="0" w:type="auto"/>
            <w:vAlign w:val="center"/>
          </w:tcPr>
          <w:p w14:paraId="7B3D2147">
            <w:r>
              <w:t>10.1英寸</w:t>
            </w:r>
          </w:p>
        </w:tc>
        <w:tc>
          <w:tcPr>
            <w:tcW w:w="0" w:type="auto"/>
            <w:vAlign w:val="center"/>
          </w:tcPr>
          <w:p w14:paraId="3EA913FE">
            <w:r>
              <w:t>触摸屏，分辨率1280×800，IP65防护</w:t>
            </w:r>
          </w:p>
        </w:tc>
      </w:tr>
      <w:tr w14:paraId="5FA734BD">
        <w:tc>
          <w:tcPr>
            <w:tcW w:w="0" w:type="auto"/>
            <w:vAlign w:val="center"/>
          </w:tcPr>
          <w:p w14:paraId="053A4638">
            <w:r>
              <w:t>气动系统</w:t>
            </w:r>
          </w:p>
        </w:tc>
        <w:tc>
          <w:tcPr>
            <w:tcW w:w="0" w:type="auto"/>
            <w:vAlign w:val="center"/>
          </w:tcPr>
          <w:p w14:paraId="2DF44EDF">
            <w:r>
              <w:t>工作气源压力</w:t>
            </w:r>
          </w:p>
        </w:tc>
        <w:tc>
          <w:tcPr>
            <w:tcW w:w="0" w:type="auto"/>
            <w:vAlign w:val="center"/>
          </w:tcPr>
          <w:p w14:paraId="6682B5E7">
            <w:r>
              <w:t>0.6~0.8MPa</w:t>
            </w:r>
          </w:p>
        </w:tc>
        <w:tc>
          <w:tcPr>
            <w:tcW w:w="0" w:type="auto"/>
            <w:vAlign w:val="center"/>
          </w:tcPr>
          <w:p w14:paraId="3891A2BC">
            <w:r>
              <w:t>耗气量150L/min（标准状态下）</w:t>
            </w:r>
          </w:p>
        </w:tc>
      </w:tr>
      <w:tr w14:paraId="24338204">
        <w:tc>
          <w:tcPr>
            <w:tcW w:w="0" w:type="auto"/>
            <w:vAlign w:val="center"/>
          </w:tcPr>
          <w:p w14:paraId="460AE82A">
            <w:r>
              <w:t>环境适应性</w:t>
            </w:r>
          </w:p>
        </w:tc>
        <w:tc>
          <w:tcPr>
            <w:tcW w:w="0" w:type="auto"/>
            <w:vAlign w:val="center"/>
          </w:tcPr>
          <w:p w14:paraId="2F1AE4EA">
            <w:r>
              <w:t>工作温度</w:t>
            </w:r>
          </w:p>
        </w:tc>
        <w:tc>
          <w:tcPr>
            <w:tcW w:w="0" w:type="auto"/>
            <w:vAlign w:val="center"/>
          </w:tcPr>
          <w:p w14:paraId="194580F0">
            <w:r>
              <w:t>-5℃~40℃</w:t>
            </w:r>
          </w:p>
        </w:tc>
        <w:tc>
          <w:tcPr>
            <w:tcW w:w="0" w:type="auto"/>
            <w:vAlign w:val="center"/>
          </w:tcPr>
          <w:p w14:paraId="69C036C2">
            <w:r>
              <w:t>超出范围需采取温控措施</w:t>
            </w:r>
          </w:p>
        </w:tc>
      </w:tr>
      <w:tr w14:paraId="74547447">
        <w:tc>
          <w:tcPr>
            <w:tcW w:w="0" w:type="auto"/>
            <w:vAlign w:val="center"/>
          </w:tcPr>
          <w:p w14:paraId="2F824D20"/>
        </w:tc>
        <w:tc>
          <w:tcPr>
            <w:tcW w:w="0" w:type="auto"/>
            <w:vAlign w:val="center"/>
          </w:tcPr>
          <w:p w14:paraId="6E6726C3">
            <w:r>
              <w:t>存储温度</w:t>
            </w:r>
          </w:p>
        </w:tc>
        <w:tc>
          <w:tcPr>
            <w:tcW w:w="0" w:type="auto"/>
            <w:vAlign w:val="center"/>
          </w:tcPr>
          <w:p w14:paraId="3F95F34E">
            <w:r>
              <w:t>-20℃~60℃</w:t>
            </w:r>
          </w:p>
        </w:tc>
        <w:tc>
          <w:tcPr>
            <w:tcW w:w="0" w:type="auto"/>
            <w:vAlign w:val="center"/>
          </w:tcPr>
          <w:p w14:paraId="5EDFA397">
            <w:r>
              <w:t>长期存放时需断电，每月通电预热2小时</w:t>
            </w:r>
          </w:p>
        </w:tc>
      </w:tr>
    </w:tbl>
    <w:p w14:paraId="1B6CC9BD">
      <w:r>
        <w:t>上述参数基于行业通用标准及设备设计规范制定，其中“最大叠盘重量”“定位精度”等关键指标需满足干式变压器绝缘件叠放时层间对齐要求（层间错位量≤3mm），以确保浇注后产品电场分布均匀。涉及设备制造商特定技术参数（如伺服电机具体型号、减速器速比），需以设备随机附带的《技术参数表》为准；耐高温部件（如靠近浇注区域的框架横梁）材质及耐受温度，应参考设备铭牌标注或咨询制造商，避免因高温导致结构变形。</w:t>
      </w:r>
    </w:p>
    <w:p w14:paraId="4A071E9D">
      <w:pPr>
        <w:pStyle w:val="3"/>
      </w:pPr>
      <w:r>
        <w:t>二、设备结构组成</w:t>
      </w:r>
    </w:p>
    <w:p w14:paraId="65CAA7D5">
      <w:pPr>
        <w:pStyle w:val="4"/>
      </w:pPr>
      <w:r>
        <w:t>2.1 框架主体结构</w:t>
      </w:r>
    </w:p>
    <w:p w14:paraId="027088F3">
      <w:r>
        <w:t>框架主体是叠盘机的承载基础，采用模块化设计，由左容置框、右容置框、承载框及顶部加固框组成，材质选用Q235B碳素结构钢，板材厚度8~12mm，关键承重部位（如抬升机构安装梁）采用16mm厚钢板。左/右容置框为矩形立体结构，立柱截面尺寸100×100mm（方管），立柱间距1500mm（内侧净距），确保托盘（最大尺寸1200×800mm）可顺利通过；立柱之间通过横向加强梁（80×50mm方管）连接，加强梁间距500mm，形成网格状框架，提升整体刚性。承载框位于设备底部，采用20mm厚钢板焊接而成，表面铺设5mm厚防滑花纹板，用于安装输送带、导向机构及气动元件；承载框下方通过8组固定垫片（100×100×10mm，带4个M12螺纹孔）与地面膨胀螺栓连接，垫片下方设置三角形加强筋（厚度8mm），防止框架受力变形。</w:t>
      </w:r>
    </w:p>
    <w:p w14:paraId="22D4994F">
      <w:r>
        <w:t>顶部加固框采用“口”字形结构，通过4根φ50mm导柱与左/右容置框顶部连接，导柱表面镀铬处理（硬度HRC60），兼具导向与加固功能。框架外侧安装安全防护栏（高度1200mm），采用φ30mm圆管焊接，防护栏门配置电磁锁（与设备急停系统联动），开门时设备立即停机。针对干变浇注车间特性，框架易受环氧树脂滴落污染的部位（如下料口正下方）安装可拆卸式导流板（1.5mm厚不锈钢板，倾斜角度30°），导流板下方设置集液槽（容积5L），避免树脂固化后影响设备运动部件。框架表面处理工艺为：喷砂除锈（Sa2.5级）→环氧底漆（干膜厚度60μm）→聚氨酯面漆（干膜厚度80μm，颜色RAL7035浅灰色），耐盐雾性能≥500小时，适应车间粉尘及轻微腐蚀性环境。</w:t>
      </w:r>
    </w:p>
    <w:p w14:paraId="3ADF3E09">
      <w:pPr>
        <w:pStyle w:val="4"/>
      </w:pPr>
      <w:r>
        <w:t>A2.2 抬升机构</w:t>
      </w:r>
    </w:p>
    <w:p w14:paraId="12B8287C">
      <w:r>
        <w:t>抬升机构是实现托盘堆叠的核心执行部件，采用双驱同步控制方案，由左抬升单元、右抬升单元及同步控制模块组成。左/右抬升单元结构对称，每套单元包含抬升框、伺服电机、滚珠丝杠副、线性导轨滑块及可伸缩承托组件。抬升框为焊接结构（Q235钢板，厚度10mm），外形尺寸1500×850mm，内侧安装可伸缩承托架（两根平行伸缩杆，间距600mm），伸缩杆由双作用气缸驱动（缸径50mm，行程150mm），伸出时从托盘底部边缘承托，缩回时释放堆叠托盘。气缸配置磁性开关（NPN型，DC24V），用于检测伸缩杆位置状态（伸出到位/缩回到位）。</w:t>
      </w:r>
    </w:p>
    <w:p w14:paraId="40EBBE8F">
      <w:r>
        <w:t>伺服电机通过梅花联轴器与滚珠丝杠直连，丝杠上端通过深沟球轴承（型号6205-ZZ）固定于顶部轴承座，下端通过推力球轴承（型号51208）承受轴向载荷，丝杠螺母与抬升框刚性连接（采用4颗M12内六角螺栓，预紧扭矩45N·m）。线性导轨安装于左/右容置框内侧立柱，导轨滑块与抬升框侧面通过T型槽连接，滑块与抬升框之间加装调整垫片（厚度0.1~0.5mm），用于消除导轨间隙，确保运动平稳性。抬升机构上下极限位置分别设置光电行程开关（漫反射型，检测距离50mm），当抬升框触发上限位开关时，系统判定为“堆叠高度到达上限”；触发下限位开关时，判定为“初始位置”或“满栈释放完成”。</w:t>
      </w:r>
    </w:p>
    <w:p w14:paraId="035036F0">
      <w:r>
        <w:t>双驱同步控制通过PLC实现，每套抬升单元配置独立绝对值编码器（分辨率17位），实时反馈丝杠旋转角度（换算为抬升高度）。PLC将左右编码器反馈值进行比较，当差值超过1mm时，通过调节两侧电机输出脉冲频率实现动态补偿（补偿响应时间≤50ms）。为防止机械卡滞，抬升机构设置过载保护：当电机输出扭矩超过额定值的150%（持续时间＞200ms）时，驱动器立即切断输出并报警（故障代码AL.50），同时抬升框抱闸制动，避免托盘坠落。抬升速度采用S型加减速曲线控制，启动/停止阶段加速度≤0.5m/s²，运行阶段最大速度0.3m/s，以减少托盘堆叠时的冲击。</w:t>
      </w:r>
    </w:p>
    <w:p w14:paraId="7829E674">
      <w:pPr>
        <w:pStyle w:val="4"/>
      </w:pPr>
      <w:r>
        <w:t>2.3 传动系统</w:t>
      </w:r>
    </w:p>
    <w:p w14:paraId="110936A4">
      <w:r>
        <w:t>传动系统负责将动力传递至各执行部件，包括抬升传动、输送传动及辅助传动三部分，采用“伺服驱动+机械传动”的组合方案，确保运动精度与可靠性。抬升传动为核心子系统，由伺服电机、滚珠丝杠副、联轴器及导向组件构成：伺服电机选用松下MSME152GCG型号（额定功率1.5kW，额定扭矩4.77N·m，带2500线编码器），通过梅花联轴器与滚珠丝杠直连，丝杠型号SFU2510-C3（导程10mm，C3级精度，轴向间隙≤0.02mm），丝杠螺母与抬升框刚性连接，将旋转运动转换为直线运动。丝杠上端通过深沟球轴承（6205-ZZ）承受径向载荷，下端通过推力球轴承（51208）承受轴向载荷（最大轴向载荷50kN），轴承座采用铸铁材质（HT200），通过4颗M16螺栓固定于框架立柱，确保支撑刚性。</w:t>
      </w:r>
    </w:p>
    <w:p w14:paraId="512B637B">
      <w:r>
        <w:t>输送传动系统由输送带、驱动辊、从动辊、张紧装置及变频电机组成。输送带采用聚氨酯同步带（型号AT20，节距20mm，宽度800mm），带体内置钢丝芯（断裂强度≥1500N），表面覆盖1mm厚橡胶层（邵氏硬度75A），增加与托盘的摩擦力。驱动辊（直径80mm，长度900mm）通过键连接与减速器输出轴相连，减速器型号RV40（速比1:20），输入轴与变频电机（型号YVP90L-4，功率0.75kW）通过V型带传动（带轮直径100mm/200mm，速比1:2）。张紧装置位于输送带从动端，通过调节螺杆推动轴承座移动（调节行程±50mm），使同步带张紧度保持在挠度2~3mm（施加10N垂直力时），防止打滑或跳齿。</w:t>
      </w:r>
    </w:p>
    <w:p w14:paraId="327244BA">
      <w:r>
        <w:t>辅助传动包括定位导向机构的驱动及除尘装置的动力传动。定位导向机构由两侧对中挡板（宽度100mm，高度150mm）及滚珠丝杠调节单元组成，通过手轮转动丝杠（导程5mm），带动挡板沿宽度方向移动（调节范围800~1200mm），适应不同尺寸托盘，丝杠端部配置刻度盘（分度值1mm），便于两侧对称调节。除尘装置采用旋转毛刷辊（直径60mm，刷毛材质尼龙610，长度800mm），由微型减速电机（功率40W，转速60r/min）驱动，毛刷辊与输送带表面接触压力5N（通过弹簧调节），用于清除托盘底部附着的粉尘或铁屑，防止进入抬升机构影响定位精度。</w:t>
      </w:r>
    </w:p>
    <w:p w14:paraId="149753D1">
      <w:pPr>
        <w:pStyle w:val="4"/>
      </w:pPr>
      <w:r>
        <w:t>2.4 辅助功能部件</w:t>
      </w:r>
    </w:p>
    <w:p w14:paraId="0DE507A4">
      <w:r>
        <w:t>辅助功能部件是保障设备安全稳定运行的重要组成，涵盖定位导向、安全防护、检测传感及除尘清洁等子系统。定位导向机构安装于输送带入口端，由前挡板、侧挡板及对中轮组构成：前挡板（高度200mm）通过气缸驱动（行程100mm）实现“阻挡-放行”动作，当托盘输送至定位区时，前挡板伸出阻挡托盘，配合侧挡板（内侧安装耐磨尼龙板，厚度10mm）实现初步定位；对中轮组（每组3个万向轮，呈三角形布置）安装于侧挡板内侧，可沿托盘宽度方向浮动（浮动量±10mm），在托盘进入时自动纠正横向偏移（纠偏范围±15mm），确保托盘中心与抬升机构轴线对齐（对齐误差≤2mm）。</w:t>
      </w:r>
    </w:p>
    <w:p w14:paraId="12316ADC">
      <w:r>
        <w:t>安全防护系统符合GB 16754《机械安全 急停》标准，包含急停按钮、安全光幕、防护栏门联锁及过载保护。设备操作面板及四周共设置4个急停按钮（红色蘑菇头，常闭触点），按下时切断控制回路电源（DC24V），所有电机抱闸制动，气动系统排气卸压。输送带入口及出口两侧安装安全光幕（分辨率10mm，保护高度1200mm），当光幕被遮挡时（响应时间≤20ms），设备立即停止运行并发出声光报警（蜂鸣器频率1kHz，红色报警灯闪烁）。防护栏门配置电磁锁（DC24V，保持力300N）及门状态开关，开门时电磁锁失电（需用专用钥匙解锁），同时触发停机信号，防止人员进入危险区域。</w:t>
      </w:r>
    </w:p>
    <w:p w14:paraId="5BE181A9">
      <w:r>
        <w:t>检测传感系统包含位置检测、状态监测及安全检测三类传感器。位置检测传感器：托盘到位检测采用漫反射光电传感器（型号E3Z-D61，检测距离50~300mm可调），光源为红色LED（波长660nm），响应时间≤1ms，输出NPN常开信号。传感器安装于定位区输送带下方（距输送带表面100mm），检测托盘底部边缘，当托盘覆盖传感器检测区域时，输出信号由OFF变为ON（DC24V），PLC接收到信号后开始计时，持续200ms后判定为“托盘到位”，避免瞬间遮挡导致误判。状态监测传感器：电机温度监测采用PTC热敏电阻（型号PT1000），安装于伺服电机定子绕组内，常温下电阻值1000Ω，温度每升高1℃，电阻值增加3.85Ω，通过温度变送器（输入PT1000，输出4~20mA）转换为标准信号，接入PLC AI模块。安全检测传感器：框架振动检测（加速度传感器，量程±5g，频率范围1~1000Hz）、紧急停止回路检测（电压监测，DC24V±5%），确保安全功能可靠。</w:t>
      </w:r>
    </w:p>
    <w:p w14:paraId="2722C304">
      <w:pPr>
        <w:pStyle w:val="3"/>
      </w:pPr>
      <w:r>
        <w:t>三、工作原理</w:t>
      </w:r>
    </w:p>
    <w:p w14:paraId="7FD232F1">
      <w:pPr>
        <w:pStyle w:val="4"/>
      </w:pPr>
      <w:r>
        <w:t>3.1 功能流程</w:t>
      </w:r>
    </w:p>
    <w:p w14:paraId="4EE36C54">
      <w:r>
        <w:t>叠盘机工作流程遵循“自动循环、按需启停”的原则，与干变浇注车间的生产节奏联动，完整流程包括初始化、托盘输送、识别定位、抬升承托、堆叠循环、满栈释放及异常处理七个阶段。初始化阶段：设备上电后，PLC执行自检程序（检查急停状态、传感器信号、电机驱动器就绪状态），自检通过后，抬升机构自动回零（移动至下限位开关位置），输送带复位（速度设为0），HMI显示“就绪”状态，等待启动指令（可通过HMI手动启动或接收MES系统自动启动信号）。</w:t>
      </w:r>
    </w:p>
    <w:p w14:paraId="3328F093">
      <w:r>
        <w:t>托盘输送阶段：上游送料机将待叠托盘推送至叠盘机输送带入口，触发入口处光电传感器（型号E3Z-D62），PLC启动输送带（速度1.0m/s），托盘随输送带向定位区移动。输送过程中，两侧对中轮组对托盘进行横向导向，若托盘发生严重偏移（超出对中轮纠偏范围），侧挡板外侧的接近开关（型号TL-Q5MC1）被触发，系统立即停止输送带并报警（故障代码E02“托盘偏移”），需人工干预调整。</w:t>
      </w:r>
    </w:p>
    <w:p w14:paraId="25195BD8">
      <w:r>
        <w:t>识别定位阶段：托盘到达定位区时，触发底部漫反射光电传感器（检测信号持续2秒，防止误判），PLC控制输送带减速至停止（减速时间0.5s，避免冲击），同时前挡板气缸伸出（阻挡托盘前移），两侧定位气缸（缸径32mm，行程50mm）动作，推动对中挡板将托盘居中定位（定位时间1s）。定位完成后，定位气缸缩回，前挡板保持伸出状态，PLC通过HMI显示“托盘定位完成”，并向抬升机构发出“准备承托”信号。</w:t>
      </w:r>
    </w:p>
    <w:p w14:paraId="61077560">
      <w:r>
        <w:t>抬升承托阶段：抬升机构接收到信号后，可伸缩承托架气缸伸出（伸缩杆行程150mm，伸出时间0.8s），当磁性开关检测到“伸出到位”时，双伺服电机同步启动，驱动抬升框上升（初始上升速度0.1m/s，平稳后加速至0.3m/s）。上升高度根据已堆叠托盘数量动态计算：若为第一个托盘，上升至“初始堆叠高度”（设定值为300mm）；若为后续托盘，上升高度=当前堆叠高度+单个托盘厚度+10mm安全间隙（避免碰撞）。上升过程中，PLC实时比较左右编码器反馈的高度值，同步误差超过1mm时进行动态补偿，确保两侧抬升高度一致。</w:t>
      </w:r>
    </w:p>
    <w:p w14:paraId="038A36AD">
      <w:r>
        <w:t>堆叠循环阶段：抬升机构到达目标高度后停止，PLC启动输送带输送下一个托盘至定位区（重复“识别定位”阶段）。新托盘定位完成后，抬升机构带动上层托盘下降（速度0.2m/s），将上层托盘堆叠于新托盘之上，下降过程中重量传感器（若配置）实时监测总重量，超过500kg时立即停止并报警（故障代码E10“超载”）。堆叠完成后，可伸缩承托架保持承托状态，抬升机构再次上升（上升高度=当前堆叠高度+单个托盘厚度+10mm），等待下一个托盘进入，循环至堆叠数量达到设定值（通过HMI设置，范围1~12个）或总高度达到1800mm（上限）。</w:t>
      </w:r>
    </w:p>
    <w:p w14:paraId="7C61893F">
      <w:r>
        <w:t>满栈释放阶段：当堆叠数量或高度达到设定值时，PLC判定为“满栈”，抬升机构带动堆叠托盘下降至下限位（初始位置），可伸缩承托架气缸缩回（释放托盘），同时后挡板气缸伸出（防止托盘后移），输送带反向启动（速度0.8m/s），将满栈托盘输送至出口端，触发出口光电传感器后，输送带停止，后挡板缩回，完成一次堆叠循环。满栈托盘由AGV转运至浇注等待区，系统自动开始下一轮循环（若有后续托盘）或进入待机状态（若无托盘）。</w:t>
      </w:r>
    </w:p>
    <w:p w14:paraId="19DF4620">
      <w:r>
        <w:t>异常处理阶段：运行过程中出现传感器信号丢失、电机过载、同步误差超限等异常时，PLC立即触发停机保护（抬升机构抱闸制动，输送带停止），HMI显示故障代码及简要处理提示，蜂鸣器报警（间隔1s鸣响）。故障排除后，操作人员需在HMI上执行“故障复位”操作，设备方可重新启动，若为严重故障（如机械卡顿、结构异响），系统将锁定启动功能，需输入维护密码解锁。</w:t>
      </w:r>
    </w:p>
    <w:p w14:paraId="03698674">
      <w:pPr>
        <w:pStyle w:val="4"/>
      </w:pPr>
      <w:r>
        <w:t>3.2 机械运动原理</w:t>
      </w:r>
    </w:p>
    <w:p w14:paraId="1EF80C11">
      <w:r>
        <w:t>叠盘机核心机械运动包括抬升机构的直线运动、可伸缩承托架的伸缩运动及输送带的循环运动，三类运动通过机械结构与控制系统的协同实现精准配合。抬升机构的直线运动基于滚珠丝杠螺母副的传动原理：伺服电机输出扭矩（T）通过联轴器传递至滚珠丝杠，丝杠旋转时，螺母将旋转运动转换为直线运动（速度v=π×d×n/i，其中d为丝杠导程，n为电机转速，i为减速比，此处i=1），带动抬升框沿线性导轨上下移动。由于采用双驱结构，左右丝杠需保持同步旋转，其同步性通过“位置闭环控制”实现：PLC根据设定位置指令（S）与编码器反馈位置（P）的偏差（Δ=S-P），通过PID算法调节电机输出脉冲（脉冲当量0.01mm/pulse），使Δ≤±0.5mm，确保两侧抬升框运动一致性。</w:t>
      </w:r>
    </w:p>
    <w:p w14:paraId="2C949299">
      <w:r>
        <w:t>可伸缩承托架的伸缩运动由气动系统驱动，遵循气缸工作原理：双作用气缸的无杆腔通入压缩空气时，活塞杆伸出（承托托盘），有杆腔排气；无杆腔排气、有杆腔进气时，活塞杆缩回（释放托盘）。气缸伸缩速度通过单向节流阀调节（伸出速度0.2m/s，缩回速度0.3m/s），避免冲击托盘。为适应不同宽度托盘，伸缩杆伸出长度可通过调节气缸行程限位块（位置可调范围50~150mm）实现，调节时需确保两侧伸缩杆伸出长度一致（误差≤2mm），防止托盘倾斜。气缸安装于抬升框内侧，活塞杆端部通过浮动接头与伸缩杆连接，允许±2°的角度偏差，补偿安装误差。</w:t>
      </w:r>
    </w:p>
    <w:p w14:paraId="23B93D15">
      <w:r>
        <w:t>输送带的循环运动基于同步带传动原理：变频电机通过V型带驱动减速器输入轴，减速器输出轴带动驱动辊旋转，驱动辊上的同步带轮与输送带内侧齿形啮合，实现无滑差传动（速比i=电机转速×V型带轮速比×减速器速比/驱动辊周长）。输送带速度通过变频器调节（0.5~1.5m/s），满足不同生产节奏需求。为确保托盘输送平稳，输送带采用“分段式”速度控制：入口段（0~500mm）速度1.5m/s（快速输送），定位段（500~1000mm）速度0.5m/s（精确定位），通过PLC控制变频器输出频率实现平滑切换（加减速时间1s）。</w:t>
      </w:r>
    </w:p>
    <w:p w14:paraId="3CD95967">
      <w:r>
        <w:t>机械运动的平稳性通过多重措施保障：线性导轨滑块与抬升框采用预紧连接（预紧力F=500N），消除间隙，减少振动；滚珠丝杠螺母副配置润滑脂（型号KLUBER ISOFLEX NBU15），降低摩擦系数（μ≤0.003）；抬升框与线性导轨滑块之间加装减震垫（聚氨酯材质，厚度5mm，硬度60A），吸收运动冲击；所有旋转部件（如轴承、联轴器）定期维护，确保间隙在允许范围内（轴承径向间隙≤0.01mm）。在干变浇注车间，机械运动还需适应粉尘环境，丝杠及导轨配置防护罩（风琴式防护罩，材质PVC，拉伸比1:5），防止粉尘进入运动副，影响传动精度或导致卡顿。</w:t>
      </w:r>
    </w:p>
    <w:p w14:paraId="3C8B2EFE">
      <w:pPr>
        <w:pStyle w:val="3"/>
      </w:pPr>
      <w:r>
        <w:t>四、控制系统</w:t>
      </w:r>
    </w:p>
    <w:p w14:paraId="4B8F8F37">
      <w:pPr>
        <w:pStyle w:val="4"/>
      </w:pPr>
      <w:r>
        <w:t>4.1 电气控制系统架构</w:t>
      </w:r>
    </w:p>
    <w:p w14:paraId="7E2F5203">
      <w:r>
        <w:t>叠盘机电气控制系统采用“分层分布式”架构，以PLC为核心，整合人机交互、驱动控制、传感检测及通信管理功能，满足干变浇注车间自动化生产的高可靠性与灵活性要求。系统分为现场设备层、控制层及监控层三层结构：现场设备层包括伺服电机及驱动器、变频电机、气动元件、传感器及执行器（如电磁阀、指示灯），通过电缆与控制层连接；控制层以PLC为核心，实现逻辑控制、运动控制及数据处理；监控层包括HMI及远程监控终端，实现人机交互与生产数据管理。</w:t>
      </w:r>
    </w:p>
    <w:p w14:paraId="1CEFFFAC">
      <w:r>
        <w:t>PLC选用西门子S7-1214C DC/DC/DC紧凑型控制器，集成14点数字量输入（DI）、10点数字量输出（DO）、2点模拟量输入（AI）及1点模拟量输出（AO），通过扩展模块（SM 1223 DI16/DO16）增加I/O点数，满足系统需求（总DI 32点，DO 24点，AI 4点，AO 2点）。数字量输入模块采集急停信号、限位开关、传感器状态等；数字量输出模块控制电磁阀、电机接触器、报警灯等；模拟量输入模块接收压力变送器（0~1MPa）、温度传感器（4~20mA）的信号；模拟量输出模块输出输送带速度给定（4~20mA）及除尘装置风量调节信号（0~10V）。PLC工作电源为DC24V（±5%），功耗≤40W，工作温度0~60℃，满足车间电气柜安装环境要求。</w:t>
      </w:r>
    </w:p>
    <w:p w14:paraId="1654FEC9">
      <w:r>
        <w:t>伺服驱动系统采用松下A6系列伺服驱动器（型号MDDLN55SE），与伺服电机（MSME152GCG）组成闭环控制，支持位置、速度、扭矩三种控制模式，通过PROFINET总线与PLC通信（通信速率100Mbps，周期1ms）。驱动器内置运动控制功能（如电子齿轮、凸轮同步），但叠盘机中主要使用位置模式：PLC通过总线发送目标位置指令，驱动器控制电机运行至目标位置，编码器实时反馈位置信号，形成位置闭环（控制周期125μs）。驱动器参数设置包括电机型号匹配（自动识别）、控制模式选择（位置模式）、电子齿轮比（1:1）、软启动时间（0.5s）、过载保护等级（150%额定电流，持续3s）及位置环增益（比例增益300%，积分时间100ms），参数可通过驱动器调试软件（PANATERM）或HMI设置（需权限）。</w:t>
      </w:r>
    </w:p>
    <w:p w14:paraId="4E5E2B45">
      <w:r>
        <w:t>变频调速系统用于控制输送带电机，变频器选用三菱FR-D740系列（型号FR-D740-0.75K-CHT），输入AC380V，输出0~380V、0~50Hz，通过模拟量输入（AI1：4~20mA）接收PLC的速度给定信号，控制电机转速（0~1450r/min）。变频器内置PID功能，可实现速度闭环控制（通过电机编码器反馈），但叠盘机中采用开环控制（速度精度±2%），满足输送带输送要求。变频器保护功能包括过流、过载、过压、欠压、接地故障等，通过数字量输出（故障继电器触点）接入PLC DI模块，实现故障报警。</w:t>
      </w:r>
    </w:p>
    <w:p w14:paraId="3C7F8607">
      <w:r>
        <w:t>人机交互系统由10.1英寸触摸屏（型号TP1700 Comfort）组成，安装于设备操作面板（倾斜角度30°，便于操作），通过PROFINET与PLC通信。HMI界面包含主监控画面、手动操作画面、参数设置画面、故障诊断画面及I/O监控画面：主监控画面实时显示设备运行状态（运行/停止/报警）、当前堆叠数量、堆叠高度、托盘输送速度等关键参数；手动操作画面允许操作人员单独控制各机构动作（如点动抬升、输送带正反转），用于调试或维护；参数设置画面可修改叠盘数量、堆叠高度、运行速度等工艺参数（需权限密码）；故障诊断画面显示当前及历史故障记录（包含故障代码、发生时间、简要描述）；I/O监控画面实时显示各数字量I/O点状态，便于快速排查电气故障。</w:t>
      </w:r>
    </w:p>
    <w:p w14:paraId="38A7527D">
      <w:r>
        <w:t>通信系统实现叠盘机与车间其他系统的信息交互，包括与MES系统的以太网通信及与上游送料机/下游AGV的PROFIBUS-DP通信。与MES系统通信采用Modbus TCP/IP协议（端口502），上传设备运行数据（如产量、运行时间、故障次数）及接收生产任务指令（如目标叠盘数量、优先级）；与送料机/AGV通信采用PROFIBUS-DP协议（传输速率1.5Mbps，总线长度≤100m），交换“托盘就绪”“叠盘完成”等状态信号，实现工序联动。为提高通信可靠性，通信线路采用屏蔽双绞线（STP），两端配置终端电阻（120Ω，），并与动力电缆分开敷设（间距≥300mm），减少电磁干扰。</w:t>
      </w:r>
    </w:p>
    <w:p w14:paraId="46F02766">
      <w:pPr>
        <w:pStyle w:val="4"/>
      </w:pPr>
      <w:r>
        <w:t>4.2 传感器与检测单元</w:t>
      </w:r>
    </w:p>
    <w:p w14:paraId="45B21BAA">
      <w:r>
        <w:t>传感器与检测单元是叠盘机实现自动化运行的“感知器官”，通过采集物理量（位置、速度、温度、压力等）并转换为电信号，为PLC提供决策依据。根据功能不同，分为位置检测传感器、状态监测传感器及安全检测传感器三类，各类传感器的选型、安装及信号处理均需适应干变浇注车间的粉尘环境及精度要求。</w:t>
      </w:r>
    </w:p>
    <w:p w14:paraId="4A1C858B">
      <w:r>
        <w:t>位置检测传感器用于确定机械部件的精确位置，是实现精准叠盘的核心。抬升机构位置检测采用绝对值编码器（集成于伺服电机尾部），型号为25位多圈绝对值编码器（分辨率131072脉冲/圈，多圈范围4096圈），输出信号为SSI同步串行信号，通过专用电缆接入伺服驱动器，实时反馈电机旋转角度（换算为抬升高度）。为提高可靠性，额外配置线性位移传感器（拉绳式，型号MTS RHM0600MD701S1G8100），测量范围0~600mm（可扩展至1800mm），输出4~20mA模拟信号，与编码器反馈值进行冗余比较，当两者偏差超过±1mm时，系统判定为“位置检测故障”（故障代码E08）。</w:t>
      </w:r>
    </w:p>
    <w:p w14:paraId="7C76F659">
      <w:r>
        <w:t>托盘定位检测采用漫反射型光电传感器（型号Omron E3Z-D61），检测距离50~300mm可调，光源为红色LED（波长660nm），响应时间≤1ms，输出NPN常开信号。传感器安装于定位区输送带下方（距输送带表面100mm），检测托盘底部边缘，当托盘覆盖传感器检测区域时，输出信号由OFF变为ON（DC24V），PLC接收到信号后开始计时，持续200ms后判定为“托盘到位”，避免瞬间遮挡导致误判。为适应不同颜色托盘（如黑色塑料托盘、金属托盘），传感器灵敏度通过旋钮调节（顺时针旋转灵敏度增加），确保稳定检测。</w:t>
      </w:r>
    </w:p>
    <w:p w14:paraId="2DBCA27A">
      <w:r>
        <w:t>输送带速度检测采用增量式编码器（型号Omron E6B2-CWZ6C），分辨率1000脉冲/圈，通过弹性联轴器与输送带驱动辊轴连接，每旋转一圈输出1000个A/B相脉冲信号，PLC通过高速计数器（计数频率≤10kHz）采集脉冲数，计算输送带速度（v=π×D×n/60，其中D为驱动辊直径，n为转速）。速度信号用于闭环控制（当实际速度与设定速度偏差超过±5%时，PLC调节变频器输出频率）及打滑检测（当编码器脉冲数突然下降20%以上时，判定为“输送带打滑”，故障代码E05）。</w:t>
      </w:r>
    </w:p>
    <w:p w14:paraId="508B7C8D">
      <w:r>
        <w:t>状态监测传感器用于监控设备关键部件的运行状态，预防故障发生。电机温度监测采用PTC热敏电阻（型号PT1000），安装于伺服电机定子绕组内，常温下电阻值1000Ω，温度每升高1℃，电阻值增加3.85Ω，通过温度变送器（输入PT1000，输出4~20mA）转换为标准信号，接入PLC AI模块。当电机温度超过100℃时，系统发出预警（HMI显示“电机温度高”）；超过130℃时，立即停机保护（故障代码E12“电机过热”）。气源压力监测采用扩散硅压力变送器（型号SICK PBT-RB025SG1SBA），测量范围0~1MPa，输出4~20mA模拟信号，安装于设备气源处理单元（FRL）出口。PLC实时采集压力值，当压力低于0.5MPa时，发出“气源压力低”预警；低于0.4MPa时，停止抬升机构动作（因气动元件无法正常工作），并报警（故障代码E09“气源压力不足”）。</w:t>
      </w:r>
    </w:p>
    <w:p w14:paraId="300E378A">
      <w:r>
        <w:t>安全检测传感器保障设备及操作人员安全，符合GB/T 16855.1机械安全标准。急停按钮（型号Schneider XB2BS542C）为红色蘑菇头按钮，常闭触点串联接入安全继电器（型号Omron G9SA-321-T075），按下时安全继电器失电，切断伺服驱动器及变频器电源（主回路），同时输出信号至PLC，触发停机程序。安全光幕（型号SICK C40S-09030A110）安装于输送带入口及出口两侧，光束数量18个（间距50mm），保护高度900mm，响应时间≤15ms，当光束被遮挡时，输出NPN常闭信号断开，安全继电器失电，设备立即停机。安全光幕具备自检功能（每100ms一次），若自身故障（如光源老化），输出故障信号至PLC，触发报警（故障代码E15“安全光幕故障”）。</w:t>
      </w:r>
    </w:p>
    <w:p w14:paraId="1479D185">
      <w:pPr>
        <w:pStyle w:val="4"/>
      </w:pPr>
      <w:r>
        <w:t>4.3 电机驱动系统</w:t>
      </w:r>
    </w:p>
    <w:p w14:paraId="3B623BEF">
      <w:r>
        <w:t>电机驱动系统是叠盘机的“动力源”，包括抬升机构的伺服驱动系统与输送带的变频驱动系统，通过精确控制电机输出转速与扭矩，实现各机械部件的运动控制。伺服驱动系统采用“伺服电机+驱动器+PLC”的闭环控制方案，负责抬升机构的精准定位与同步运动；变频驱动系统采用“异步电机+变频器”的开环控制方案，负责输送带的速度调节，两者协同工作，满足叠盘机的动态性能要求。</w:t>
      </w:r>
    </w:p>
    <w:p w14:paraId="402A1601">
      <w:r>
        <w:t>抬升机构伺服驱动系统由两台松下MSME152GCG伺服电机及对应的MDDLN55SE驱动器组成，单台电机额定功率1.5kW，额定转速3000r/min，额定扭矩4.77N·m，峰值扭矩14.3N·m（持续时间3秒），满足抬升500kg负载的动力需求（经计算，抬升机构最大运行扭矩T=（m×g×d）/（2×π×η）=（500×9.81×0.01）/（2×3.14×0.9）≈8.6N·m，双驱分摊后单台电机扭矩4.3N·m＜额定扭矩4.77N·m，留有10%余量）。电机采用永磁同步技术，效率高达94%（额定工况），功率因数0.95，体积小、重量轻（约8kg），适合设备集成安装。电机内置25位绝对值编码器（多圈），无需回零操作，掉电后位置信息不丢失，确保抬升高度记忆准确。</w:t>
      </w:r>
    </w:p>
    <w:p w14:paraId="3ECA9F6C">
      <w:r>
        <w:t>伺服驱动器是伺服系统的控制核心，采用空间矢量PWM控制算法，开关频率10kHz，电流环控制周期62.5μs，速度环控制周期125μs，位置环控制周期1ms（通过PLC总线设定）。驱动器接收PLC的位置指令（通过PROFINET总线），经位置环、速度环、电流环三环调节后，输出三相交流电驱动电机旋转，同时通过编码器实时反馈电机位置与速度，形成闭环控制。驱动器参数设置包括电机型号匹配（自动识别）、控制模式选择（位置模式）、电子齿轮比（1:1）、软启动时间（0.5s）、过载保护等级（150%额定电流，持续3s）及位置环增益（比例增益300%，积分时间100ms），参数可通过驱动器调试软件（PANATERM）或HMI设置（需权限）。</w:t>
      </w:r>
    </w:p>
    <w:p w14:paraId="7BE49256">
      <w:r>
        <w:t>伺服系统的同步控制通过PLC实现“主从跟随”模式：设定左侧电机为主动轴，右侧电机为从动轴，PLC将主动轴的位置指令同时发送给两侧驱动器，并实时比较两侧编码器反馈的位置差值（ΔP=P左-P右）。当ΔP超过1mm时，PLC通过调节从动轴的位置指令（增加或减少脉冲数）进行动态补偿，补偿量ΔC=Kp×ΔP+Ki×∫ΔPdt（Kp为比例系数，Ki为积分系数，通过调试确定），使ΔP控制在±0.5mm以内，确保抬升机构平稳运行，避免机械应力集中导致卡顿。同步控制响应时间≤50ms，满足快速动态调整需求。</w:t>
      </w:r>
    </w:p>
    <w:p w14:paraId="561F8457">
      <w:r>
        <w:t>输送带变频驱动系统由一台YVP90L-4变频调速异步电机及三菱FR-D740变频器组成，电机额定功率0.75kW，额定转速1400r/min，额定电流1.8A，通过V型带与减速器连接（速比1:20），驱动输送带运行。电机采用铸铝外壳，IP54防护等级，适应车间粉尘环境，绝缘等级F级（允许温升155K），确保长期可靠运行。变频器输入为AC380V三相电源（通过断路器、接触器接入），输出为0~380V、0~50Hz可调电压/频率，通过模拟量输入（4~20mA）接收PLC的速度给定信号，实现输送带速度0.5~1.5m/s无级调节。</w:t>
      </w:r>
    </w:p>
    <w:p w14:paraId="758BDF23">
      <w:r>
        <w:t>变频器参数设置包括基本频率（Pr.0=50Hz）、最高频率（Pr.1=50Hz）、加减速时间（Pr.7=1s，Pr.8=1s）、转矩提升（Pr.4=5%，补偿低速时的转矩不足）及过载保护（Pr.9=150%额定电流，持续60s）。为减少电机启动冲击，变频器采用“S型加减速”曲线（Pr.29=2），使速度变化平滑，避免托盘输送时滑动。变频器通过数字量输入端子控制启停（DI1为正转启动，DI2为反转启动，DI3为故障复位），数字量输出端子（故障继电器触点）输出运行状态及故障信号，接入PLC DI模块，实现远程监控。</w:t>
      </w:r>
    </w:p>
    <w:p w14:paraId="0A0EDEC3">
      <w:r>
        <w:t>电机驱动系统的保护机制包括硬件保护与软件保护：硬件保护由驱动器/变频器内置功能实现，如伺服驱动器的过流（输出电流超过额定值200%）、过压（直流母线电压超过400V）、欠压（直流母线电压低于200V）、编码器故障（信号丢失或断线）保护；变频器的过流（输出电流超过额定值200%）、过载（超过额定电流150%持续60s）、过压（直流母线电压超过400V）、欠压（输入电压低于320V）保护。软件保护由PLC程序实现，如电机运行时间累计（超过500小时提示保养）、堵转检测（电机电流超过额定值120%且速度为0持续2s）、异常振动检测（加速度超过2g）等，通过多重保护确保电机驱动系统安全可靠运行。</w:t>
      </w:r>
    </w:p>
    <w:p w14:paraId="551640BB">
      <w:pPr>
        <w:pStyle w:val="4"/>
      </w:pPr>
      <w:r>
        <w:t>4.4 双驱分控与同步技术</w:t>
      </w:r>
    </w:p>
    <w:p w14:paraId="74D8B36E">
      <w:r>
        <w:t>双驱分控技术是解决叠盘机机械卡顿、提升运行稳定性的关键技术，通过左右独立驱动与精准同步控制，替代传统单驱机械硬连接方式，减少传动应力与累积误差。该技术基于江苏森蓝智能“双驱分控叠盘机控制装置”专利（授权公告号CN223200790U）原理，核心包括独立驱动硬件配置、同步控制算法及误差补偿机制三部分，特别适用于干变浇注车间大负载、高精度的叠盘需求。</w:t>
      </w:r>
    </w:p>
    <w:p w14:paraId="02929831">
      <w:r>
        <w:t>独立驱动硬件配置采用“两套完全相同的驱动单元+共用PLC控制”方案：每套驱动单元包含伺服电机、绝对值编码器、滚珠丝杠副及驱动器，左右单元安装于设备两侧容置框，机械结构对称但无刚性连接（避免传统机械同步轴的应力传递问题）。关键差异在于编码器信号处理：传统单驱系统仅反馈单轴位置，而双驱分控系统中，每套单元的绝对值编码器（17位分辨率）独立采集丝杠旋转角度，并通过高速通信接口（SSI或PROFINET）将位置数据实时传输至PLC（更新周期≤1ms），PLC同时获取左右轴位置信息，为同步控制提供数据基础。驱动器电源与控制信号独立，避免一侧故障影响另一侧，提升系统冗余度。</w:t>
      </w:r>
    </w:p>
    <w:p w14:paraId="7E2706C1">
      <w:r>
        <w:t>同步控制算法是双驱分控技术的核心，PLC通过“主从跟随+交叉耦合”复合控制策略实现高精度同步。主从跟随模式中，PLC设定主动轴（如左轴）的运动轨迹（位置-时间曲线），从动轴（右轴）实时跟随主动轴的位置指令，确保基本同步；交叉耦合模式中，PLC将左右轴的位置反馈差值（ΔP=P主-P从）作为附加扰动输入，通过交叉耦合控制器生成补偿量（ΔV），叠加至从动轴速度指令，实现动态误差修正。控制算法数学模型为：</w:t>
      </w:r>
    </w:p>
    <w:p w14:paraId="31CCFA18">
      <w:r>
        <w:t>V主 = f(t) （主动轴速度规划）</w:t>
      </w:r>
    </w:p>
    <w:p w14:paraId="47AF76BE">
      <w:r>
        <w:t>V从 = V主 + ΔV</w:t>
      </w:r>
    </w:p>
    <w:p w14:paraId="6CB87168">
      <w:r>
        <w:t>ΔV = Kp×ΔP + Kd×d(ΔP)/dt</w:t>
      </w:r>
    </w:p>
    <w:p w14:paraId="749E78DF">
      <w:r>
        <w:t>其中Kp为比例增益（1~500%可调），Kd为微分增益（0~100ms可调），通过现场调试优化参数（典型值Kp=200%，Kd=20ms），使同步误差ΔP≤±0.5mm，同步响应时间≤50ms。与传统开环同步（如齿轮机械同步）相比，该算法可实时补偿因负载不均、丝杠螺距误差、导轨摩擦力差异等引起的不同步，显著降低机械卡顿风险（专利技术验证表明，卡顿故障率降低80%以上）。</w:t>
      </w:r>
    </w:p>
    <w:p w14:paraId="677A2966">
      <w:r>
        <w:t>误差补偿机制包括静态误差补偿与动态误差补偿：静态误差补偿针对机械加工与安装误差，如左右丝杠螺距累积误差（通过激光干涉仪测量，生成误差补偿表，PLC根据抬升高度自动调用补偿值）、导轨平行度误差（通过调整垫片厚度预补偿）；动态误差补偿针对运行过程中的实时扰动，如负载变化（堆叠高度增加导致扭矩变化）、温度漂移（车间温度变化引起丝杠热膨胀）及外部振动（车间其他设备影响）。动态补偿通过以下措施实现：1）实时监测电机输出扭矩（通过驱动器反馈），当两侧扭矩差超过10%额定值时，调节速度指令平衡负载；2）安装温度传感器（PT100）监测丝杠温度，根据温度-长度膨胀系数（α=11.5×10⁻⁶/℃）计算热膨胀量并补偿位置指令；3）振动加速度传感器信号滤波处理，剔除高频干扰，提取有效振动分量用于速度平滑控制。</w:t>
      </w:r>
    </w:p>
    <w:p w14:paraId="5DD4789A">
      <w:r>
        <w:t>双驱分控系统的调试与优化流程包括：1）机械对中：调整左右导轨平行度（误差≤0.05mm/m）及丝杠垂直度（误差≤0.1mm/m），确保运动学基础一致；2）参数初始化：设置驱动器控制模式、电子齿轮比、编码器分辨率等基础参数，确保信号正常通信；3）开环同步测试：发送相同位置指令，测量无补偿时的同步误差（应≤5mm），判断机械安装是否合格；4）闭环同步调试：逐步增加Kp、Kd参数，在空载、50%负载、满载工况下测试同步误差，记录最优参数；5）动态响应测试：模拟急停、快速升降等极端工况，验证同步误差是否在允许范围（≤±1mm）；6）长期运行验证：连续运行8小时（模拟生产班次），记录同步误差变化趋势，确保稳定性（误差漂移≤0.5mm）。</w:t>
      </w:r>
    </w:p>
    <w:p w14:paraId="1240A6E1">
      <w:r>
        <w:t>在干变浇注车间的实际应用中，双驱分控技术展现出显著优势：1）解决机械卡顿问题：通过独立驱动消除机械硬连接的应力累积，专利技术案例显示，某干变车间采用双驱分控后，叠盘机卡顿故障从每月3~5次降至0~1次；2）提升定位精度：同步误差控制在±0.5mm，叠盘层间对齐精度提升至±2mm（传统单驱为±5mm）；3）降低维护成本：减少传动部件（如同步轴、联轴器）的磨损，维护周期从3个月延长至6个月；4）适应重载工况：双驱分摊负载，单轴电机功率从2.2kW降至1.5kW，电机发热减少，效率提升10%。因此，双驱分控与同步技术是干变浇注车间叠盘机的核心技术</w:t>
      </w:r>
    </w:p>
    <w:p w14:paraId="05D08976">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DB93DCBC"/>
    <w:multiLevelType w:val="singleLevel"/>
    <w:tmpl w:val="DB93DCBC"/>
    <w:lvl w:ilvl="0" w:tentative="0">
      <w:start w:val="1"/>
      <w:numFmt w:val="decimal"/>
      <w:lvlText w:val="%1."/>
      <w:lvlJc w:val="left"/>
      <w:pPr>
        <w:ind w:left="720" w:hanging="360"/>
      </w:pPr>
      <w:rPr>
        <w:sz w:val="24"/>
      </w:rPr>
    </w:lvl>
  </w:abstractNum>
  <w:abstractNum w:abstractNumId="4">
    <w:nsid w:val="F333A5C2"/>
    <w:multiLevelType w:val="singleLevel"/>
    <w:tmpl w:val="F333A5C2"/>
    <w:lvl w:ilvl="0" w:tentative="0">
      <w:start w:val="1"/>
      <w:numFmt w:val="bullet"/>
      <w:lvlText w:val=""/>
      <w:lvlJc w:val="left"/>
      <w:pPr>
        <w:ind w:left="720" w:hanging="360"/>
      </w:pPr>
      <w:rPr>
        <w:rFonts w:hint="default" w:ascii="Symbol" w:hAnsi="Symbol" w:cs="Symbol"/>
        <w:sz w:val="20"/>
      </w:rPr>
    </w:lvl>
  </w:abstractNum>
  <w:abstractNum w:abstractNumId="5">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6">
    <w:nsid w:val="F65ED416"/>
    <w:multiLevelType w:val="singleLevel"/>
    <w:tmpl w:val="F65ED416"/>
    <w:lvl w:ilvl="0" w:tentative="0">
      <w:start w:val="1"/>
      <w:numFmt w:val="decimal"/>
      <w:lvlText w:val="%1."/>
      <w:lvlJc w:val="left"/>
      <w:pPr>
        <w:ind w:left="720" w:hanging="360"/>
      </w:pPr>
      <w:rPr>
        <w:sz w:val="24"/>
      </w:rPr>
    </w:lvl>
  </w:abstractNum>
  <w:abstractNum w:abstractNumId="7">
    <w:nsid w:val="FE181DB6"/>
    <w:multiLevelType w:val="singleLevel"/>
    <w:tmpl w:val="FE181DB6"/>
    <w:lvl w:ilvl="0" w:tentative="0">
      <w:start w:val="1"/>
      <w:numFmt w:val="bullet"/>
      <w:lvlText w:val=""/>
      <w:lvlJc w:val="left"/>
      <w:pPr>
        <w:ind w:left="720" w:hanging="360"/>
      </w:pPr>
      <w:rPr>
        <w:rFonts w:hint="default" w:ascii="Symbol" w:hAnsi="Symbol" w:cs="Symbol"/>
        <w:sz w:val="20"/>
      </w:rPr>
    </w:lvl>
  </w:abstractNum>
  <w:abstractNum w:abstractNumId="8">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1">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2">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3">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4">
    <w:nsid w:val="5DEFAE10"/>
    <w:multiLevelType w:val="singleLevel"/>
    <w:tmpl w:val="5DEFAE10"/>
    <w:lvl w:ilvl="0" w:tentative="0">
      <w:start w:val="1"/>
      <w:numFmt w:val="bullet"/>
      <w:lvlText w:val=""/>
      <w:lvlJc w:val="left"/>
      <w:pPr>
        <w:ind w:left="720" w:hanging="360"/>
      </w:pPr>
      <w:rPr>
        <w:rFonts w:hint="default" w:ascii="Symbol" w:hAnsi="Symbol" w:cs="Symbol"/>
        <w:sz w:val="20"/>
      </w:rPr>
    </w:lvl>
  </w:abstractNum>
  <w:abstractNum w:abstractNumId="15">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6">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3"/>
  </w:num>
  <w:num w:numId="2">
    <w:abstractNumId w:val="16"/>
  </w:num>
  <w:num w:numId="3">
    <w:abstractNumId w:val="1"/>
  </w:num>
  <w:num w:numId="4">
    <w:abstractNumId w:val="11"/>
  </w:num>
  <w:num w:numId="5">
    <w:abstractNumId w:val="8"/>
  </w:num>
  <w:num w:numId="6">
    <w:abstractNumId w:val="15"/>
  </w:num>
  <w:num w:numId="7">
    <w:abstractNumId w:val="5"/>
  </w:num>
  <w:num w:numId="8">
    <w:abstractNumId w:val="12"/>
  </w:num>
  <w:num w:numId="9">
    <w:abstractNumId w:val="9"/>
  </w:num>
  <w:num w:numId="10">
    <w:abstractNumId w:val="10"/>
  </w:num>
  <w:num w:numId="11">
    <w:abstractNumId w:val="2"/>
  </w:num>
  <w:num w:numId="12">
    <w:abstractNumId w:val="0"/>
  </w:num>
  <w:num w:numId="13">
    <w:abstractNumId w:val="14"/>
  </w:num>
  <w:num w:numId="14">
    <w:abstractNumId w:val="4"/>
  </w:num>
  <w:num w:numId="15">
    <w:abstractNumId w:val="7"/>
  </w:num>
  <w:num w:numId="16">
    <w:abstractNumId w:val="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9ECF1498"/>
    <w:rsid w:val="BCB98261"/>
    <w:rsid w:val="F3EB132D"/>
    <w:rsid w:val="F5FAE95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A6407CA8E0934CBA14C6E36893FC6309_43</vt:lpwstr>
  </property>
  <property fmtid="{D5CDD505-2E9C-101B-9397-08002B2CF9AE}" pid="4" name="KSOTemplateDocerSaveRecord">
    <vt:lpwstr>eyJoZGlkIjoiNzI4YmNmYThhZjA0NTVhODllNDhjMGZiNmFkMDJjN2YiLCJ1c2VySWQiOiIxNjA5OTI0MDI0In0=</vt:lpwstr>
  </property>
</Properties>
</file>