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F498B">
      <w:pPr>
        <w:pStyle w:val="2"/>
      </w:pPr>
    </w:p>
    <w:p w14:paraId="24D2A9E2">
      <w:pPr>
        <w:pStyle w:val="2"/>
      </w:pPr>
      <w:r>
        <w:t>干变浇注车间固化炉废气处理设备技术手册</w:t>
      </w:r>
    </w:p>
    <w:p w14:paraId="2EB59DED">
      <w:pPr>
        <w:pStyle w:val="3"/>
      </w:pPr>
      <w:r>
        <w:t>一、设备概述</w:t>
      </w:r>
    </w:p>
    <w:p w14:paraId="7C071DA8">
      <w:pPr>
        <w:pStyle w:val="4"/>
      </w:pPr>
      <w:r>
        <w:t>1.1 设备用途与应用场景</w:t>
      </w:r>
    </w:p>
    <w:p w14:paraId="47059542">
      <w:r>
        <w:t>干变浇注车间固化炉废气处理设备是针对干式变压器浇注工艺中固化炉排放的高温有机废气及粉尘进行净化处理的关键环保设备。其核心功能是通过系统化的收集、预处理、净化及排放控制，实现废气中颗粒物（如环氧树脂粉尘、石英砂颗粒）和挥发性有机物（VOCs，主要包括苯系物、酚类、酯类等）的高效去除，确保排放气体符合《大气污染物综合排放标准》（GB 16297）及地方环保要求。</w:t>
      </w:r>
    </w:p>
    <w:p w14:paraId="50769B7C">
      <w:r>
        <w:t>该设备主要应用于干式变压器生产车间的固化炉废气处理场景，需适应以下工况特点：废气温度波动大（200-400℃）、污染物成分复杂（含高温粉尘与多组分VOCs）、排放具有阵发性（浇注固化阶段集中排放）。典型应用案例包括：</w:t>
      </w:r>
    </w:p>
    <w:p w14:paraId="405A1AE7">
      <w:pPr>
        <w:numPr>
          <w:ilvl w:val="0"/>
          <w:numId w:val="13"/>
        </w:numPr>
        <w:spacing w:before="0" w:beforeAutospacing="1" w:after="0" w:afterAutospacing="1"/>
        <w:ind w:left="720" w:hanging="360"/>
      </w:pPr>
      <w:r>
        <w:rPr>
          <w:b/>
        </w:rPr>
        <w:t>中型变压器生产车间</w:t>
      </w:r>
      <w:r>
        <w:t>：配置处理风量10000-15000m³/h的设备，处理固化炉排放的含苯乙烯废气（浓度200-800mg/m³），粉尘去除率≥99%，VOCs去除率≥95%；</w:t>
      </w:r>
    </w:p>
    <w:p w14:paraId="64DFCCB4">
      <w:pPr>
        <w:numPr>
          <w:ilvl w:val="0"/>
          <w:numId w:val="13"/>
        </w:numPr>
        <w:spacing w:before="0" w:beforeAutospacing="1" w:after="0" w:afterAutospacing="1"/>
        <w:ind w:left="720" w:hanging="360"/>
      </w:pPr>
      <w:r>
        <w:rPr>
          <w:b/>
        </w:rPr>
        <w:t>大型综合性车间</w:t>
      </w:r>
      <w:r>
        <w:t>：采用“多炉一塔”集中处理模式，处理风量20000-30000m³/h，适应多台固化炉交替运行产生的废气，通过PLC联动控制实现风量动态调节；</w:t>
      </w:r>
    </w:p>
    <w:p w14:paraId="3CFB3356">
      <w:pPr>
        <w:numPr>
          <w:ilvl w:val="0"/>
          <w:numId w:val="13"/>
        </w:numPr>
        <w:spacing w:before="0" w:beforeAutospacing="1" w:after="0" w:afterAutospacing="1"/>
        <w:ind w:left="720" w:hanging="360"/>
      </w:pPr>
      <w:r>
        <w:rPr>
          <w:b/>
        </w:rPr>
        <w:t>高湿度环境车间</w:t>
      </w:r>
      <w:r>
        <w:t>：在南方地区车间（相对湿度60%-85%），需集成除湿预处理单元，避免活性炭吸附效率下降，保障设备在高湿工况下稳定运行。</w:t>
      </w:r>
    </w:p>
    <w:p w14:paraId="2F056656">
      <w:r>
        <w:t>设备的应用可有效解决干变浇注过程中的废气污染问题，降低车间操作人员健康风险，同时满足环保部门对工业废气排放的严格监管要求，是干变生产企业实现绿色制造的必要装备。</w:t>
      </w:r>
    </w:p>
    <w:p w14:paraId="6BB0DC6B">
      <w:pPr>
        <w:pStyle w:val="4"/>
      </w:pPr>
      <w:r>
        <w:t>1.2 主要技术参数与性能指标</w:t>
      </w:r>
    </w:p>
    <w:p w14:paraId="4D75558D">
      <w:r>
        <w:t>干变浇注车间固化炉废气处理设备的核心技术参数与性能指标如下表所示，其中设计值基于行业标准与典型工况需求，实测值参考国内主流设备运行数据：</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22D48695">
        <w:tblPrEx>
          <w:tblCellMar>
            <w:top w:w="0" w:type="dxa"/>
            <w:left w:w="0" w:type="dxa"/>
            <w:bottom w:w="0" w:type="dxa"/>
            <w:right w:w="0" w:type="dxa"/>
          </w:tblCellMar>
        </w:tblPrEx>
        <w:tc>
          <w:tcPr>
            <w:tcW w:w="0" w:type="auto"/>
            <w:vAlign w:val="center"/>
          </w:tcPr>
          <w:p w14:paraId="4B8C094F">
            <w:pPr>
              <w:jc w:val="center"/>
              <w:rPr>
                <w:b/>
              </w:rPr>
            </w:pPr>
            <w:r>
              <w:rPr>
                <w:b/>
              </w:rPr>
              <w:t>参数类别</w:t>
            </w:r>
          </w:p>
        </w:tc>
        <w:tc>
          <w:tcPr>
            <w:tcW w:w="0" w:type="auto"/>
            <w:vAlign w:val="center"/>
          </w:tcPr>
          <w:p w14:paraId="1AE45866">
            <w:pPr>
              <w:jc w:val="center"/>
              <w:rPr>
                <w:b/>
              </w:rPr>
            </w:pPr>
            <w:r>
              <w:rPr>
                <w:b/>
              </w:rPr>
              <w:t>具体参数</w:t>
            </w:r>
          </w:p>
        </w:tc>
        <w:tc>
          <w:tcPr>
            <w:tcW w:w="0" w:type="auto"/>
            <w:vAlign w:val="center"/>
          </w:tcPr>
          <w:p w14:paraId="157B1F82">
            <w:pPr>
              <w:jc w:val="center"/>
              <w:rPr>
                <w:b/>
              </w:rPr>
            </w:pPr>
            <w:r>
              <w:rPr>
                <w:b/>
              </w:rPr>
              <w:t>设计值</w:t>
            </w:r>
          </w:p>
        </w:tc>
        <w:tc>
          <w:tcPr>
            <w:tcW w:w="0" w:type="auto"/>
            <w:vAlign w:val="center"/>
          </w:tcPr>
          <w:p w14:paraId="3BEF201C">
            <w:pPr>
              <w:jc w:val="center"/>
              <w:rPr>
                <w:b/>
              </w:rPr>
            </w:pPr>
            <w:r>
              <w:rPr>
                <w:b/>
              </w:rPr>
              <w:t>实测值</w:t>
            </w:r>
          </w:p>
        </w:tc>
        <w:tc>
          <w:tcPr>
            <w:tcW w:w="0" w:type="auto"/>
            <w:vAlign w:val="center"/>
          </w:tcPr>
          <w:p w14:paraId="180E8CCB">
            <w:pPr>
              <w:jc w:val="center"/>
              <w:rPr>
                <w:b/>
              </w:rPr>
            </w:pPr>
            <w:r>
              <w:rPr>
                <w:b/>
              </w:rPr>
              <w:t>测试方法</w:t>
            </w:r>
          </w:p>
        </w:tc>
      </w:tr>
      <w:tr w14:paraId="2055B314">
        <w:tblPrEx>
          <w:tblCellMar>
            <w:top w:w="0" w:type="dxa"/>
            <w:left w:w="0" w:type="dxa"/>
            <w:bottom w:w="0" w:type="dxa"/>
            <w:right w:w="0" w:type="dxa"/>
          </w:tblCellMar>
        </w:tblPrEx>
        <w:tc>
          <w:tcPr>
            <w:tcW w:w="0" w:type="auto"/>
            <w:vAlign w:val="center"/>
          </w:tcPr>
          <w:p w14:paraId="789184EE">
            <w:r>
              <w:rPr>
                <w:b/>
              </w:rPr>
              <w:t>处理能力</w:t>
            </w:r>
          </w:p>
        </w:tc>
        <w:tc>
          <w:tcPr>
            <w:tcW w:w="0" w:type="auto"/>
            <w:vAlign w:val="center"/>
          </w:tcPr>
          <w:p w14:paraId="10DA63EE">
            <w:r>
              <w:t>处理风量</w:t>
            </w:r>
          </w:p>
        </w:tc>
        <w:tc>
          <w:tcPr>
            <w:tcW w:w="0" w:type="auto"/>
            <w:vAlign w:val="center"/>
          </w:tcPr>
          <w:p w14:paraId="43E28E14">
            <w:r>
              <w:t>5000-30000m³/h</w:t>
            </w:r>
          </w:p>
        </w:tc>
        <w:tc>
          <w:tcPr>
            <w:tcW w:w="0" w:type="auto"/>
            <w:vAlign w:val="center"/>
          </w:tcPr>
          <w:p w14:paraId="713CFD01">
            <w:r>
              <w:t>5000-30000m³/h</w:t>
            </w:r>
          </w:p>
        </w:tc>
        <w:tc>
          <w:tcPr>
            <w:tcW w:w="0" w:type="auto"/>
            <w:vAlign w:val="center"/>
          </w:tcPr>
          <w:p w14:paraId="6BC4CA7C">
            <w:r>
              <w:t>皮托管法（GB/T 16157）</w:t>
            </w:r>
          </w:p>
        </w:tc>
      </w:tr>
      <w:tr w14:paraId="3A3BF677">
        <w:tblPrEx>
          <w:tblCellMar>
            <w:top w:w="0" w:type="dxa"/>
            <w:left w:w="0" w:type="dxa"/>
            <w:bottom w:w="0" w:type="dxa"/>
            <w:right w:w="0" w:type="dxa"/>
          </w:tblCellMar>
        </w:tblPrEx>
        <w:tc>
          <w:tcPr>
            <w:tcW w:w="0" w:type="auto"/>
            <w:vAlign w:val="center"/>
          </w:tcPr>
          <w:p w14:paraId="79D41F26"/>
        </w:tc>
        <w:tc>
          <w:tcPr>
            <w:tcW w:w="0" w:type="auto"/>
            <w:vAlign w:val="center"/>
          </w:tcPr>
          <w:p w14:paraId="7555DCAE">
            <w:r>
              <w:t>VOCs进口浓度</w:t>
            </w:r>
          </w:p>
        </w:tc>
        <w:tc>
          <w:tcPr>
            <w:tcW w:w="0" w:type="auto"/>
            <w:vAlign w:val="center"/>
          </w:tcPr>
          <w:p w14:paraId="343E2AAE">
            <w:r>
              <w:t>50-5000mg/m³</w:t>
            </w:r>
          </w:p>
        </w:tc>
        <w:tc>
          <w:tcPr>
            <w:tcW w:w="0" w:type="auto"/>
            <w:vAlign w:val="center"/>
          </w:tcPr>
          <w:p w14:paraId="31B28734">
            <w:r>
              <w:t>50-4800mg/m³</w:t>
            </w:r>
          </w:p>
        </w:tc>
        <w:tc>
          <w:tcPr>
            <w:tcW w:w="0" w:type="auto"/>
            <w:vAlign w:val="center"/>
          </w:tcPr>
          <w:p w14:paraId="3FEFF046">
            <w:r>
              <w:t>气相色谱法（HJ 644）</w:t>
            </w:r>
          </w:p>
        </w:tc>
      </w:tr>
      <w:tr w14:paraId="2E166EFA">
        <w:tc>
          <w:tcPr>
            <w:tcW w:w="0" w:type="auto"/>
            <w:vAlign w:val="center"/>
          </w:tcPr>
          <w:p w14:paraId="07C92A02"/>
        </w:tc>
        <w:tc>
          <w:tcPr>
            <w:tcW w:w="0" w:type="auto"/>
            <w:vAlign w:val="center"/>
          </w:tcPr>
          <w:p w14:paraId="0EF9DFD5">
            <w:r>
              <w:t>废气进口温度</w:t>
            </w:r>
          </w:p>
        </w:tc>
        <w:tc>
          <w:tcPr>
            <w:tcW w:w="0" w:type="auto"/>
            <w:vAlign w:val="center"/>
          </w:tcPr>
          <w:p w14:paraId="2502C50E">
            <w:r>
              <w:t>150-400℃</w:t>
            </w:r>
          </w:p>
        </w:tc>
        <w:tc>
          <w:tcPr>
            <w:tcW w:w="0" w:type="auto"/>
            <w:vAlign w:val="center"/>
          </w:tcPr>
          <w:p w14:paraId="07360C14">
            <w:r>
              <w:t>150-380℃</w:t>
            </w:r>
          </w:p>
        </w:tc>
        <w:tc>
          <w:tcPr>
            <w:tcW w:w="0" w:type="auto"/>
            <w:vAlign w:val="center"/>
          </w:tcPr>
          <w:p w14:paraId="76CFB0F8">
            <w:r>
              <w:t>热电偶法（GB/T 10184）</w:t>
            </w:r>
          </w:p>
        </w:tc>
      </w:tr>
      <w:tr w14:paraId="43E6A54E">
        <w:tblPrEx>
          <w:tblCellMar>
            <w:top w:w="0" w:type="dxa"/>
            <w:left w:w="0" w:type="dxa"/>
            <w:bottom w:w="0" w:type="dxa"/>
            <w:right w:w="0" w:type="dxa"/>
          </w:tblCellMar>
        </w:tblPrEx>
        <w:tc>
          <w:tcPr>
            <w:tcW w:w="0" w:type="auto"/>
            <w:vAlign w:val="center"/>
          </w:tcPr>
          <w:p w14:paraId="594F075C">
            <w:r>
              <w:rPr>
                <w:b/>
              </w:rPr>
              <w:t>净化效率</w:t>
            </w:r>
          </w:p>
        </w:tc>
        <w:tc>
          <w:tcPr>
            <w:tcW w:w="0" w:type="auto"/>
            <w:vAlign w:val="center"/>
          </w:tcPr>
          <w:p w14:paraId="0EFE25D0">
            <w:r>
              <w:t>粉尘去除率</w:t>
            </w:r>
          </w:p>
        </w:tc>
        <w:tc>
          <w:tcPr>
            <w:tcW w:w="0" w:type="auto"/>
            <w:vAlign w:val="center"/>
          </w:tcPr>
          <w:p w14:paraId="1A006C14">
            <w:r>
              <w:t>≥99%</w:t>
            </w:r>
          </w:p>
        </w:tc>
        <w:tc>
          <w:tcPr>
            <w:tcW w:w="0" w:type="auto"/>
            <w:vAlign w:val="center"/>
          </w:tcPr>
          <w:p w14:paraId="7A5A255C">
            <w:r>
              <w:t>99.2%-99.8%</w:t>
            </w:r>
          </w:p>
        </w:tc>
        <w:tc>
          <w:tcPr>
            <w:tcW w:w="0" w:type="auto"/>
            <w:vAlign w:val="center"/>
          </w:tcPr>
          <w:p w14:paraId="1874845C">
            <w:r>
              <w:t>重量法（GB/T 16157）</w:t>
            </w:r>
          </w:p>
        </w:tc>
      </w:tr>
      <w:tr w14:paraId="1AEDC6C0">
        <w:tblPrEx>
          <w:tblCellMar>
            <w:top w:w="0" w:type="dxa"/>
            <w:left w:w="0" w:type="dxa"/>
            <w:bottom w:w="0" w:type="dxa"/>
            <w:right w:w="0" w:type="dxa"/>
          </w:tblCellMar>
        </w:tblPrEx>
        <w:tc>
          <w:tcPr>
            <w:tcW w:w="0" w:type="auto"/>
            <w:vAlign w:val="center"/>
          </w:tcPr>
          <w:p w14:paraId="721F7F55"/>
        </w:tc>
        <w:tc>
          <w:tcPr>
            <w:tcW w:w="0" w:type="auto"/>
            <w:vAlign w:val="center"/>
          </w:tcPr>
          <w:p w14:paraId="6A6729CD">
            <w:r>
              <w:t>VOCs去除率</w:t>
            </w:r>
          </w:p>
        </w:tc>
        <w:tc>
          <w:tcPr>
            <w:tcW w:w="0" w:type="auto"/>
            <w:vAlign w:val="center"/>
          </w:tcPr>
          <w:p w14:paraId="59100C64">
            <w:r>
              <w:t>≥95%</w:t>
            </w:r>
          </w:p>
        </w:tc>
        <w:tc>
          <w:tcPr>
            <w:tcW w:w="0" w:type="auto"/>
            <w:vAlign w:val="center"/>
          </w:tcPr>
          <w:p w14:paraId="471FD63C">
            <w:r>
              <w:t>95.5%-99.5%</w:t>
            </w:r>
          </w:p>
        </w:tc>
        <w:tc>
          <w:tcPr>
            <w:tcW w:w="0" w:type="auto"/>
            <w:vAlign w:val="center"/>
          </w:tcPr>
          <w:p w14:paraId="0686B50B">
            <w:r>
              <w:t>气相色谱法（HJ 644）</w:t>
            </w:r>
          </w:p>
        </w:tc>
      </w:tr>
      <w:tr w14:paraId="5A6D7408">
        <w:tblPrEx>
          <w:tblCellMar>
            <w:top w:w="0" w:type="dxa"/>
            <w:left w:w="0" w:type="dxa"/>
            <w:bottom w:w="0" w:type="dxa"/>
            <w:right w:w="0" w:type="dxa"/>
          </w:tblCellMar>
        </w:tblPrEx>
        <w:tc>
          <w:tcPr>
            <w:tcW w:w="0" w:type="auto"/>
            <w:vAlign w:val="center"/>
          </w:tcPr>
          <w:p w14:paraId="45B8B065"/>
        </w:tc>
        <w:tc>
          <w:tcPr>
            <w:tcW w:w="0" w:type="auto"/>
            <w:vAlign w:val="center"/>
          </w:tcPr>
          <w:p w14:paraId="35C28776">
            <w:r>
              <w:t>臭气浓度去除率</w:t>
            </w:r>
          </w:p>
        </w:tc>
        <w:tc>
          <w:tcPr>
            <w:tcW w:w="0" w:type="auto"/>
            <w:vAlign w:val="center"/>
          </w:tcPr>
          <w:p w14:paraId="54E1DEC7">
            <w:r>
              <w:t>≥90%</w:t>
            </w:r>
          </w:p>
        </w:tc>
        <w:tc>
          <w:tcPr>
            <w:tcW w:w="0" w:type="auto"/>
            <w:vAlign w:val="center"/>
          </w:tcPr>
          <w:p w14:paraId="0BADA70E">
            <w:r>
              <w:t>92%-98%</w:t>
            </w:r>
          </w:p>
        </w:tc>
        <w:tc>
          <w:tcPr>
            <w:tcW w:w="0" w:type="auto"/>
            <w:vAlign w:val="center"/>
          </w:tcPr>
          <w:p w14:paraId="0DFC99BE">
            <w:r>
              <w:t>三点比较式臭袋法（GB/T 14675）</w:t>
            </w:r>
          </w:p>
        </w:tc>
      </w:tr>
      <w:tr w14:paraId="66ABFEFB">
        <w:tc>
          <w:tcPr>
            <w:tcW w:w="0" w:type="auto"/>
            <w:vAlign w:val="center"/>
          </w:tcPr>
          <w:p w14:paraId="74113739">
            <w:r>
              <w:rPr>
                <w:b/>
              </w:rPr>
              <w:t>能耗指标</w:t>
            </w:r>
          </w:p>
        </w:tc>
        <w:tc>
          <w:tcPr>
            <w:tcW w:w="0" w:type="auto"/>
            <w:vAlign w:val="center"/>
          </w:tcPr>
          <w:p w14:paraId="2E20F08F">
            <w:r>
              <w:t>风机单位能耗</w:t>
            </w:r>
          </w:p>
        </w:tc>
        <w:tc>
          <w:tcPr>
            <w:tcW w:w="0" w:type="auto"/>
            <w:vAlign w:val="center"/>
          </w:tcPr>
          <w:p w14:paraId="42637061">
            <w:r>
              <w:t>≤0.15kW·h/1000m³</w:t>
            </w:r>
          </w:p>
        </w:tc>
        <w:tc>
          <w:tcPr>
            <w:tcW w:w="0" w:type="auto"/>
            <w:vAlign w:val="center"/>
          </w:tcPr>
          <w:p w14:paraId="2C843C2B">
            <w:r>
              <w:t>0.12-0.14kW·h/1000m³</w:t>
            </w:r>
          </w:p>
        </w:tc>
        <w:tc>
          <w:tcPr>
            <w:tcW w:w="0" w:type="auto"/>
            <w:vAlign w:val="center"/>
          </w:tcPr>
          <w:p w14:paraId="409B9136">
            <w:r>
              <w:t>功率计法（GB/T 1028）</w:t>
            </w:r>
          </w:p>
        </w:tc>
      </w:tr>
      <w:tr w14:paraId="4C454254">
        <w:tblPrEx>
          <w:tblCellMar>
            <w:top w:w="0" w:type="dxa"/>
            <w:left w:w="0" w:type="dxa"/>
            <w:bottom w:w="0" w:type="dxa"/>
            <w:right w:w="0" w:type="dxa"/>
          </w:tblCellMar>
        </w:tblPrEx>
        <w:tc>
          <w:tcPr>
            <w:tcW w:w="0" w:type="auto"/>
            <w:vAlign w:val="center"/>
          </w:tcPr>
          <w:p w14:paraId="23CC03B9"/>
        </w:tc>
        <w:tc>
          <w:tcPr>
            <w:tcW w:w="0" w:type="auto"/>
            <w:vAlign w:val="center"/>
          </w:tcPr>
          <w:p w14:paraId="6273CE88">
            <w:r>
              <w:t>催化燃烧自供热浓度阈值</w:t>
            </w:r>
          </w:p>
        </w:tc>
        <w:tc>
          <w:tcPr>
            <w:tcW w:w="0" w:type="auto"/>
            <w:vAlign w:val="center"/>
          </w:tcPr>
          <w:p w14:paraId="566BD9AE">
            <w:r>
              <w:t>≥2000mg/m³</w:t>
            </w:r>
          </w:p>
        </w:tc>
        <w:tc>
          <w:tcPr>
            <w:tcW w:w="0" w:type="auto"/>
            <w:vAlign w:val="center"/>
          </w:tcPr>
          <w:p w14:paraId="43CB2296">
            <w:r>
              <w:t>1800-2200mg/m³</w:t>
            </w:r>
          </w:p>
        </w:tc>
        <w:tc>
          <w:tcPr>
            <w:tcW w:w="0" w:type="auto"/>
            <w:vAlign w:val="center"/>
          </w:tcPr>
          <w:p w14:paraId="54511445">
            <w:r>
              <w:t>热平衡计算法</w:t>
            </w:r>
          </w:p>
        </w:tc>
      </w:tr>
      <w:tr w14:paraId="5484901A">
        <w:tblPrEx>
          <w:tblCellMar>
            <w:top w:w="0" w:type="dxa"/>
            <w:left w:w="0" w:type="dxa"/>
            <w:bottom w:w="0" w:type="dxa"/>
            <w:right w:w="0" w:type="dxa"/>
          </w:tblCellMar>
        </w:tblPrEx>
        <w:tc>
          <w:tcPr>
            <w:tcW w:w="0" w:type="auto"/>
            <w:vAlign w:val="center"/>
          </w:tcPr>
          <w:p w14:paraId="45479644"/>
        </w:tc>
        <w:tc>
          <w:tcPr>
            <w:tcW w:w="0" w:type="auto"/>
            <w:vAlign w:val="center"/>
          </w:tcPr>
          <w:p w14:paraId="29EC1A3D">
            <w:r>
              <w:t>电加热功率</w:t>
            </w:r>
          </w:p>
        </w:tc>
        <w:tc>
          <w:tcPr>
            <w:tcW w:w="0" w:type="auto"/>
            <w:vAlign w:val="center"/>
          </w:tcPr>
          <w:p w14:paraId="76470697">
            <w:r>
              <w:t>30-100kW</w:t>
            </w:r>
          </w:p>
        </w:tc>
        <w:tc>
          <w:tcPr>
            <w:tcW w:w="0" w:type="auto"/>
            <w:vAlign w:val="center"/>
          </w:tcPr>
          <w:p w14:paraId="786D181A">
            <w:r>
              <w:t>30-100kW</w:t>
            </w:r>
          </w:p>
        </w:tc>
        <w:tc>
          <w:tcPr>
            <w:tcW w:w="0" w:type="auto"/>
            <w:vAlign w:val="center"/>
          </w:tcPr>
          <w:p w14:paraId="760189A1">
            <w:r>
              <w:t>功率计法（GB/T 1028）</w:t>
            </w:r>
          </w:p>
        </w:tc>
      </w:tr>
      <w:tr w14:paraId="0A90D8E8">
        <w:tblPrEx>
          <w:tblCellMar>
            <w:top w:w="0" w:type="dxa"/>
            <w:left w:w="0" w:type="dxa"/>
            <w:bottom w:w="0" w:type="dxa"/>
            <w:right w:w="0" w:type="dxa"/>
          </w:tblCellMar>
        </w:tblPrEx>
        <w:tc>
          <w:tcPr>
            <w:tcW w:w="0" w:type="auto"/>
            <w:vAlign w:val="center"/>
          </w:tcPr>
          <w:p w14:paraId="06E2A54F">
            <w:r>
              <w:rPr>
                <w:b/>
              </w:rPr>
              <w:t>安全参数</w:t>
            </w:r>
          </w:p>
        </w:tc>
        <w:tc>
          <w:tcPr>
            <w:tcW w:w="0" w:type="auto"/>
            <w:vAlign w:val="center"/>
          </w:tcPr>
          <w:p w14:paraId="67F20718">
            <w:r>
              <w:t>防爆等级</w:t>
            </w:r>
          </w:p>
        </w:tc>
        <w:tc>
          <w:tcPr>
            <w:tcW w:w="0" w:type="auto"/>
            <w:vAlign w:val="center"/>
          </w:tcPr>
          <w:p w14:paraId="43A4E185">
            <w:r>
              <w:t>Ex dⅡBT4</w:t>
            </w:r>
          </w:p>
        </w:tc>
        <w:tc>
          <w:tcPr>
            <w:tcW w:w="0" w:type="auto"/>
            <w:vAlign w:val="center"/>
          </w:tcPr>
          <w:p w14:paraId="4A96FB7C">
            <w:r>
              <w:t>Ex dⅡBT4</w:t>
            </w:r>
          </w:p>
        </w:tc>
        <w:tc>
          <w:tcPr>
            <w:tcW w:w="0" w:type="auto"/>
            <w:vAlign w:val="center"/>
          </w:tcPr>
          <w:p w14:paraId="441AE4D7">
            <w:r>
              <w:t>依据GB 3836.1-2010</w:t>
            </w:r>
          </w:p>
        </w:tc>
      </w:tr>
      <w:tr w14:paraId="20F2EFD8">
        <w:tc>
          <w:tcPr>
            <w:tcW w:w="0" w:type="auto"/>
            <w:vAlign w:val="center"/>
          </w:tcPr>
          <w:p w14:paraId="1D3AD5BA"/>
        </w:tc>
        <w:tc>
          <w:tcPr>
            <w:tcW w:w="0" w:type="auto"/>
            <w:vAlign w:val="center"/>
          </w:tcPr>
          <w:p w14:paraId="5EA89FFB">
            <w:r>
              <w:t>燃烧室最高允许温度</w:t>
            </w:r>
          </w:p>
        </w:tc>
        <w:tc>
          <w:tcPr>
            <w:tcW w:w="0" w:type="auto"/>
            <w:vAlign w:val="center"/>
          </w:tcPr>
          <w:p w14:paraId="4592B7FC">
            <w:r>
              <w:t>≤400℃</w:t>
            </w:r>
          </w:p>
        </w:tc>
        <w:tc>
          <w:tcPr>
            <w:tcW w:w="0" w:type="auto"/>
            <w:vAlign w:val="center"/>
          </w:tcPr>
          <w:p w14:paraId="42ACC98F">
            <w:r>
              <w:t>≤380℃</w:t>
            </w:r>
          </w:p>
        </w:tc>
        <w:tc>
          <w:tcPr>
            <w:tcW w:w="0" w:type="auto"/>
            <w:vAlign w:val="center"/>
          </w:tcPr>
          <w:p w14:paraId="67B3A0BC">
            <w:r>
              <w:t>热电偶法（GB/T 10184）</w:t>
            </w:r>
          </w:p>
        </w:tc>
      </w:tr>
      <w:tr w14:paraId="0F4ADD9C">
        <w:tblPrEx>
          <w:tblCellMar>
            <w:top w:w="0" w:type="dxa"/>
            <w:left w:w="0" w:type="dxa"/>
            <w:bottom w:w="0" w:type="dxa"/>
            <w:right w:w="0" w:type="dxa"/>
          </w:tblCellMar>
        </w:tblPrEx>
        <w:tc>
          <w:tcPr>
            <w:tcW w:w="0" w:type="auto"/>
            <w:vAlign w:val="center"/>
          </w:tcPr>
          <w:p w14:paraId="77159AA9"/>
        </w:tc>
        <w:tc>
          <w:tcPr>
            <w:tcW w:w="0" w:type="auto"/>
            <w:vAlign w:val="center"/>
          </w:tcPr>
          <w:p w14:paraId="6F8F13EE">
            <w:r>
              <w:t>系统运行压力</w:t>
            </w:r>
          </w:p>
        </w:tc>
        <w:tc>
          <w:tcPr>
            <w:tcW w:w="0" w:type="auto"/>
            <w:vAlign w:val="center"/>
          </w:tcPr>
          <w:p w14:paraId="00867669">
            <w:r>
              <w:t>-5kPa-5kPa</w:t>
            </w:r>
          </w:p>
        </w:tc>
        <w:tc>
          <w:tcPr>
            <w:tcW w:w="0" w:type="auto"/>
            <w:vAlign w:val="center"/>
          </w:tcPr>
          <w:p w14:paraId="692E847F">
            <w:r>
              <w:t>-4.5kPa-4.8kPa</w:t>
            </w:r>
          </w:p>
        </w:tc>
        <w:tc>
          <w:tcPr>
            <w:tcW w:w="0" w:type="auto"/>
            <w:vAlign w:val="center"/>
          </w:tcPr>
          <w:p w14:paraId="2179847B">
            <w:r>
              <w:t>压力变送器法（JJG 882）</w:t>
            </w:r>
          </w:p>
        </w:tc>
      </w:tr>
      <w:tr w14:paraId="4CE09DB0">
        <w:tblPrEx>
          <w:tblCellMar>
            <w:top w:w="0" w:type="dxa"/>
            <w:left w:w="0" w:type="dxa"/>
            <w:bottom w:w="0" w:type="dxa"/>
            <w:right w:w="0" w:type="dxa"/>
          </w:tblCellMar>
        </w:tblPrEx>
        <w:tc>
          <w:tcPr>
            <w:tcW w:w="0" w:type="auto"/>
            <w:vAlign w:val="center"/>
          </w:tcPr>
          <w:p w14:paraId="1DF4A9AD">
            <w:r>
              <w:rPr>
                <w:b/>
              </w:rPr>
              <w:t>排放指标</w:t>
            </w:r>
          </w:p>
        </w:tc>
        <w:tc>
          <w:tcPr>
            <w:tcW w:w="0" w:type="auto"/>
            <w:vAlign w:val="center"/>
          </w:tcPr>
          <w:p w14:paraId="0DDCF18F">
            <w:r>
              <w:t>颗粒物排放浓度</w:t>
            </w:r>
          </w:p>
        </w:tc>
        <w:tc>
          <w:tcPr>
            <w:tcW w:w="0" w:type="auto"/>
            <w:vAlign w:val="center"/>
          </w:tcPr>
          <w:p w14:paraId="199389F4">
            <w:r>
              <w:t>≤10mg/m³</w:t>
            </w:r>
          </w:p>
        </w:tc>
        <w:tc>
          <w:tcPr>
            <w:tcW w:w="0" w:type="auto"/>
            <w:vAlign w:val="center"/>
          </w:tcPr>
          <w:p w14:paraId="1250A547">
            <w:r>
              <w:t>3-8mg/m³</w:t>
            </w:r>
          </w:p>
        </w:tc>
        <w:tc>
          <w:tcPr>
            <w:tcW w:w="0" w:type="auto"/>
            <w:vAlign w:val="center"/>
          </w:tcPr>
          <w:p w14:paraId="2A71E2C4">
            <w:r>
              <w:t>重量法（GB/T 16157）</w:t>
            </w:r>
          </w:p>
        </w:tc>
      </w:tr>
      <w:tr w14:paraId="4EFBC497">
        <w:tblPrEx>
          <w:tblCellMar>
            <w:top w:w="0" w:type="dxa"/>
            <w:left w:w="0" w:type="dxa"/>
            <w:bottom w:w="0" w:type="dxa"/>
            <w:right w:w="0" w:type="dxa"/>
          </w:tblCellMar>
        </w:tblPrEx>
        <w:tc>
          <w:tcPr>
            <w:tcW w:w="0" w:type="auto"/>
            <w:vAlign w:val="center"/>
          </w:tcPr>
          <w:p w14:paraId="22670D5B"/>
        </w:tc>
        <w:tc>
          <w:tcPr>
            <w:tcW w:w="0" w:type="auto"/>
            <w:vAlign w:val="center"/>
          </w:tcPr>
          <w:p w14:paraId="6B9A54BC">
            <w:r>
              <w:t>NMHC排放浓度</w:t>
            </w:r>
          </w:p>
        </w:tc>
        <w:tc>
          <w:tcPr>
            <w:tcW w:w="0" w:type="auto"/>
            <w:vAlign w:val="center"/>
          </w:tcPr>
          <w:p w14:paraId="3AA89BDC">
            <w:r>
              <w:t>≤50mg/m³</w:t>
            </w:r>
          </w:p>
        </w:tc>
        <w:tc>
          <w:tcPr>
            <w:tcW w:w="0" w:type="auto"/>
            <w:vAlign w:val="center"/>
          </w:tcPr>
          <w:p w14:paraId="0F27F06A">
            <w:r>
              <w:t>15-45mg/m³</w:t>
            </w:r>
          </w:p>
        </w:tc>
        <w:tc>
          <w:tcPr>
            <w:tcW w:w="0" w:type="auto"/>
            <w:vAlign w:val="center"/>
          </w:tcPr>
          <w:p w14:paraId="03505EC6">
            <w:r>
              <w:t>气相色谱法（HJ 644）</w:t>
            </w:r>
          </w:p>
        </w:tc>
      </w:tr>
      <w:tr w14:paraId="323C49C8">
        <w:tc>
          <w:tcPr>
            <w:tcW w:w="0" w:type="auto"/>
            <w:vAlign w:val="center"/>
          </w:tcPr>
          <w:p w14:paraId="0967755D"/>
        </w:tc>
        <w:tc>
          <w:tcPr>
            <w:tcW w:w="0" w:type="auto"/>
            <w:vAlign w:val="center"/>
          </w:tcPr>
          <w:p w14:paraId="2B198FE2">
            <w:r>
              <w:t>排气筒高度</w:t>
            </w:r>
          </w:p>
        </w:tc>
        <w:tc>
          <w:tcPr>
            <w:tcW w:w="0" w:type="auto"/>
            <w:vAlign w:val="center"/>
          </w:tcPr>
          <w:p w14:paraId="3920CAC5">
            <w:r>
              <w:t>≥15m</w:t>
            </w:r>
          </w:p>
        </w:tc>
        <w:tc>
          <w:tcPr>
            <w:tcW w:w="0" w:type="auto"/>
            <w:vAlign w:val="center"/>
          </w:tcPr>
          <w:p w14:paraId="0D19A80E">
            <w:r>
              <w:t>15-20m</w:t>
            </w:r>
          </w:p>
        </w:tc>
        <w:tc>
          <w:tcPr>
            <w:tcW w:w="0" w:type="auto"/>
            <w:vAlign w:val="center"/>
          </w:tcPr>
          <w:p w14:paraId="0AB8DC5F">
            <w:r>
              <w:t>钢尺测量法</w:t>
            </w:r>
          </w:p>
        </w:tc>
      </w:tr>
    </w:tbl>
    <w:p w14:paraId="46B5036F">
      <w:r>
        <w:t>注：实测值为国内某干变生产企业2024年设备运行数据，测试条件为处理风量15000m³/h、VOCs进口浓度800mg/m³、废气进口温度280℃。</w:t>
      </w:r>
    </w:p>
    <w:p w14:paraId="0B88BAEA">
      <w:pPr>
        <w:pStyle w:val="3"/>
      </w:pPr>
      <w:r>
        <w:t>二、结构组成与功能描述</w:t>
      </w:r>
    </w:p>
    <w:p w14:paraId="1A1B0257">
      <w:pPr>
        <w:pStyle w:val="4"/>
      </w:pPr>
      <w:r>
        <w:t>2.1 废气收集系统结构与功能</w:t>
      </w:r>
    </w:p>
    <w:p w14:paraId="41899BB4">
      <w:r>
        <w:t>废气收集系统是处理流程的起点，主要由集气罩、通风管道及引风机组成，核心功能是将固化炉产生的高温废气（200-400℃）在扩散前有效捕获并输送至后续处理单元，其结构设计直接影响收集效率（要求≥90%）。</w:t>
      </w:r>
    </w:p>
    <w:p w14:paraId="636415B0">
      <w:r>
        <w:rPr>
          <w:b/>
        </w:rPr>
        <w:t>集气罩</w:t>
      </w:r>
      <w:r>
        <w:t>：根据固化炉结构特点，通常采用伞形或侧吸式设计。伞形集气罩（直径1.5-3m）安装于固化炉顶部，通过罩口负压（0.3-0.8m/s风速）将上升废气捕获，适用于顶部开口的固化炉；侧吸式集气罩（尺寸1.2m×0.8m）安装于炉体侧面，与炉门联动（炉门开启时自动启动），适用于侧开门固化炉。集气罩材质选用304不锈钢（厚度2-3mm），内衬耐高温保温层（硅酸铝棉，厚度50mm），防止高温废气导致罩体变形及热量损失。</w:t>
      </w:r>
    </w:p>
    <w:p w14:paraId="10A08FCB">
      <w:r>
        <w:rPr>
          <w:b/>
        </w:rPr>
        <w:t>通风管道</w:t>
      </w:r>
      <w:r>
        <w:t>：采用圆形截面（管径300-800mm），材质为304不锈钢或Q235碳钢（内衬防腐涂层），管径根据处理风量计算（公式Q=3600×A×v，其中A为管道截面积，v为风速10-15m/s）。管道布置遵循“短路径、少弯头”原则，弯头曲率半径≥1.5倍管径，以降低阻力损失；管道坡度设置为3‰-5‰，最低点设排水阀，防止冷凝水积聚。为避免高温废气在管道内结焦，管道外壁缠绕电伴热带（功率20W/m），维持管内温度≥180℃（高于树脂凝固点150℃）。</w:t>
      </w:r>
    </w:p>
    <w:p w14:paraId="5A18A3E9">
      <w:r>
        <w:rPr>
          <w:b/>
        </w:rPr>
        <w:t>引风机</w:t>
      </w:r>
      <w:r>
        <w:t>：选用离心式高温风机（型号Y5-47，功率15-75kW），配置变频电机（调速范围10-50Hz），通过调节转速控制风量（5000-30000m³/h）。风机叶轮采用耐磨铸钢材质，轴承座外置（避免高温影响润滑），配备温度传感器（监测轴承温度≤65℃）及振动传感器（监测振幅≤0.1mm/s），实现异常预警。风机出口设止回阀，防止停机时气流倒灌。</w:t>
      </w:r>
    </w:p>
    <w:p w14:paraId="60705799">
      <w:r>
        <w:t>系统功能实现依赖“负压平衡”设计：通过引风机提供的风压（1500-3000Pa）克服管道阻力（500-1500Pa）及后续处理单元阻力（800-2000Pa），确保集气罩罩口维持稳定负压。实际运行中，通过调节风机变频频率（30-50Hz），可使管道内气流速度稳定在10-15m/s，既避免粉尘沉积（风速＜10m/s易沉积），又防止能量浪费（风速＞15m/s阻力过大）。</w:t>
      </w:r>
    </w:p>
    <w:p w14:paraId="49094FED">
      <w:pPr>
        <w:pStyle w:val="4"/>
      </w:pPr>
      <w:r>
        <w:t>2.2 预处理装置结构与功能</w:t>
      </w:r>
    </w:p>
    <w:p w14:paraId="2CD377CA">
      <w:r>
        <w:t>预处理装置用于降低废气温度、去除大颗粒粉尘及调节湿度，保护后续核心处理单元（如活性炭吸附塔、催化燃烧装置），主要包括降温装置与除尘设备两部分。</w:t>
      </w:r>
    </w:p>
    <w:p w14:paraId="02C43874">
      <w:r>
        <w:rPr>
          <w:b/>
        </w:rPr>
        <w:t>降温装置</w:t>
      </w:r>
      <w:r>
        <w:t>：核心功能是将废气温度从200-400℃降至80℃以下（活性炭吸附适宜温度），常用类型有喷淋塔与风冷换热器。喷淋塔（直径1.5-3m，高度4-6m）内填充PP材质鲍尔环填料（直径50mm），通过顶部喷淋头（雾化粒径50-100μm）喷洒冷却水（流量5-15m³/h），与上升废气逆流接触，降温幅度可达150-200℃（如进口350℃→出口150℃）；风冷换热器（换热面积50-200m²）采用翅片管结构（材质304不锈钢），通过轴流风机（风量50000-100000m³/h）强制通风换热，降温幅度50-100℃（进口250℃→出口150℃），适用于缺水地区或对水质要求高的场景。</w:t>
      </w:r>
    </w:p>
    <w:p w14:paraId="39724105">
      <w:r>
        <w:rPr>
          <w:b/>
        </w:rPr>
        <w:t>除尘设备</w:t>
      </w:r>
      <w:r>
        <w:t>：用于去除废气中90%以上的粉尘（主要为环氧树脂粉尘、石英砂颗粒，粒径5-50μm），常见组合为“旋风除尘器+布袋除尘器”。旋风除尘器（直径0.8-1.5m，锥角15°-20°）利用离心力分离粒径＞10μm的粗颗粒（效率70%-85%），其进口风速18-22m/s，灰斗设手动卸灰阀（每日排灰1次）；布袋除尘器（过滤面积10-50m²）作为二级除尘，内部悬挂PPS或PTFE滤袋（直径130mm，长度2-3m），滤袋表面预涂粉尘层（初始过滤效率99%），对粒径0.1-10μm粉尘去除率≥99.5%。除尘器壳体采用Q235碳钢（厚度4mm），配备压差变送器（监测滤袋阻力，正常范围500-1500Pa），阻力超过2000Pa时触发脉冲清灰（压缩空气压力0.4-0.6MPa，清灰周期30-60s）。</w:t>
      </w:r>
    </w:p>
    <w:p w14:paraId="5C3F811F">
      <w:r>
        <w:t>预处理装置的功能协同体现在：降温后的废气（150-200℃）进入旋风除尘器，去除粗颗粒后温度进一步降至120-150℃，再进入布袋除尘器去除细颗粒，最终使粉尘浓度从初始500-2000mg/m³降至≤10mg/m³，满足后续核心处理单元对进气粉尘浓度的要求（活性炭吸附塔要求＜5mg/m³，催化燃烧装置要求＜1mg/m³）。</w:t>
      </w:r>
    </w:p>
    <w:p w14:paraId="461FA4DD">
      <w:pPr>
        <w:pStyle w:val="4"/>
      </w:pPr>
      <w:r>
        <w:t>2.3 核心处理单元结构与功能</w:t>
      </w:r>
    </w:p>
    <w:p w14:paraId="7036657C">
      <w:r>
        <w:t>核心处理单元是实现VOCs净化的关键，针对干变浇注废气中VOCs（苯系物、酚类等）的特性，主流工艺组合为“活性炭吸附塔+催化燃烧装置（RCO）”，部分低浓度场景（VOCs＜200mg/m³）可采用“UV光解+活性炭吸附”组合。</w:t>
      </w:r>
    </w:p>
    <w:p w14:paraId="4C3890F8">
      <w:r>
        <w:rPr>
          <w:b/>
        </w:rPr>
        <w:t>活性炭吸附塔</w:t>
      </w:r>
      <w:r>
        <w:t>：主要功能是通过物理吸附去除低浓度VOCs（50-500mg/m³），结构为立式圆柱形塔体（直径1.5-3m，高度4-6m），材质304不锈钢。塔内填充蜂窝状活性炭（尺寸100mm×100mm×50mm，碘值＞800mg/g，比表面积＞1000m²/g），床层高度1.2-1.5m（空塔气速0.8-1.2m/s），活性炭填充量根据处理风量与吸附容量计算（公式m=Q×C×t/ρ，其中Q为风量，C为VOCs浓度，t为吸附时间8-12h，ρ为活性炭堆积密度400-500kg/m³）。塔体分为上中下三层：上层为气流分布板（开孔率30%），使废气均匀通过床层；中层为活性炭床层（设支撑格栅）；下层为净气室，连接出风口。为避免活性炭受潮，塔体配备电加热管（功率5-10kW），维持床层温度50-60℃（环境湿度＞60%时启用）。</w:t>
      </w:r>
    </w:p>
    <w:p w14:paraId="7072E0DF">
      <w:r>
        <w:rPr>
          <w:b/>
        </w:rPr>
        <w:t>催化燃烧装置（RCO）</w:t>
      </w:r>
      <w:r>
        <w:t>：用于处理高浓度VOCs（脱附后2000-5000mg/m³），通过催化氧化反应将其分解为CO₂和H₂O（净化效率≥95%），同时回收反应热量。装置由燃烧室、催化剂床层、热交换器及辅助系统组成：燃烧室（直径1-2m，高度2-3m）采用310S不锈钢材质（耐高温1000℃），内衬陶瓷纤维保温层（厚度100mm）；催化剂床层填充铂钯贵金属催化剂（涂层量0.1%-0.3%）或锰-铜非贵金属催化剂（成本为贵金属的1/5），形状为蜂窝状（尺寸100mm×100mm×50mm，孔密度400cpsi），空速10000-15000h⁻¹；热交换器为板式（换热面积10-30m²，热回收率＞80%），利用燃烧后高温气体（400-500℃）预热待处理废气（从室温升至200-300℃）。辅助系统包括天然气燃烧器（热负荷10-50kW，点火方式电火花）、防爆阀（爆破压力0.15MPa）及阻火器（防止回火）。</w:t>
      </w:r>
    </w:p>
    <w:p w14:paraId="02382622">
      <w:r>
        <w:rPr>
          <w:b/>
        </w:rPr>
        <w:t>工艺组合差异</w:t>
      </w:r>
      <w:r>
        <w:t>：“吸附+RCO”组合适用于中高浓度VOCs（200-5000mg/m³），通过活性炭吸附浓缩（浓缩比10-20倍）后进入RCO处理，可实现自供热（VOCs浓度＞2000mg/m³时）；“UV光解+活性炭吸附”组合中，UV光解装置（波长185nm+254nm，功率15-40kW）利用紫外线分解VOCs（效率30%-50%），再经活性炭吸附达标排放，适用于低浓度、易分解VOCs（如酯类），但处理效率低于RCO组合（90%-95% vs 95%-99.5%）。</w:t>
      </w:r>
    </w:p>
    <w:p w14:paraId="61016BE0">
      <w:pPr>
        <w:pStyle w:val="4"/>
      </w:pPr>
      <w:r>
        <w:t>2.4 排放与监控系统结构与功能</w:t>
      </w:r>
    </w:p>
    <w:p w14:paraId="530C4502">
      <w:r>
        <w:t>排放与监控系统用于将净化后的废气达标排放，并实时监测处理效果，确保符合环保要求，主要由排气筒、在线监测设备及自控阀门组成。</w:t>
      </w:r>
    </w:p>
    <w:p w14:paraId="7E02CC53">
      <w:r>
        <w:rPr>
          <w:b/>
        </w:rPr>
        <w:t>排气筒</w:t>
      </w:r>
      <w:r>
        <w:t>：采用圆柱形结构（直径500-800mm，高度≥15m），材质304不锈钢或Q235碳钢（外壁防腐涂装），底部设采样平台（高度1.2m，面积≥1m²），供环保部门采样监测。排气筒出口设防雨帽（锥形，角度45°），防止雨水进入；为降低出口噪声（要求＜60dB(A)），出口段安装阻抗复合式消声器（长度1-1.5m，消声量25-30dB）。</w:t>
      </w:r>
    </w:p>
    <w:p w14:paraId="675F4D7D">
      <w:r>
        <w:rPr>
          <w:b/>
        </w:rPr>
        <w:t>在线监测设备</w:t>
      </w:r>
      <w:r>
        <w:t>：核心监测参数包括VOCs浓度、颗粒物浓度、温度、压力及流量，具体配置如下：VOCs监测采用PID传感器（检测范围0-2000mg/m³，精度±5%FS），安装于排气筒采样点（距出口2倍管径处）；颗粒物监测采用激光散射法传感器（量程0-50mg/m³，精度±2%FS）；温度传感器（K型热电偶，量程0-300℃）与压力变送器（量程-10-10kPa）安装于监测平台；流量监测采用涡街流量计（量程5000-30000m³/h，精度±1%FS），安装于废气主管路。所有监测数据通过数采仪（符合HJ 212标准）实时上传至当地环保部门监控平台，数据存储周期≥1年。</w:t>
      </w:r>
    </w:p>
    <w:p w14:paraId="56D85DAF">
      <w:r>
        <w:rPr>
          <w:b/>
        </w:rPr>
        <w:t>自控阀门</w:t>
      </w:r>
      <w:r>
        <w:t>：用于系统切换与应急控制，主要包括：切换阀（气动蝶阀，口径300-600mm，响应时间＜2s），实现吸附/脱附模式切换；紧急切断阀（电动球阀，口径300-600mm），安装于废气进口总管，故障时快速关闭（＜5s）；旁通阀（气动蝶阀，口径200-400mm），安装于预处理单元前后，当处理系统故障时将废气直接排放（需满足应急排放要求，仅允许短时开启）。阀门材质根据介质选择：高温段（预处理前）采用304不锈钢，常温段采用球墨铸铁。</w:t>
      </w:r>
    </w:p>
    <w:p w14:paraId="7237FE8B">
      <w:r>
        <w:t>排放与监控系统的核心功能是保障合规排放与过程可控：通过在线监测设备实时验证处理效果（如NMHC排放浓度＜50mg/m³），自控阀门实现系统安全切换，排气筒确保废气扩散符合大气环境防护距离要求（根据环评确定，通常≥100m）。</w:t>
      </w:r>
    </w:p>
    <w:p w14:paraId="0AC61F22">
      <w:pPr>
        <w:pStyle w:val="3"/>
      </w:pPr>
      <w:r>
        <w:t>三、机械原理与工作流程</w:t>
      </w:r>
    </w:p>
    <w:p w14:paraId="27A02F7B">
      <w:pPr>
        <w:pStyle w:val="4"/>
      </w:pPr>
      <w:r>
        <w:t>3.1 废气收集系统工作原理</w:t>
      </w:r>
    </w:p>
    <w:p w14:paraId="6953785C">
      <w:r>
        <w:t>废气收集系统基于流体力学原理，通过引风机提供的动力在集气罩罩口形成负压区，使固化炉废气在浓度梯度与压力梯度作用下进入收集系统，其工作效率取决于集气罩设计、管道流体阻力及风机性能的匹配。</w:t>
      </w:r>
    </w:p>
    <w:p w14:paraId="383FD00A">
      <w:r>
        <w:rPr>
          <w:b/>
        </w:rPr>
        <w:t>负压收集机制</w:t>
      </w:r>
      <w:r>
        <w:t>：集气罩的作用是将固化炉开口区域转化为负压区（静压-50--100Pa），根据流体连续性方程，罩口空气流速v（m/s）与处理风量Q（m³/h）的关系为Q=3600×A×v（A为罩口面积，m²）。为确保废气不扩散，罩口风速需满足0.3-0.8m/s（伞形罩取0.5-0.8m/s，侧吸罩取0.3-0.6m/s），例如某固化炉（直径2m）配套伞形集气罩（直径2.5m，面积4.9m²），设计风速0.6m/s，处理风量Q=3600×4.9×0.6≈10584m³/h，与系统设计风量匹配。</w:t>
      </w:r>
    </w:p>
    <w:p w14:paraId="076D44E4">
      <w:r>
        <w:rPr>
          <w:b/>
        </w:rPr>
        <w:t>管道流体阻力</w:t>
      </w:r>
      <w:r>
        <w:t>：废气在管道内流动时，阻力损失包括沿程阻力（摩擦损失）与局部阻力（弯头、阀门等）。沿程阻力计算公式为ΔP=λ×(L/D)×(ρv²/2)，其中λ为摩擦系数（粗糙管取0.02-0.03），L为管道长度（m），D为管径（m），ρ为气体密度（高温废气取0.8-1.0kg/m³），v为风速（10-15m/s）；局部阻力ΔPξ=ξ×(ρv²/2)，ξ为局部阻力系数（90°弯头取1.0-1.5，三通取1.5-2.0）。例如，长度20m、管径0.5m的管道（λ=0.025，v=12m/s，ρ=0.9kg/m³），沿程阻力ΔP=0.025×(20/0.5)×(0.9×12²/2)=0.025×40×64.8=64.8Pa；1个90°弯头（ξ=1.2）的局部阻力ΔPξ=1.2×(0.9×12²/2)=1.2×64.8=77.8Pa，总阻力≈142.6Pa。</w:t>
      </w:r>
    </w:p>
    <w:p w14:paraId="6B2B6BDA">
      <w:r>
        <w:rPr>
          <w:b/>
        </w:rPr>
        <w:t>风机性能匹配</w:t>
      </w:r>
      <w:r>
        <w:t>：引风机的选型需满足系统总阻力（管道阻力+设备阻力）与风量需求。系统总阻力通常为1500-3000Pa（集气罩阻力50-100Pa+管道阻力300-800Pa+预处理阻力800-1500Pa+核心处理单元阻力500-1000Pa），风机全压需大于总阻力10%-20%（安全余量）。例如系统总阻力2500Pa，风机选型全压2800-3000Pa，风量与设计风量偏差≤±5%，以确保在工况波动时仍能维持稳定收集。</w:t>
      </w:r>
    </w:p>
    <w:p w14:paraId="3E1665E8">
      <w:r>
        <w:rPr>
          <w:b/>
        </w:rPr>
        <w:t>气流组织优化</w:t>
      </w:r>
      <w:r>
        <w:t>：为避免管道内粉尘沉积与结焦，需控制管道风速10-15m/s（根据粉尘粒径，粒径5-10μm取12-15m/s，粒径＞10μm取10-12m/s），风速过低（＜10m/s）易导致大颗粒粉尘沉降，过高（＞15m/s）则增加阻力与能耗。通过合理设计管道坡度（3‰-5‰），使冷凝水与沉降粉尘向最低点聚集，定期通过排水阀与清灰口排出，保障管道畅通。</w:t>
      </w:r>
    </w:p>
    <w:p w14:paraId="6F02D7EE">
      <w:pPr>
        <w:pStyle w:val="4"/>
      </w:pPr>
      <w:r>
        <w:t>3.2 预处理单元机械原理</w:t>
      </w:r>
    </w:p>
    <w:p w14:paraId="77704CE8">
      <w:r>
        <w:t>预处理单元的核心是通过物理方法（降温、除尘）去除废气中的有害成分，为后续净化创造条件，其机械原理涉及传热学、流体力学与过滤分离技术。</w:t>
      </w:r>
    </w:p>
    <w:p w14:paraId="31A921E4">
      <w:r>
        <w:rPr>
          <w:b/>
        </w:rPr>
        <w:t>降温装置原理</w:t>
      </w:r>
      <w:r>
        <w:t>：喷淋塔降温基于直接接触传热，高温废气（350℃）与冷却水（25℃）在填料层（鲍尔环）表面形成气液两相流，通过显热交换（废气放热、水吸热）实现降温。根据传热速率方程Q=K×A×Δt_m（Q为传热量，W；K为总传热系数，50-100W/(m²·℃)；A为传热面积，m²；Δt_m为对数平均温差），某喷淋塔处理风量15000m³/h，废气进口350℃、出口150℃（温差200℃），水进口25℃、出口45℃（温差20℃），对数平均温差Δt_m=(200-20)/ln(200/20)≈73.3℃，传热量Q=15000/3600×1.1×1.0×200≈916.7kW（空气比热容1.0kJ/(kg·℃)，密度1.1kg/m³），所需传热面积A=Q/(K×Δt_m)=916700/(80×73.3)≈156m²，对应填料层高度1.5-2m（填料比表面积200-300m²/m³）。</w:t>
      </w:r>
    </w:p>
    <w:p w14:paraId="56FA7732">
      <w:r>
        <w:rPr>
          <w:b/>
        </w:rPr>
        <w:t>旋风除尘器原理</w:t>
      </w:r>
      <w:r>
        <w:t>：利用离心力分离粉尘，含尘气体（进口速度18-22m/s）沿切线进入圆筒（直径D），在旋转运动中产生离心加速度a（a=v²/r，v为切向速度，r为旋转半径），粉尘颗粒在离心力F=ma作用下被甩向器壁，沿壁面落入灰斗。分离效率η与颗粒直径d的关系符合分级效率曲线，对粒径＞10μm颗粒效率70%-85%，粒径＜5μm颗粒效率＜50%。临界分离粒径d_c（最小可分离粒径）计算公式为d_c=√(9μB/(πNρv_i))（μ为气体黏度，B为排气管插入深度，N为旋转圈数，ρ为颗粒密度，v_i为进口速度），通常旋风除尘器d_c=5-10μm，故作为预处理去除粗颗粒。</w:t>
      </w:r>
    </w:p>
    <w:p w14:paraId="2FD00D90">
      <w:r>
        <w:rPr>
          <w:b/>
        </w:rPr>
        <w:t>布袋除尘器过滤机理</w:t>
      </w:r>
      <w:r>
        <w:t>：滤袋对粉尘的捕集包括筛分效应（粉尘粒径＞滤袋孔径时被截留）、惯性碰撞（气流绕过纤维时，粉尘因惯性撞击纤维被捕集）、扩散效应（微小粉尘（＜1μm）因布朗运动与纤维接触被捕集）及静电吸附（粉尘与滤袋带电产生吸附）。新滤袋以筛分与惯性碰撞为主（效率90%-95%），随着粉尘在滤袋表面形成粉尘层（厚度1-3mm），扩散与静电效应增强，效率提升至99.5%以上。当粉尘层阻力超过2000Pa时，启动脉冲清灰（压缩空气以高速（60-80m/s）喷吹滤袋，使粉尘层脱落），清灰周期根据压差自动调节（30-60s）。</w:t>
      </w:r>
    </w:p>
    <w:p w14:paraId="1C3B4541">
      <w:pPr>
        <w:pStyle w:val="4"/>
      </w:pPr>
      <w:r>
        <w:t>3.3 核心处理单元工作原理</w:t>
      </w:r>
    </w:p>
    <w:p w14:paraId="61FCD60B">
      <w:r>
        <w:t>核心处理单元的功能是去除VOCs，其工作原理基于物理吸附与催化氧化的协同作用，涉及表面化学、催化反应工程等原理。</w:t>
      </w:r>
    </w:p>
    <w:p w14:paraId="1EC2A0C8">
      <w:r>
        <w:rPr>
          <w:b/>
        </w:rPr>
        <w:t>活性炭吸附原理</w:t>
      </w:r>
      <w:r>
        <w:t>：活性炭具有发达的孔隙结构（微孔＜2nm，中孔2-50nm，大孔＞50nm），比表面积＞1000m²/g（每克活性炭的表面积相当于3个足球场），通过分子间范德华力（物理吸附）捕获VOCs分子。吸附过程符合Langmuir单分子层吸附模型：θ=Kp/(1+Kp)（θ为覆盖度，K为吸附平衡常数，p为VOCs分压），当VOCs分压p增大时，θ趋近于1（吸附饱和）。活性炭对不同VOCs的吸附能力差异显著，苯系物（如苯乙烯）吸附容量＞300mg/g，酯类（如乙酸乙酯）＞200mg/g，而醇类（如乙醇）因极性强、易被水取代，吸附容量＜100mg/g。吸附速率受传质控制，通过提高空塔气速（0.8-1.2m/s）与床层高度（1.2-1.5m），可缩短吸附平衡时间（通常30-60min）。</w:t>
      </w:r>
    </w:p>
    <w:p w14:paraId="4D207FDC">
      <w:r>
        <w:rPr>
          <w:b/>
        </w:rPr>
        <w:t>催化燃烧氧化机理</w:t>
      </w:r>
      <w:r>
        <w:t>：催化燃烧（RCO）是在催化剂作用下，将VOCs在低温（250-350℃）下氧化为CO₂和H₂O的过程，反应方程式为CₙHₘOₓ+(n+m/4-x/2)O₂→nCO₂+(m/2)H₂O+Q（Q为反应热）。催化剂的作用是降低反应活化能（无催化剂时反应活化能＞200kJ/mol，有催化剂时＜100kJ/mol），使反应在较低温度下进行。贵金属催化剂（Pt、Pd）通过表面活性位点（金属原子）吸附O₂分子并活化（形成O*自由基），同时吸附VOCs分子，两者在活性位点发生氧化反应；非贵金属催化剂（Mn-Cu、Mn-Ce）通过晶格氧传递实现氧化，抗硫中毒能力优于贵金属（硫含量＜50mg/m³时仍稳定运行）。反应温度需控制在250-350℃（低于400℃以避免催化剂烧结失活），空速10000-15000h⁻¹（单位体积催化剂每小时处理的气体体积），确保VOCs在催化剂床层停留时间＞0.24s（满足99%转化率要求）。</w:t>
      </w:r>
    </w:p>
    <w:p w14:paraId="538942C2">
      <w:r>
        <w:rPr>
          <w:b/>
        </w:rPr>
        <w:t>脱附再生流程</w:t>
      </w:r>
      <w:r>
        <w:t>：活性炭吸附饱和后需脱附再生，常用热空气脱附（120-180℃）。脱附时关闭吸附风阀，启动脱附风机（风量为吸附风量的10%-20%），将空气加热至设定温度（苯系物180℃，酯类150℃，醇类120℃）后通入活性炭床层，VOCs分子获得能量克服吸附力从孔隙中解吸，形成高浓度废气（2000-5000mg/m³）进入RCO处理。脱附时间8-12h（根据吸附饱和度调整），脱附后活性炭吸附容量恢复至初始值的80%以上，可重复使用500次以上（寿命2 - 3年）。</w:t>
      </w:r>
    </w:p>
    <w:p w14:paraId="172F98D1">
      <w:r>
        <w:rPr>
          <w:b/>
        </w:rPr>
        <w:t>热量回收利用</w:t>
      </w:r>
      <w:r>
        <w:t>：RCO燃烧产生的高温气体（400-500℃）通过板式换热器与待处理废气（25℃）换热，热回收率＞80%。根据能量守恒，当VOCs浓度＞2000mg/m³时，反应热Q（kJ/h）=Q_废气×C×Δt（Q_废气为脱附风量，C为废气比热容，Δt为温升），可满足脱附加热需求，实现自供热运行（无需额外燃料），降低能耗（比直接燃烧节能40%-60%）。</w:t>
      </w:r>
    </w:p>
    <w:p w14:paraId="66CB7B81">
      <w:pPr>
        <w:pStyle w:val="4"/>
      </w:pPr>
      <w:r>
        <w:t>3.4 整体工作流程与协同机制</w:t>
      </w:r>
    </w:p>
    <w:p w14:paraId="1FE1A83B">
      <w:r>
        <w:t>干变浇注车间固化炉废气处理设备的整体工作流程按“废气收集→预处理→核心处理→排放”顺序进行，各单元通过控制系统实现参数匹配与模式切换，确保稳定高效运行。</w:t>
      </w:r>
    </w:p>
    <w:p w14:paraId="3217A9E2">
      <w:r>
        <w:rPr>
          <w:b/>
        </w:rPr>
        <w:t>全流程工作步骤</w:t>
      </w:r>
      <w:r>
        <w:t>：</w:t>
      </w:r>
    </w:p>
    <w:p w14:paraId="7759573E">
      <w:pPr>
        <w:numPr>
          <w:ilvl w:val="0"/>
          <w:numId w:val="14"/>
        </w:numPr>
        <w:spacing w:before="0" w:beforeAutospacing="1" w:after="0" w:afterAutospacing="1"/>
        <w:ind w:left="720" w:hanging="360"/>
      </w:pPr>
      <w:r>
        <w:rPr>
          <w:b/>
        </w:rPr>
        <w:t>废气收集</w:t>
      </w:r>
      <w:r>
        <w:t>：固化炉产生的高温废气（350℃，含粉尘1000mg/m³、VOCs 800mg/m³）被伞形集气罩（风速0.6m/s）捕获，经引风机（风量15000m³/h）输送至通风管道（风速12m/s）；</w:t>
      </w:r>
    </w:p>
    <w:p w14:paraId="3598BDD2">
      <w:pPr>
        <w:numPr>
          <w:ilvl w:val="0"/>
          <w:numId w:val="14"/>
        </w:numPr>
        <w:spacing w:before="0" w:beforeAutospacing="1" w:after="0" w:afterAutospacing="1"/>
        <w:ind w:left="720" w:hanging="360"/>
      </w:pPr>
      <w:r>
        <w:rPr>
          <w:b/>
        </w:rPr>
        <w:t>预处理</w:t>
      </w:r>
      <w:r>
        <w:t>：废气先进入喷淋塔（水温25℃），降温至150℃（去除部分可溶性气体），再依次通过旋风除尘器（去除＞10μm粉尘，效率80%）和布袋除尘器（去除0.1-10μm粉尘，效率99.5%），粉尘浓度降至≤5mg/m³；</w:t>
      </w:r>
    </w:p>
    <w:p w14:paraId="70A8A4D3">
      <w:pPr>
        <w:numPr>
          <w:ilvl w:val="0"/>
          <w:numId w:val="14"/>
        </w:numPr>
        <w:spacing w:before="0" w:beforeAutospacing="1" w:after="0" w:afterAutospacing="1"/>
        <w:ind w:left="720" w:hanging="360"/>
      </w:pPr>
      <w:r>
        <w:rPr>
          <w:b/>
        </w:rPr>
        <w:t>核心处理</w:t>
      </w:r>
      <w:r>
        <w:t>：预处理后的废气（150℃，VOCs 800mg/m³）进入活性炭吸附塔（空塔气速1.0m/s），VOCs被吸附去除（出口浓度＜50mg/m³），净化后废气经排气筒排放；当活性炭吸附饱和（出口VOCs浓度＞50mg/m³），系统切换至脱附模式：启动脱附风机（风量2000m³/h），将空气加热至180℃后通入活性炭床层，脱附出高浓度VOCs（4000mg/m³），进入RCO装置；RCO内，废气经热交换器预热至280℃，通过催化剂床层（铂钯催化剂，温度320℃）氧化为CO₂和H₂O（去除率99%），净化后气体（450℃）经热交换器放热（预热新气）后排放；</w:t>
      </w:r>
    </w:p>
    <w:p w14:paraId="52A0EECE">
      <w:pPr>
        <w:numPr>
          <w:ilvl w:val="0"/>
          <w:numId w:val="14"/>
        </w:numPr>
        <w:spacing w:before="0" w:beforeAutospacing="1" w:after="0" w:afterAutospacing="1"/>
        <w:ind w:left="720" w:hanging="360"/>
      </w:pPr>
      <w:r>
        <w:rPr>
          <w:b/>
        </w:rPr>
        <w:t>排放监控</w:t>
      </w:r>
      <w:r>
        <w:t>：在线监测设备实时监测排气筒VOCs浓度（＜50mg/m³）、颗粒物浓度（＜10mg/m³），数据上传至环保平台，异常时触发报警。</w:t>
      </w:r>
    </w:p>
    <w:p w14:paraId="3AD872E2">
      <w:r>
        <w:rPr>
          <w:b/>
        </w:rPr>
        <w:t>协同机制</w:t>
      </w:r>
      <w:r>
        <w:t>：</w:t>
      </w:r>
    </w:p>
    <w:p w14:paraId="26A92D0E">
      <w:pPr>
        <w:numPr>
          <w:ilvl w:val="0"/>
          <w:numId w:val="15"/>
        </w:numPr>
        <w:spacing w:before="0" w:beforeAutospacing="1" w:after="0" w:afterAutospacing="1"/>
        <w:ind w:left="720" w:hanging="360"/>
      </w:pPr>
      <w:r>
        <w:rPr>
          <w:b/>
        </w:rPr>
        <w:t>参数匹配</w:t>
      </w:r>
      <w:r>
        <w:t>：引风机风量与固化炉废气产生量匹配（±10%），避免风量过大导致能耗增加或过小导致收集不完全；活性炭吸附塔与RCO的处理能力匹配（脱附风量为吸附风量的10%-20%），确保高浓度废气在RCO内充分氧化；</w:t>
      </w:r>
    </w:p>
    <w:p w14:paraId="30BBCA2C">
      <w:pPr>
        <w:numPr>
          <w:ilvl w:val="0"/>
          <w:numId w:val="15"/>
        </w:numPr>
        <w:spacing w:before="0" w:beforeAutospacing="1" w:after="0" w:afterAutospacing="1"/>
        <w:ind w:left="720" w:hanging="360"/>
      </w:pPr>
      <w:r>
        <w:rPr>
          <w:b/>
        </w:rPr>
        <w:t>模式切换</w:t>
      </w:r>
      <w:r>
        <w:t>：系统采用双吸附塔交替运行设计（一塔吸附、一塔脱附），通过PLC控制气动切换阀（响应时间＜2s）实现无缝切换，保障连续处理；</w:t>
      </w:r>
    </w:p>
    <w:p w14:paraId="5C7F6B82">
      <w:pPr>
        <w:numPr>
          <w:ilvl w:val="0"/>
          <w:numId w:val="15"/>
        </w:numPr>
        <w:spacing w:before="0" w:beforeAutospacing="1" w:after="0" w:afterAutospacing="1"/>
        <w:ind w:left="720" w:hanging="360"/>
      </w:pPr>
      <w:r>
        <w:rPr>
          <w:b/>
        </w:rPr>
        <w:t>安全联锁</w:t>
      </w:r>
      <w:r>
        <w:t>：当RCO燃烧室温度＞400℃（超温），系统自动打开紧急新风阀（开度30%）降温；当VOCs浓度＞LEL 25%（爆炸下限），切断废气进气并启动氮气吹扫，防止爆炸风险。</w:t>
      </w:r>
    </w:p>
    <w:p w14:paraId="21F476F8">
      <w:r>
        <w:t>各单元的协同运行依赖控制系统对关键参数的实时调节，如根据固化炉运行状态（开/停炉）调整集气罩风量，根据VOCs浓度波动调整RCO燃烧器负荷，根据滤袋阻力调整清灰周期，确保全流程在最优工况下运行。</w:t>
      </w:r>
    </w:p>
    <w:p w14:paraId="2E70A9B4">
      <w:pPr>
        <w:pStyle w:val="3"/>
      </w:pPr>
      <w:r>
        <w:t>四、控制系统原理与操作</w:t>
      </w:r>
    </w:p>
    <w:p w14:paraId="56D4DA81">
      <w:pPr>
        <w:pStyle w:val="4"/>
      </w:pPr>
      <w:r>
        <w:t>4.1 控制系统架构组成</w:t>
      </w:r>
    </w:p>
    <w:p w14:paraId="1A14B6B1">
      <w:r>
        <w:t>干变浇注车间固化炉废气处理设备的控制系统采用分层架构，以PLC为核心，集成传感器层、执行层与人机界面，实现全流程自动化监控（控制精度±5℃，响应时间＜1s），其硬件组成如下：</w:t>
      </w:r>
    </w:p>
    <w:p w14:paraId="697C31E4">
      <w:r>
        <w:rPr>
          <w:b/>
        </w:rPr>
        <w:t>控制层</w:t>
      </w:r>
      <w:r>
        <w:t>：核心为可编程逻辑控制器（PLC），选用西门子S7-1500系列（型号1511-1PN，14DI/10DO/4AI/2AO），支持PROFINET通讯（传输速率100Mbps），配备12寸触摸屏HMI（型号TP1200 Comfort），实现参数设置、状态显示及故障报警。PLC存储容量2MB（程序）+8MB（数据），支持梯形图（LD）、结构化文本（ST）编程，满足复杂控制逻辑需求。</w:t>
      </w:r>
    </w:p>
    <w:p w14:paraId="57D62194">
      <w:r>
        <w:rPr>
          <w:b/>
        </w:rPr>
        <w:t>传感器层</w:t>
      </w:r>
      <w:r>
        <w:t>：负责采集工艺参数，主要包括：温度传感器（K型热电偶，测量范围0-800℃，精度±1℃），安装于固化炉出口、换热器进出口、RCO燃烧室；压力变送器（型号EJA530A，量程-10-10kPa，输出4-20mA），监测风机前后压差、滤袋阻力、RCO燃烧室压力；VOCs传感器（PID原理，型号PID-A100，量程0-2000mg/m³，分辨率0.1mg/m³），安装于吸附塔出口与排气筒；液位传感器（电容式，型号FTC260，测量范围0-2m），监测喷淋塔水位；电流传感器（型号ACS712，量程0-100A），监测风机、泵电机电流。所有传感器信号经屏蔽电缆（双绞，屏蔽层单端接地）传输至PLC模拟量输入模块，采样频率1Hz。</w:t>
      </w:r>
    </w:p>
    <w:p w14:paraId="13A2C43E">
      <w:r>
        <w:rPr>
          <w:b/>
        </w:rPr>
        <w:t>执行层</w:t>
      </w:r>
      <w:r>
        <w:t>：包括调节与开关设备，驱动工艺参数调整：变频风机（型号YVF2-225M-4，功率37kW，调速范围10-50Hz），通过PLC模拟量输出（4-20mA）控制转速；气动阀门（型号VQ41F，口径300-600mm），由电磁阀（DC24V）控制开关，配备位置反馈器（4-20mA）；电加热管（型号SRY2，功率30-100kW），通过SSR固态继电器（型号G3NA，30A/250V）控制通断；燃气比例阀（型号ITV2030，调节范围0.01-0.5MPa），根据PLC输出的4-20mA信号调整天然气流量。</w:t>
      </w:r>
    </w:p>
    <w:p w14:paraId="261F192F">
      <w:r>
        <w:rPr>
          <w:b/>
        </w:rPr>
        <w:t>通讯网络</w:t>
      </w:r>
      <w:r>
        <w:t>：采用PROFINET总线连接PLC、HMI、变频驱动器及智能仪表，网络拓扑为星形结构（交换机型号SCALANCE XB005），确保数据传输稳定；配备工业以太网模块（CP1543-1），实现与车间DCS系统的数据交互（上传设备运行状态，接收生产计划信号）；通过4G DTU模块（型号USR-LTE-7S4）将在线监测数据上传至环保部门平台，符合HJ 212通讯协议。</w:t>
      </w:r>
    </w:p>
    <w:p w14:paraId="2A047D6C">
      <w:r>
        <w:t>控制系统架构的分层设计实现了“分散采集、集中控制”，传感器层采集的实时数据经PLC运算处理后，通过执行层调整设备运行状态，HMI提供人机交互界面，确保操作人员可直观掌握系统工况并进行干预。</w:t>
      </w:r>
    </w:p>
    <w:p w14:paraId="1217F72C">
      <w:pPr>
        <w:pStyle w:val="4"/>
      </w:pPr>
      <w:r>
        <w:t>4.2 传感器与执行机构原理</w:t>
      </w:r>
    </w:p>
    <w:p w14:paraId="3B4199F4">
      <w:r>
        <w:t>传感器与执行机构是控制系统的“感官”与“手脚”，其性能直接影响控制精度与可靠性，需理解其工作原理与特性。</w:t>
      </w:r>
    </w:p>
    <w:p w14:paraId="486CE6BF">
      <w:r>
        <w:rPr>
          <w:b/>
        </w:rPr>
        <w:t>温度传感器</w:t>
      </w:r>
      <w:r>
        <w:t>：采用K型热电偶（镍铬-镍硅），原理是两种不同金属导体组成闭合回路时，若两端温度不同（温差ΔT），回路产生热电势E（mV），E与ΔT呈线性关系（E=S×ΔT，S为塞贝克系数，K型热电偶S≈41μV/℃）。例如，测量300℃时，热电势E=41μV/℃×300℃=12.3mV，经PLC模拟量模块（分辨率16位）转换为数字信号（4-20mA对应0-800℃，300℃对应电流(300/800)×16+4=10mA）。为减少测量误差，热电偶采用三线制接法（补偿导线电阻），安装时与介质充分接触（插入深度≥10倍直径），远离电磁干扰源（与动力电缆间距＞200mm）。</w:t>
      </w:r>
    </w:p>
    <w:p w14:paraId="6AD1B792">
      <w:r>
        <w:rPr>
          <w:b/>
        </w:rPr>
        <w:t>压力变送器</w:t>
      </w:r>
      <w:r>
        <w:t>：基于电容式测量原理，被测压力作用于隔离膜片，通过硅油传递至电容敏感元件（金属膜片与固定电极组成电容C），压力变化导致膜片变形，电容C改变（ΔC∝ΔP）。变送器将ΔC转换为4-20mA电流信号（例如量程-10-10kPa，0kPa对应12mA，10kPa对应20mA）。使用前需进行零点校准（在大气压下调整输出为4mA）与量程校准（施加标准压力10kPa，调整输出为20mA），每月校准1次以确保精度。</w:t>
      </w:r>
    </w:p>
    <w:p w14:paraId="58F99437">
      <w:r>
        <w:rPr>
          <w:b/>
        </w:rPr>
        <w:t>VOCs传感器（PID）</w:t>
      </w:r>
      <w:r>
        <w:t>：原理是利用紫外灯（10.6eV能量）将VOCs分子电离为正离子与电子，在电场作用下形成电流I（nA），I与VOCs浓度C（mg/m³）成正比（I=K×C，K为灵敏度系数）。传感器检测下限0.1mg/m³，响应时间＜3s，但受湿度影响（湿度＞80%时读数偏低10%-15%），需在采样端加装干燥管（硅胶干燥剂）。使用中需定期（每3个月）通入标准气体（如100mg/m³异丁烯）校准，确保测量误差＜±5%。</w:t>
      </w:r>
    </w:p>
    <w:p w14:paraId="0B93B729">
      <w:r>
        <w:rPr>
          <w:b/>
        </w:rPr>
        <w:t>变频风机</w:t>
      </w:r>
      <w:r>
        <w:t>：由三相异步电机与变频驱动器（VFD）组成，VFD通过交-直-交变换将工频电（50Hz）转换为可调频率（10-50Hz）交流电，改变电机同步转速n=60f/p（f为频率，p为极对数），实现风量调节。例如4极电机（p=2），50Hz时n=1500r/min，30Hz时n=900r/min，风量与转速成正比（Q∝n），功率与转速三次方成正比（P∝n³），因此变频调速可显著节能（30Hz运行时功率仅为50Hz的21.6%）。VFD需设置过流（额定电流150%）、过载（120%额定电流持续1min）及过压保护（DC母线电压＞700V）。</w:t>
      </w:r>
    </w:p>
    <w:p w14:paraId="5C0353DE">
      <w:r>
        <w:rPr>
          <w:b/>
        </w:rPr>
        <w:t>气动阀门</w:t>
      </w:r>
      <w:r>
        <w:t>：以压缩空气（0.4-0.6MPa）为动力，通过电磁阀控制气缸活塞运动，实现阀门开关。阀门动作时间＜2s（全开/全关），位置反馈器（电位器型）将阀位（0-100%）转换为4-20mA信号（0%对应4mA，100%对应20mA）。为防止阀门卡涩，需每周手动操作1次，气缸每月加注润滑油（ISO VG32），确保动作灵活。</w:t>
      </w:r>
    </w:p>
    <w:p w14:paraId="4314350D">
      <w:pPr>
        <w:pStyle w:val="4"/>
      </w:pPr>
      <w:r>
        <w:t>4.3 控制逻辑与自动化流程</w:t>
      </w:r>
    </w:p>
    <w:p w14:paraId="130C736C">
      <w:r>
        <w:t>控制系统的核心逻辑是通过PLC实现“安全启动-稳定运行-故障保护”的全周期控制，包括安全联锁、PID调节、模式切换及异常处理，确保设备在安全边界内高效运行。</w:t>
      </w:r>
    </w:p>
    <w:p w14:paraId="2449370E">
      <w:r>
        <w:rPr>
          <w:b/>
        </w:rPr>
        <w:t>安全联锁控制</w:t>
      </w:r>
      <w:r>
        <w:t>：设备启动前需通过严格的条件检查（“与”逻辑），满足以下条件方可启动：① 固化炉运行信号正常（DI输入为ON）；② 所有阀门初始位置正确（吸附阀开、脱附阀关、旁通阀关）；③ VOCs浓度＜LEL 25%（PID传感器检测值＜6250mg/m³，假设LEL=25000mg/m³）；④ 风机轴承温度＜65℃（热电偶检测）；⑤ 急停按钮未触发（DI输入为OFF）。若任一条件不满足，PLC输出启动禁止信号（DO输出OFF），HMI显示故障代码（如“E001：VOCs浓度超标”）。</w:t>
      </w:r>
    </w:p>
    <w:p w14:paraId="2045AE46">
      <w:r>
        <w:rPr>
          <w:b/>
        </w:rPr>
        <w:t>PID温度调节</w:t>
      </w:r>
      <w:r>
        <w:t>：RCO燃烧室温度控制是核心闭环调节环节，设定值320℃，控制变量为天然气比例阀开度（0-100%）。PLC采用增量式PID算法：Δu(k)=Kp[Δe(k)+TiΔe(k)Δt+Td(Δe(k)-Δe(k-1))/Δt]（Kp=2.0，Ti=60s，Td=10s，Δt=1s），其中Δe(k)=设定值-实际温度。当实际温度＜320℃（偏差e=+5℃），增大阀门开度（Δu=+5%）；当温度＞320℃（e=-5℃），减小开度（Δu=-5%），控制精度±5℃。为防止超调，设置输出限幅（阀门开度20%-80%）与积分分离（e＞10℃时取消积分作用）。</w:t>
      </w:r>
    </w:p>
    <w:p w14:paraId="5FB0735B">
      <w:r>
        <w:rPr>
          <w:b/>
        </w:rPr>
        <w:t>吸附-脱附切换逻辑</w:t>
      </w:r>
      <w:r>
        <w:t>：系统采用双吸附塔（A塔、B塔）交替运行，切换条件为“定时器触发”或“浓度触发”。定时器触发：吸附时间设定8h（可调整），达到时间后自动切换；浓度触发：当吸附塔出口VOCs浓度＞50mg/m³（超标），立即切换。切换过程包括：关闭待切换塔进气阀（延时0.5s，防止废气短路）→关闭出气阀→打开脱附风阀→启动脱附加热→打开脱附出气阀，整个过程＜5s，确保废气不直排。</w:t>
      </w:r>
    </w:p>
    <w:p w14:paraId="353E3599">
      <w:r>
        <w:rPr>
          <w:b/>
        </w:rPr>
        <w:t>故障保护逻辑</w:t>
      </w:r>
      <w:r>
        <w:t>：针对关键异常情况，系统设置三级保护：① 一级报警（轻微异常）：如滤袋阻力＞1500Pa（正常值500-1500Pa），HMI显示黄色报警并提示“准备清灰”；② 二级报警（功能退化）：如RCO催化剂床层温度＜250℃（反应效率下降），触发声光报警（蜂鸣器+红色指示灯），自动增加加热功率；③ 三级停机（紧急故障）：如RCO燃烧室温度＞400℃（超温）或VOCs浓度＞LEL 25%（爆炸风险），PLC立即切断废气进气阀、关闭燃气阀、打开紧急新风阀，同时停机并上报故障代码（如“E102：RCO超温”）。</w:t>
      </w:r>
    </w:p>
    <w:p w14:paraId="34F32824">
      <w:pPr>
        <w:pStyle w:val="4"/>
      </w:pPr>
      <w:r>
        <w:t>4.4 操作流程与参数设置</w:t>
      </w:r>
    </w:p>
    <w:p w14:paraId="3EAABC44">
      <w:r>
        <w:t>设备操作分为开机、运行监控及停机三个阶段，需严格遵循操作规范，确保安全与效果，核心参数设置需根据废气特性与处理要求调整。</w:t>
      </w:r>
    </w:p>
    <w:p w14:paraId="039BFD72">
      <w:r>
        <w:rPr>
          <w:b/>
        </w:rPr>
        <w:t>开机前检查（15分钟）</w:t>
      </w:r>
      <w:r>
        <w:t>：</w:t>
      </w:r>
    </w:p>
    <w:p w14:paraId="13D3A9AF">
      <w:pPr>
        <w:numPr>
          <w:ilvl w:val="0"/>
          <w:numId w:val="16"/>
        </w:numPr>
        <w:spacing w:before="0" w:beforeAutospacing="1" w:after="0" w:afterAutospacing="1"/>
        <w:ind w:left="720" w:hanging="360"/>
      </w:pPr>
      <w:r>
        <w:rPr>
          <w:b/>
        </w:rPr>
        <w:t>机械检查</w:t>
      </w:r>
      <w:r>
        <w:t>：确认集气罩无堵塞、管道阀门处于正确位置（吸附阀开、脱附阀关）、滤袋无破损、活性炭床层高度达标（≥1.2m）；</w:t>
      </w:r>
    </w:p>
    <w:p w14:paraId="5C97BE1C">
      <w:pPr>
        <w:numPr>
          <w:ilvl w:val="0"/>
          <w:numId w:val="16"/>
        </w:numPr>
        <w:spacing w:before="0" w:beforeAutospacing="1" w:after="0" w:afterAutospacing="1"/>
        <w:ind w:left="720" w:hanging="360"/>
      </w:pPr>
      <w:r>
        <w:rPr>
          <w:b/>
        </w:rPr>
        <w:t>电气检查</w:t>
      </w:r>
      <w:r>
        <w:t>：控制柜电源电压正常（AC380V±10%）、接地电阻≤4Ω、急停按钮复位；</w:t>
      </w:r>
    </w:p>
    <w:p w14:paraId="474D35DF">
      <w:pPr>
        <w:numPr>
          <w:ilvl w:val="0"/>
          <w:numId w:val="16"/>
        </w:numPr>
        <w:spacing w:before="0" w:beforeAutospacing="1" w:after="0" w:afterAutospacing="1"/>
        <w:ind w:left="720" w:hanging="360"/>
      </w:pPr>
      <w:r>
        <w:rPr>
          <w:b/>
        </w:rPr>
        <w:t>仪表检查</w:t>
      </w:r>
      <w:r>
        <w:t>：传感器校准有效期内（≤3个月）、HMI显示无故障代码、在线监测设备正常运行；</w:t>
      </w:r>
    </w:p>
    <w:p w14:paraId="0831A190">
      <w:pPr>
        <w:numPr>
          <w:ilvl w:val="0"/>
          <w:numId w:val="16"/>
        </w:numPr>
        <w:spacing w:before="0" w:beforeAutospacing="1" w:after="0" w:afterAutospacing="1"/>
        <w:ind w:left="720" w:hanging="360"/>
      </w:pPr>
      <w:r>
        <w:rPr>
          <w:b/>
        </w:rPr>
        <w:t>安全检查</w:t>
      </w:r>
      <w:r>
        <w:t>：消防器材（灭火器、消防栓）完好、燃气管道无泄漏（肥皂水检测）、氮气吹扫系统压力≥0.6MPa。</w:t>
      </w:r>
    </w:p>
    <w:p w14:paraId="0DA8B8D4">
      <w:r>
        <w:rPr>
          <w:b/>
        </w:rPr>
        <w:t>开机操作流程（10分钟）</w:t>
      </w:r>
      <w:r>
        <w:t>：</w:t>
      </w:r>
    </w:p>
    <w:p w14:paraId="36CC63D6">
      <w:pPr>
        <w:numPr>
          <w:ilvl w:val="0"/>
          <w:numId w:val="17"/>
        </w:numPr>
        <w:spacing w:before="0" w:beforeAutospacing="1" w:after="0" w:afterAutospacing="1"/>
        <w:ind w:left="720" w:hanging="360"/>
      </w:pPr>
      <w:r>
        <w:t>打开总电源开关，PLC与HMI启动（约30s）；</w:t>
      </w:r>
    </w:p>
    <w:p w14:paraId="64FF5464">
      <w:pPr>
        <w:numPr>
          <w:ilvl w:val="0"/>
          <w:numId w:val="17"/>
        </w:numPr>
        <w:spacing w:before="0" w:beforeAutospacing="1" w:after="0" w:afterAutospacing="1"/>
        <w:ind w:left="720" w:hanging="360"/>
      </w:pPr>
      <w:r>
        <w:t>在HMI“手动/自动”界面选择“自动”模式，设置处理风量（如15000m³/h）、RCO温度（320℃）、脱附时间（8h）；</w:t>
      </w:r>
    </w:p>
    <w:p w14:paraId="1E38BA1D">
      <w:pPr>
        <w:numPr>
          <w:ilvl w:val="0"/>
          <w:numId w:val="17"/>
        </w:numPr>
        <w:spacing w:before="0" w:beforeAutospacing="1" w:after="0" w:afterAutospacing="1"/>
        <w:ind w:left="720" w:hanging="360"/>
      </w:pPr>
      <w:r>
        <w:t>点击“启动”按钮，系统执行安全联锁检查（5s），检查通过后依次启动：引风机（频率从30Hz升至50Hz，耗时30s）→喷淋塔水泵→布袋除尘器清灰系统→活性炭吸附系统（A塔投入运行）；</w:t>
      </w:r>
    </w:p>
    <w:p w14:paraId="76D1170C">
      <w:pPr>
        <w:numPr>
          <w:ilvl w:val="0"/>
          <w:numId w:val="17"/>
        </w:numPr>
        <w:spacing w:before="0" w:beforeAutospacing="1" w:after="0" w:afterAutospacing="1"/>
        <w:ind w:left="720" w:hanging="360"/>
      </w:pPr>
      <w:r>
        <w:t>待系统运行稳定（10分钟），确认各参数正常（风机电流35A±5%、滤袋阻力800-1200Pa、吸附塔出口VOCs＜50mg/m³），开机完成。</w:t>
      </w:r>
    </w:p>
    <w:p w14:paraId="7BD40238">
      <w:r>
        <w:rPr>
          <w:b/>
        </w:rPr>
        <w:t>运行监控（持续）</w:t>
      </w:r>
      <w:r>
        <w:t>：</w:t>
      </w:r>
    </w:p>
    <w:p w14:paraId="06CA2406">
      <w:pPr>
        <w:numPr>
          <w:ilvl w:val="0"/>
          <w:numId w:val="18"/>
        </w:numPr>
        <w:spacing w:before="0" w:beforeAutospacing="1" w:after="0" w:afterAutospacing="1"/>
        <w:ind w:left="720" w:hanging="360"/>
      </w:pPr>
      <w:r>
        <w:rPr>
          <w:b/>
        </w:rPr>
        <w:t>参数记录</w:t>
      </w:r>
      <w:r>
        <w:t>：每小时记录关键参数（废气进口温度、VOCs浓度、RCO温度、滤袋阻力、排放浓度），填写运行日志；</w:t>
      </w:r>
    </w:p>
    <w:p w14:paraId="78E73BDE">
      <w:pPr>
        <w:numPr>
          <w:ilvl w:val="0"/>
          <w:numId w:val="18"/>
        </w:numPr>
        <w:spacing w:before="0" w:beforeAutospacing="1" w:after="0" w:afterAutospacing="1"/>
        <w:ind w:left="720" w:hanging="360"/>
      </w:pPr>
      <w:r>
        <w:rPr>
          <w:b/>
        </w:rPr>
        <w:t>异常处理</w:t>
      </w:r>
      <w:r>
        <w:t>：发现HMI报警时，立即查看故障代码（如“E013：温度传感器故障”），按“故障诊断指南”排查（检查传感器接线、校准或更换）；</w:t>
      </w:r>
    </w:p>
    <w:p w14:paraId="38A0C9F5">
      <w:pPr>
        <w:numPr>
          <w:ilvl w:val="0"/>
          <w:numId w:val="18"/>
        </w:numPr>
        <w:spacing w:before="0" w:beforeAutospacing="1" w:after="0" w:afterAutospacing="1"/>
        <w:ind w:left="720" w:hanging="360"/>
      </w:pPr>
      <w:r>
        <w:rPr>
          <w:b/>
        </w:rPr>
        <w:t>模式切换</w:t>
      </w:r>
      <w:r>
        <w:t>：当HMI提示“吸附塔切换”，确认备用塔（B塔）就绪后，点击“确认切换”，系统自动完成切换（无需人工干预）。</w:t>
      </w:r>
    </w:p>
    <w:p w14:paraId="7BEE35FE">
      <w:r>
        <w:rPr>
          <w:b/>
        </w:rPr>
        <w:t>停机操作流程（15分钟）</w:t>
      </w:r>
      <w:r>
        <w:t>：</w:t>
      </w:r>
    </w:p>
    <w:p w14:paraId="693A02FA">
      <w:pPr>
        <w:numPr>
          <w:ilvl w:val="0"/>
          <w:numId w:val="19"/>
        </w:numPr>
        <w:spacing w:before="0" w:beforeAutospacing="1" w:after="0" w:afterAutospacing="1"/>
        <w:ind w:left="720" w:hanging="360"/>
      </w:pPr>
      <w:r>
        <w:rPr>
          <w:b/>
        </w:rPr>
        <w:t>正常停机</w:t>
      </w:r>
      <w:r>
        <w:t>：在HMI点击“停机”按钮，系统执行：关闭固化炉废气进口阀→引风机降频至30Hz（吹扫5分钟）→关闭喷淋塔水泵→关闭布袋除尘器→关闭PLC电源；</w:t>
      </w:r>
    </w:p>
    <w:p w14:paraId="0E4EBBB5">
      <w:pPr>
        <w:numPr>
          <w:ilvl w:val="0"/>
          <w:numId w:val="19"/>
        </w:numPr>
        <w:spacing w:before="0" w:beforeAutospacing="1" w:after="0" w:afterAutospacing="1"/>
        <w:ind w:left="720" w:hanging="360"/>
      </w:pPr>
      <w:r>
        <w:rPr>
          <w:b/>
        </w:rPr>
        <w:t>紧急停机</w:t>
      </w:r>
      <w:r>
        <w:t>：按下控制柜急停按钮，系统立即切断所有动力电源，待故障排除后，按“复位”按钮解除急停，重新开机；</w:t>
      </w:r>
    </w:p>
    <w:p w14:paraId="74A8C478">
      <w:pPr>
        <w:numPr>
          <w:ilvl w:val="0"/>
          <w:numId w:val="19"/>
        </w:numPr>
        <w:spacing w:before="0" w:beforeAutospacing="1" w:after="0" w:afterAutospacing="1"/>
        <w:ind w:left="720" w:hanging="360"/>
      </w:pPr>
      <w:r>
        <w:rPr>
          <w:b/>
        </w:rPr>
        <w:t>停机后检查</w:t>
      </w:r>
      <w:r>
        <w:t>：清理喷淋塔水箱（每周1次）、排放布袋除尘器灰斗（每日1次）、检查活性炭床层（每月1次）。</w:t>
      </w:r>
    </w:p>
    <w:p w14:paraId="029A5EE2">
      <w:r>
        <w:rPr>
          <w:b/>
        </w:rPr>
        <w:t>核心参数设置表</w:t>
      </w:r>
      <w:r>
        <w:t>：</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2686E1B6">
        <w:tblPrEx>
          <w:tblCellMar>
            <w:top w:w="0" w:type="dxa"/>
            <w:left w:w="0" w:type="dxa"/>
            <w:bottom w:w="0" w:type="dxa"/>
            <w:right w:w="0" w:type="dxa"/>
          </w:tblCellMar>
        </w:tblPrEx>
        <w:tc>
          <w:tcPr>
            <w:tcW w:w="0" w:type="auto"/>
            <w:vAlign w:val="center"/>
          </w:tcPr>
          <w:p w14:paraId="279BE939">
            <w:pPr>
              <w:jc w:val="center"/>
              <w:rPr>
                <w:b/>
              </w:rPr>
            </w:pPr>
            <w:r>
              <w:rPr>
                <w:b/>
              </w:rPr>
              <w:t>参数类别</w:t>
            </w:r>
          </w:p>
        </w:tc>
        <w:tc>
          <w:tcPr>
            <w:tcW w:w="0" w:type="auto"/>
            <w:vAlign w:val="center"/>
          </w:tcPr>
          <w:p w14:paraId="25F073B4">
            <w:pPr>
              <w:jc w:val="center"/>
              <w:rPr>
                <w:b/>
              </w:rPr>
            </w:pPr>
            <w:r>
              <w:rPr>
                <w:b/>
              </w:rPr>
              <w:t>参数名称</w:t>
            </w:r>
          </w:p>
        </w:tc>
        <w:tc>
          <w:tcPr>
            <w:tcW w:w="0" w:type="auto"/>
            <w:vAlign w:val="center"/>
          </w:tcPr>
          <w:p w14:paraId="3847E9AC">
            <w:pPr>
              <w:jc w:val="center"/>
              <w:rPr>
                <w:b/>
              </w:rPr>
            </w:pPr>
            <w:r>
              <w:rPr>
                <w:b/>
              </w:rPr>
              <w:t>正常范围</w:t>
            </w:r>
          </w:p>
        </w:tc>
        <w:tc>
          <w:tcPr>
            <w:tcW w:w="0" w:type="auto"/>
            <w:vAlign w:val="center"/>
          </w:tcPr>
          <w:p w14:paraId="25659F29">
            <w:pPr>
              <w:jc w:val="center"/>
              <w:rPr>
                <w:b/>
              </w:rPr>
            </w:pPr>
            <w:r>
              <w:rPr>
                <w:b/>
              </w:rPr>
              <w:t>调整依据</w:t>
            </w:r>
          </w:p>
        </w:tc>
      </w:tr>
      <w:tr w14:paraId="47266F4E">
        <w:tblPrEx>
          <w:tblCellMar>
            <w:top w:w="0" w:type="dxa"/>
            <w:left w:w="0" w:type="dxa"/>
            <w:bottom w:w="0" w:type="dxa"/>
            <w:right w:w="0" w:type="dxa"/>
          </w:tblCellMar>
        </w:tblPrEx>
        <w:tc>
          <w:tcPr>
            <w:tcW w:w="0" w:type="auto"/>
            <w:vAlign w:val="center"/>
          </w:tcPr>
          <w:p w14:paraId="620D4DDD">
            <w:r>
              <w:t>收集系统</w:t>
            </w:r>
          </w:p>
        </w:tc>
        <w:tc>
          <w:tcPr>
            <w:tcW w:w="0" w:type="auto"/>
            <w:vAlign w:val="center"/>
          </w:tcPr>
          <w:p w14:paraId="3003AC9C">
            <w:r>
              <w:t>引风机频率</w:t>
            </w:r>
          </w:p>
        </w:tc>
        <w:tc>
          <w:tcPr>
            <w:tcW w:w="0" w:type="auto"/>
            <w:vAlign w:val="center"/>
          </w:tcPr>
          <w:p w14:paraId="5EDA9483">
            <w:r>
              <w:t>30-50Hz</w:t>
            </w:r>
          </w:p>
        </w:tc>
        <w:tc>
          <w:tcPr>
            <w:tcW w:w="0" w:type="auto"/>
            <w:vAlign w:val="center"/>
          </w:tcPr>
          <w:p w14:paraId="6575518F">
            <w:r>
              <w:t>根据固化炉运行台数（1台炉30Hz，2台炉50Hz）</w:t>
            </w:r>
          </w:p>
        </w:tc>
      </w:tr>
      <w:tr w14:paraId="08415EAB">
        <w:tblPrEx>
          <w:tblCellMar>
            <w:top w:w="0" w:type="dxa"/>
            <w:left w:w="0" w:type="dxa"/>
            <w:bottom w:w="0" w:type="dxa"/>
            <w:right w:w="0" w:type="dxa"/>
          </w:tblCellMar>
        </w:tblPrEx>
        <w:tc>
          <w:tcPr>
            <w:tcW w:w="0" w:type="auto"/>
            <w:vAlign w:val="center"/>
          </w:tcPr>
          <w:p w14:paraId="3781D660">
            <w:r>
              <w:t>预处理</w:t>
            </w:r>
          </w:p>
        </w:tc>
        <w:tc>
          <w:tcPr>
            <w:tcW w:w="0" w:type="auto"/>
            <w:vAlign w:val="center"/>
          </w:tcPr>
          <w:p w14:paraId="4207AA5D">
            <w:r>
              <w:t>喷淋塔水位</w:t>
            </w:r>
          </w:p>
        </w:tc>
        <w:tc>
          <w:tcPr>
            <w:tcW w:w="0" w:type="auto"/>
            <w:vAlign w:val="center"/>
          </w:tcPr>
          <w:p w14:paraId="31C049A0">
            <w:r>
              <w:t>1.0-1.5m</w:t>
            </w:r>
          </w:p>
        </w:tc>
        <w:tc>
          <w:tcPr>
            <w:tcW w:w="0" w:type="auto"/>
            <w:vAlign w:val="center"/>
          </w:tcPr>
          <w:p w14:paraId="2FBE5D02">
            <w:r>
              <w:t>低于1.0m补水，高于1.5m排水</w:t>
            </w:r>
          </w:p>
        </w:tc>
      </w:tr>
      <w:tr w14:paraId="7AD72F57">
        <w:tc>
          <w:tcPr>
            <w:tcW w:w="0" w:type="auto"/>
            <w:vAlign w:val="center"/>
          </w:tcPr>
          <w:p w14:paraId="63EB40D8"/>
        </w:tc>
        <w:tc>
          <w:tcPr>
            <w:tcW w:w="0" w:type="auto"/>
            <w:vAlign w:val="center"/>
          </w:tcPr>
          <w:p w14:paraId="506840C5">
            <w:r>
              <w:t>布袋除尘器清灰周期</w:t>
            </w:r>
          </w:p>
        </w:tc>
        <w:tc>
          <w:tcPr>
            <w:tcW w:w="0" w:type="auto"/>
            <w:vAlign w:val="center"/>
          </w:tcPr>
          <w:p w14:paraId="6BCDD1AE">
            <w:r>
              <w:t>30-60s</w:t>
            </w:r>
          </w:p>
        </w:tc>
        <w:tc>
          <w:tcPr>
            <w:tcW w:w="0" w:type="auto"/>
            <w:vAlign w:val="center"/>
          </w:tcPr>
          <w:p w14:paraId="224CE1CA">
            <w:r>
              <w:t>阻力＞1500Pa时缩短周期（30s）</w:t>
            </w:r>
          </w:p>
        </w:tc>
      </w:tr>
      <w:tr w14:paraId="0392ED57">
        <w:tblPrEx>
          <w:tblCellMar>
            <w:top w:w="0" w:type="dxa"/>
            <w:left w:w="0" w:type="dxa"/>
            <w:bottom w:w="0" w:type="dxa"/>
            <w:right w:w="0" w:type="dxa"/>
          </w:tblCellMar>
        </w:tblPrEx>
        <w:tc>
          <w:tcPr>
            <w:tcW w:w="0" w:type="auto"/>
            <w:vAlign w:val="center"/>
          </w:tcPr>
          <w:p w14:paraId="569F5A1F">
            <w:r>
              <w:t>核心处理</w:t>
            </w:r>
          </w:p>
        </w:tc>
        <w:tc>
          <w:tcPr>
            <w:tcW w:w="0" w:type="auto"/>
            <w:vAlign w:val="center"/>
          </w:tcPr>
          <w:p w14:paraId="40632A4C">
            <w:r>
              <w:t>RCO温度设定值</w:t>
            </w:r>
          </w:p>
        </w:tc>
        <w:tc>
          <w:tcPr>
            <w:tcW w:w="0" w:type="auto"/>
            <w:vAlign w:val="center"/>
          </w:tcPr>
          <w:p w14:paraId="6B2BC80A">
            <w:r>
              <w:t>300-350℃</w:t>
            </w:r>
          </w:p>
        </w:tc>
        <w:tc>
          <w:tcPr>
            <w:tcW w:w="0" w:type="auto"/>
            <w:vAlign w:val="center"/>
          </w:tcPr>
          <w:p w14:paraId="0BE31F29">
            <w:r>
              <w:t>苯系物取320-350℃，酯类取300-320℃</w:t>
            </w:r>
          </w:p>
        </w:tc>
      </w:tr>
      <w:tr w14:paraId="4FE5A96F">
        <w:tblPrEx>
          <w:tblCellMar>
            <w:top w:w="0" w:type="dxa"/>
            <w:left w:w="0" w:type="dxa"/>
            <w:bottom w:w="0" w:type="dxa"/>
            <w:right w:w="0" w:type="dxa"/>
          </w:tblCellMar>
        </w:tblPrEx>
        <w:tc>
          <w:tcPr>
            <w:tcW w:w="0" w:type="auto"/>
            <w:vAlign w:val="center"/>
          </w:tcPr>
          <w:p w14:paraId="11106D66"/>
        </w:tc>
        <w:tc>
          <w:tcPr>
            <w:tcW w:w="0" w:type="auto"/>
            <w:vAlign w:val="center"/>
          </w:tcPr>
          <w:p w14:paraId="42C6E0AC">
            <w:r>
              <w:t>活性炭脱附温度</w:t>
            </w:r>
          </w:p>
        </w:tc>
        <w:tc>
          <w:tcPr>
            <w:tcW w:w="0" w:type="auto"/>
            <w:vAlign w:val="center"/>
          </w:tcPr>
          <w:p w14:paraId="06DD5BDD">
            <w:r>
              <w:t>120-180℃</w:t>
            </w:r>
          </w:p>
        </w:tc>
        <w:tc>
          <w:tcPr>
            <w:tcW w:w="0" w:type="auto"/>
            <w:vAlign w:val="center"/>
          </w:tcPr>
          <w:p w14:paraId="079E1FA5">
            <w:r>
              <w:t>苯系物180℃，酯类150℃，醇类120℃</w:t>
            </w:r>
          </w:p>
        </w:tc>
      </w:tr>
      <w:tr w14:paraId="68B694E9">
        <w:tblPrEx>
          <w:tblCellMar>
            <w:top w:w="0" w:type="dxa"/>
            <w:left w:w="0" w:type="dxa"/>
            <w:bottom w:w="0" w:type="dxa"/>
            <w:right w:w="0" w:type="dxa"/>
          </w:tblCellMar>
        </w:tblPrEx>
        <w:tc>
          <w:tcPr>
            <w:tcW w:w="0" w:type="auto"/>
            <w:vAlign w:val="center"/>
          </w:tcPr>
          <w:p w14:paraId="72936A55"/>
        </w:tc>
        <w:tc>
          <w:tcPr>
            <w:tcW w:w="0" w:type="auto"/>
            <w:vAlign w:val="center"/>
          </w:tcPr>
          <w:p w14:paraId="21586CEC">
            <w:r>
              <w:t>脱附时间</w:t>
            </w:r>
          </w:p>
        </w:tc>
        <w:tc>
          <w:tcPr>
            <w:tcW w:w="0" w:type="auto"/>
            <w:vAlign w:val="center"/>
          </w:tcPr>
          <w:p w14:paraId="44ACD867">
            <w:r>
              <w:t>8-12h</w:t>
            </w:r>
          </w:p>
        </w:tc>
        <w:tc>
          <w:tcPr>
            <w:tcW w:w="0" w:type="auto"/>
            <w:vAlign w:val="center"/>
          </w:tcPr>
          <w:p w14:paraId="76F9AE66">
            <w:r>
              <w:t>进口VOCs浓度高时缩短（8h），低时延长（12h）</w:t>
            </w:r>
          </w:p>
        </w:tc>
      </w:tr>
      <w:tr w14:paraId="7C266EFB">
        <w:tc>
          <w:tcPr>
            <w:tcW w:w="0" w:type="auto"/>
            <w:vAlign w:val="center"/>
          </w:tcPr>
          <w:p w14:paraId="77DB1E44">
            <w:r>
              <w:t>安全参数</w:t>
            </w:r>
          </w:p>
        </w:tc>
        <w:tc>
          <w:tcPr>
            <w:tcW w:w="0" w:type="auto"/>
            <w:vAlign w:val="center"/>
          </w:tcPr>
          <w:p w14:paraId="3342AA9D">
            <w:r>
              <w:t>VOCs浓度报警值</w:t>
            </w:r>
          </w:p>
        </w:tc>
        <w:tc>
          <w:tcPr>
            <w:tcW w:w="0" w:type="auto"/>
            <w:vAlign w:val="center"/>
          </w:tcPr>
          <w:p w14:paraId="54DB2453">
            <w:r>
              <w:t>LEL 25%</w:t>
            </w:r>
          </w:p>
        </w:tc>
        <w:tc>
          <w:tcPr>
            <w:tcW w:w="0" w:type="auto"/>
            <w:vAlign w:val="center"/>
          </w:tcPr>
          <w:p w14:paraId="3A8B6613">
            <w:r>
              <w:t>根据LEL值计算（如苯乙烯LEL=1.1%，报警值0.275%）</w:t>
            </w:r>
          </w:p>
        </w:tc>
      </w:tr>
      <w:tr w14:paraId="417C8664">
        <w:tblPrEx>
          <w:tblCellMar>
            <w:top w:w="0" w:type="dxa"/>
            <w:left w:w="0" w:type="dxa"/>
            <w:bottom w:w="0" w:type="dxa"/>
            <w:right w:w="0" w:type="dxa"/>
          </w:tblCellMar>
        </w:tblPrEx>
        <w:tc>
          <w:tcPr>
            <w:tcW w:w="0" w:type="auto"/>
            <w:vAlign w:val="center"/>
          </w:tcPr>
          <w:p w14:paraId="03132B8A"/>
        </w:tc>
        <w:tc>
          <w:tcPr>
            <w:tcW w:w="0" w:type="auto"/>
            <w:vAlign w:val="center"/>
          </w:tcPr>
          <w:p w14:paraId="258C0E1D">
            <w:r>
              <w:t>风机轴承温度上限</w:t>
            </w:r>
          </w:p>
        </w:tc>
        <w:tc>
          <w:tcPr>
            <w:tcW w:w="0" w:type="auto"/>
            <w:vAlign w:val="center"/>
          </w:tcPr>
          <w:p w14:paraId="7C7CE24F">
            <w:r>
              <w:t>65℃</w:t>
            </w:r>
          </w:p>
        </w:tc>
        <w:tc>
          <w:tcPr>
            <w:tcW w:w="0" w:type="auto"/>
            <w:vAlign w:val="center"/>
          </w:tcPr>
          <w:p w14:paraId="287CE4AF">
            <w:r>
              <w:t>超过时停机检查润滑</w:t>
            </w:r>
          </w:p>
        </w:tc>
      </w:tr>
    </w:tbl>
    <w:p w14:paraId="30ABE158">
      <w:pPr>
        <w:pStyle w:val="3"/>
      </w:pPr>
      <w:r>
        <w:t>五、常见故障诊断与处理</w:t>
      </w:r>
    </w:p>
    <w:p w14:paraId="763AFAA0">
      <w:pPr>
        <w:pStyle w:val="4"/>
      </w:pPr>
      <w:r>
        <w:t>5.1 机械系统故障及对策</w:t>
      </w:r>
    </w:p>
    <w:p w14:paraId="4525A493">
      <w:r>
        <w:t>机械系统故障主要涉及废气收集、预处理及核心处理单元的运动部件（风机、阀门）与结构件（管道、塔体），表现为振动、异响、堵塞等，需通过现象观察与参数检测定位原因并处理。</w:t>
      </w:r>
    </w:p>
    <w:p w14:paraId="14486E1B">
      <w:r>
        <w:rPr>
          <w:b/>
        </w:rPr>
        <w:t>风机故障</w:t>
      </w:r>
      <w:r>
        <w:t>：</w:t>
      </w:r>
    </w:p>
    <w:p w14:paraId="69E538DA">
      <w:pPr>
        <w:numPr>
          <w:ilvl w:val="0"/>
          <w:numId w:val="20"/>
        </w:numPr>
        <w:spacing w:before="0" w:beforeAutospacing="1" w:after="0" w:afterAutospacing="1"/>
        <w:ind w:left="720" w:hanging="360"/>
      </w:pPr>
      <w:r>
        <w:rPr>
          <w:b/>
        </w:rPr>
        <w:t>现象</w:t>
      </w:r>
      <w:r>
        <w:t>：风机运行中振动剧烈（振幅＞0.1mm/s），伴随“嗡嗡”异响，轴承温度＞65℃（报警）。</w:t>
      </w:r>
    </w:p>
    <w:p w14:paraId="795CD66B">
      <w:pPr>
        <w:numPr>
          <w:ilvl w:val="0"/>
          <w:numId w:val="20"/>
        </w:numPr>
        <w:spacing w:before="0" w:beforeAutospacing="1" w:after="0" w:afterAutospacing="1"/>
        <w:ind w:left="720" w:hanging="360"/>
      </w:pPr>
      <w:r>
        <w:rPr>
          <w:b/>
        </w:rPr>
        <w:t>成因分析</w:t>
      </w:r>
      <w:r>
        <w:t>：</w:t>
      </w:r>
    </w:p>
    <w:p w14:paraId="390BBE62">
      <w:pPr>
        <w:numPr>
          <w:ilvl w:val="1"/>
          <w:numId w:val="20"/>
        </w:numPr>
        <w:spacing w:before="0" w:beforeAutospacing="1" w:after="0" w:afterAutospacing="1"/>
        <w:ind w:left="1440" w:hanging="360"/>
      </w:pPr>
      <w:r>
        <w:t>轴承润滑不足：润滑油（锂基润滑脂2#）量不足或老化（颜色变黑、黏度增大），导致摩擦增大；</w:t>
      </w:r>
    </w:p>
    <w:p w14:paraId="4C8779AA">
      <w:pPr>
        <w:numPr>
          <w:ilvl w:val="1"/>
          <w:numId w:val="20"/>
        </w:numPr>
        <w:spacing w:before="0" w:beforeAutospacing="1" w:after="0" w:afterAutospacing="1"/>
        <w:ind w:left="1440" w:hanging="360"/>
      </w:pPr>
      <w:r>
        <w:t>叶轮积灰：高温废气中的树脂颗粒在叶轮表面结焦（厚度＞1mm），破坏动平衡；</w:t>
      </w:r>
    </w:p>
    <w:p w14:paraId="55E919AC">
      <w:pPr>
        <w:numPr>
          <w:ilvl w:val="1"/>
          <w:numId w:val="20"/>
        </w:numPr>
        <w:spacing w:before="0" w:beforeAutospacing="1" w:after="0" w:afterAutospacing="1"/>
        <w:ind w:left="1440" w:hanging="360"/>
      </w:pPr>
      <w:r>
        <w:t>皮带松动：V型皮带（型号A-1400）张紧力不足（挠度＞20mm），导致打滑异响。</w:t>
      </w:r>
    </w:p>
    <w:p w14:paraId="4A390C41">
      <w:pPr>
        <w:numPr>
          <w:ilvl w:val="0"/>
          <w:numId w:val="20"/>
        </w:numPr>
        <w:spacing w:before="0" w:beforeAutospacing="1" w:after="0" w:afterAutospacing="1"/>
        <w:ind w:left="720" w:hanging="360"/>
      </w:pPr>
      <w:r>
        <w:rPr>
          <w:b/>
        </w:rPr>
        <w:t>处理对策</w:t>
      </w:r>
      <w:r>
        <w:t>：</w:t>
      </w:r>
    </w:p>
    <w:p w14:paraId="3424FBD2">
      <w:pPr>
        <w:numPr>
          <w:ilvl w:val="1"/>
          <w:numId w:val="20"/>
        </w:numPr>
        <w:spacing w:before="0" w:beforeAutospacing="1" w:after="0" w:afterAutospacing="1"/>
        <w:ind w:left="1440" w:hanging="360"/>
      </w:pPr>
      <w:r>
        <w:t>轴承润滑：停机后拆卸轴承座端盖，清理旧润滑脂（用煤油冲洗），加注新润滑脂（量为轴承腔容积1/3），手动转动叶轮灵活后试运行；</w:t>
      </w:r>
    </w:p>
    <w:p w14:paraId="0FA903E3">
      <w:pPr>
        <w:numPr>
          <w:ilvl w:val="1"/>
          <w:numId w:val="20"/>
        </w:numPr>
        <w:spacing w:before="0" w:beforeAutospacing="1" w:after="0" w:afterAutospacing="1"/>
        <w:ind w:left="1440" w:hanging="360"/>
      </w:pPr>
      <w:r>
        <w:t>叶轮清灰：拆卸风机外壳，用角磨机（安装钢丝轮）清除叶轮积灰，清理后进行动平衡校正（残余不平衡量≤5g·mm）；</w:t>
      </w:r>
    </w:p>
    <w:p w14:paraId="31507D07">
      <w:pPr>
        <w:numPr>
          <w:ilvl w:val="1"/>
          <w:numId w:val="20"/>
        </w:numPr>
        <w:spacing w:before="0" w:beforeAutospacing="1" w:after="0" w:afterAutospacing="1"/>
        <w:ind w:left="1440" w:hanging="360"/>
      </w:pPr>
      <w:r>
        <w:t>皮带调整：松开电机底座螺栓，移动电机使皮带挠度控制在10-15mm（施加10N力），重新紧固螺栓并检查张紧度。</w:t>
      </w:r>
    </w:p>
    <w:p w14:paraId="76B46649">
      <w:r>
        <w:rPr>
          <w:b/>
        </w:rPr>
        <w:t>管道系统异常</w:t>
      </w:r>
      <w:r>
        <w:t>：</w:t>
      </w:r>
    </w:p>
    <w:p w14:paraId="088A6356">
      <w:pPr>
        <w:numPr>
          <w:ilvl w:val="0"/>
          <w:numId w:val="21"/>
        </w:numPr>
        <w:spacing w:before="0" w:beforeAutospacing="1" w:after="0" w:afterAutospacing="1"/>
        <w:ind w:left="720" w:hanging="360"/>
      </w:pPr>
      <w:r>
        <w:rPr>
          <w:b/>
        </w:rPr>
        <w:t>现象</w:t>
      </w:r>
      <w:r>
        <w:t>：管道连接处有刺激性气味泄漏，压力表显示系统总阻力＞3000Pa（正常值1500-3000Pa），出口风量下降10%以上。</w:t>
      </w:r>
    </w:p>
    <w:p w14:paraId="147DA7BE">
      <w:pPr>
        <w:numPr>
          <w:ilvl w:val="0"/>
          <w:numId w:val="21"/>
        </w:numPr>
        <w:spacing w:before="0" w:beforeAutospacing="1" w:after="0" w:afterAutospacing="1"/>
        <w:ind w:left="720" w:hanging="360"/>
      </w:pPr>
      <w:r>
        <w:rPr>
          <w:b/>
        </w:rPr>
        <w:t>成因分析</w:t>
      </w:r>
      <w:r>
        <w:t>：</w:t>
      </w:r>
    </w:p>
    <w:p w14:paraId="7E82E225">
      <w:pPr>
        <w:numPr>
          <w:ilvl w:val="1"/>
          <w:numId w:val="21"/>
        </w:numPr>
        <w:spacing w:before="0" w:beforeAutospacing="1" w:after="0" w:afterAutospacing="1"/>
        <w:ind w:left="1440" w:hanging="360"/>
      </w:pPr>
      <w:r>
        <w:t>法兰密封失效：耐温密封垫片（氟橡胶）老化（使用超过6个月）或螺栓松动（扭矩＜20N·m）；</w:t>
      </w:r>
    </w:p>
    <w:p w14:paraId="09D88F6D">
      <w:pPr>
        <w:numPr>
          <w:ilvl w:val="1"/>
          <w:numId w:val="21"/>
        </w:numPr>
        <w:spacing w:before="0" w:beforeAutospacing="1" w:after="0" w:afterAutospacing="1"/>
        <w:ind w:left="1440" w:hanging="360"/>
      </w:pPr>
      <w:r>
        <w:t>管道堵塞：树脂冷凝物（温度＜150℃时凝固）在管道弯头处堆积（厚度＞50mm）；</w:t>
      </w:r>
    </w:p>
    <w:p w14:paraId="08F157AC">
      <w:pPr>
        <w:numPr>
          <w:ilvl w:val="1"/>
          <w:numId w:val="21"/>
        </w:numPr>
        <w:spacing w:before="0" w:beforeAutospacing="1" w:after="0" w:afterAutospacing="1"/>
        <w:ind w:left="1440" w:hanging="360"/>
      </w:pPr>
      <w:r>
        <w:t>管道腐蚀穿孔：碳钢管道内衬防腐涂层破损（局部脱落面积＞10%），导致废气泄漏。</w:t>
      </w:r>
    </w:p>
    <w:p w14:paraId="500E6F18">
      <w:pPr>
        <w:numPr>
          <w:ilvl w:val="0"/>
          <w:numId w:val="21"/>
        </w:numPr>
        <w:spacing w:before="0" w:beforeAutospacing="1" w:after="0" w:afterAutospacing="1"/>
        <w:ind w:left="720" w:hanging="360"/>
      </w:pPr>
      <w:r>
        <w:rPr>
          <w:b/>
        </w:rPr>
        <w:t>处理对策</w:t>
      </w:r>
      <w:r>
        <w:t>：</w:t>
      </w:r>
    </w:p>
    <w:p w14:paraId="7291DDE9">
      <w:pPr>
        <w:numPr>
          <w:ilvl w:val="1"/>
          <w:numId w:val="21"/>
        </w:numPr>
        <w:spacing w:before="0" w:beforeAutospacing="1" w:after="0" w:afterAutospacing="1"/>
        <w:ind w:left="1440" w:hanging="360"/>
      </w:pPr>
      <w:r>
        <w:t>密封修复：拆卸法兰螺栓，更换新垫片（厚度3mm，耐温≥200℃），按对角顺序均匀紧固螺栓（扭矩25-30N·m），肥皂水检测无气泡；</w:t>
      </w:r>
    </w:p>
    <w:p w14:paraId="1B98933F">
      <w:pPr>
        <w:numPr>
          <w:ilvl w:val="1"/>
          <w:numId w:val="21"/>
        </w:numPr>
        <w:spacing w:before="0" w:beforeAutospacing="1" w:after="0" w:afterAutospacing="1"/>
        <w:ind w:left="1440" w:hanging="360"/>
      </w:pPr>
      <w:r>
        <w:t>管道清堵：在堵塞段（通过红外热成像定位低温区）开设清灰口（直径200mm），用高压水枪（压力5MPa）冲洗，水温控制60-80℃（溶解树脂），冲洗后恢复清灰口密封；</w:t>
      </w:r>
    </w:p>
    <w:p w14:paraId="19610382">
      <w:pPr>
        <w:numPr>
          <w:ilvl w:val="1"/>
          <w:numId w:val="21"/>
        </w:numPr>
        <w:spacing w:before="0" w:beforeAutospacing="1" w:after="0" w:afterAutospacing="1"/>
        <w:ind w:left="1440" w:hanging="360"/>
      </w:pPr>
      <w:r>
        <w:t>腐蚀处理：对穿孔管道（孔径＜5mm）采用不锈钢补丁焊接（焊条304，厚度3mm）；穿孔严重（面积＞100cm²）时更换管道段（长度≥1m）。</w:t>
      </w:r>
    </w:p>
    <w:p w14:paraId="07329F58">
      <w:r>
        <w:rPr>
          <w:b/>
        </w:rPr>
        <w:t>阀门故障</w:t>
      </w:r>
      <w:r>
        <w:t>：</w:t>
      </w:r>
    </w:p>
    <w:p w14:paraId="298D8D1F">
      <w:pPr>
        <w:numPr>
          <w:ilvl w:val="0"/>
          <w:numId w:val="22"/>
        </w:numPr>
        <w:spacing w:before="0" w:beforeAutospacing="1" w:after="0" w:afterAutospacing="1"/>
        <w:ind w:left="720" w:hanging="360"/>
      </w:pPr>
      <w:r>
        <w:rPr>
          <w:b/>
        </w:rPr>
        <w:t>现象</w:t>
      </w:r>
      <w:r>
        <w:t>：气动切换阀动作迟缓（响应时间＞5s）或无法全开/全关，HMI显示“阀门位置故障”报警。</w:t>
      </w:r>
    </w:p>
    <w:p w14:paraId="2AB146AA">
      <w:pPr>
        <w:numPr>
          <w:ilvl w:val="0"/>
          <w:numId w:val="22"/>
        </w:numPr>
        <w:spacing w:before="0" w:beforeAutospacing="1" w:after="0" w:afterAutospacing="1"/>
        <w:ind w:left="720" w:hanging="360"/>
      </w:pPr>
      <w:r>
        <w:rPr>
          <w:b/>
        </w:rPr>
        <w:t>成因分析</w:t>
      </w:r>
      <w:r>
        <w:t>：</w:t>
      </w:r>
    </w:p>
    <w:p w14:paraId="54E8E2A5">
      <w:pPr>
        <w:numPr>
          <w:ilvl w:val="1"/>
          <w:numId w:val="22"/>
        </w:numPr>
        <w:spacing w:before="0" w:beforeAutospacing="1" w:after="0" w:afterAutospacing="1"/>
        <w:ind w:left="1440" w:hanging="360"/>
      </w:pPr>
      <w:r>
        <w:t>气缸漏气：活塞密封圈（聚氨酯材质）磨损（使用超过1年），导致压缩空气泄漏（漏气量＞5L/min）；</w:t>
      </w:r>
    </w:p>
    <w:p w14:paraId="193966F3">
      <w:pPr>
        <w:numPr>
          <w:ilvl w:val="1"/>
          <w:numId w:val="22"/>
        </w:numPr>
        <w:spacing w:before="0" w:beforeAutospacing="1" w:after="0" w:afterAutospacing="1"/>
        <w:ind w:left="1440" w:hanging="360"/>
      </w:pPr>
      <w:r>
        <w:t>电磁阀卡涩：阀芯被粉尘（浓度＞10mg/m³）堵塞，无法切换气路；</w:t>
      </w:r>
    </w:p>
    <w:p w14:paraId="2577A5C0">
      <w:pPr>
        <w:numPr>
          <w:ilvl w:val="1"/>
          <w:numId w:val="22"/>
        </w:numPr>
        <w:spacing w:before="0" w:beforeAutospacing="1" w:after="0" w:afterAutospacing="1"/>
        <w:ind w:left="1440" w:hanging="360"/>
      </w:pPr>
      <w:r>
        <w:t>限位开关故障：磁性开关（DC24V）位置偏移（与磁铁间距＞5mm），无法检测阀门位置。</w:t>
      </w:r>
    </w:p>
    <w:p w14:paraId="4AA62E1F">
      <w:pPr>
        <w:numPr>
          <w:ilvl w:val="0"/>
          <w:numId w:val="22"/>
        </w:numPr>
        <w:spacing w:before="0" w:beforeAutospacing="1" w:after="0" w:afterAutospacing="1"/>
        <w:ind w:left="720" w:hanging="360"/>
      </w:pPr>
      <w:r>
        <w:rPr>
          <w:b/>
        </w:rPr>
        <w:t>处理对策</w:t>
      </w:r>
      <w:r>
        <w:t>：</w:t>
      </w:r>
    </w:p>
    <w:p w14:paraId="3E3FAEB3">
      <w:pPr>
        <w:numPr>
          <w:ilvl w:val="1"/>
          <w:numId w:val="22"/>
        </w:numPr>
        <w:spacing w:before="0" w:beforeAutospacing="1" w:after="0" w:afterAutospacing="1"/>
        <w:ind w:left="1440" w:hanging="360"/>
      </w:pPr>
      <w:r>
        <w:t>更换密封圈：拆卸气缸端盖，取出活塞，更换新密封圈（型号UHS-80，内径80mm），涂抹润滑脂（硅基）后装配，测试气缸动作（无漏气，响应时间＜2s）；</w:t>
      </w:r>
    </w:p>
    <w:p w14:paraId="5D351542">
      <w:pPr>
        <w:numPr>
          <w:ilvl w:val="1"/>
          <w:numId w:val="22"/>
        </w:numPr>
        <w:spacing w:before="0" w:beforeAutospacing="1" w:after="0" w:afterAutospacing="1"/>
        <w:ind w:left="1440" w:hanging="360"/>
      </w:pPr>
      <w:r>
        <w:t>电磁阀清洗：拆卸电磁阀（型号4V210-08），用酒精冲洗阀芯与阀体，压缩空气吹干后复位，每周对电磁阀进行手动切换测试；</w:t>
      </w:r>
    </w:p>
    <w:p w14:paraId="6A44DE17">
      <w:pPr>
        <w:numPr>
          <w:ilvl w:val="1"/>
          <w:numId w:val="22"/>
        </w:numPr>
        <w:spacing w:before="0" w:beforeAutospacing="1" w:after="0" w:afterAutospacing="1"/>
        <w:ind w:left="1440" w:hanging="360"/>
      </w:pPr>
      <w:r>
        <w:t>限位开关调整：松开开关固定螺栓，移动至磁铁正上方（间距2-3mm），紧固后手动操作阀门，HMI显示位置信号正常（全开/全关时ON/OFF）。</w:t>
      </w:r>
    </w:p>
    <w:p w14:paraId="771D4E6A">
      <w:pPr>
        <w:pStyle w:val="4"/>
      </w:pPr>
      <w:r>
        <w:t>5.2 电气与控制系统故障及对策</w:t>
      </w:r>
    </w:p>
    <w:p w14:paraId="5A9300C1">
      <w:r>
        <w:t>电气与控制系统故障影响设备自动化运行，表现为传感器数据异常、PLC报警、执行机构不动作等，需通过电路检测与程序诊断定位原因。</w:t>
      </w:r>
    </w:p>
    <w:p w14:paraId="50001D0C">
      <w:r>
        <w:rPr>
          <w:b/>
        </w:rPr>
        <w:t>PLC模块报警</w:t>
      </w:r>
      <w:r>
        <w:t>：</w:t>
      </w:r>
    </w:p>
    <w:p w14:paraId="4C94991C">
      <w:pPr>
        <w:numPr>
          <w:ilvl w:val="0"/>
          <w:numId w:val="23"/>
        </w:numPr>
        <w:spacing w:before="0" w:beforeAutospacing="1" w:after="0" w:afterAutospacing="1"/>
        <w:ind w:left="720" w:hanging="360"/>
      </w:pPr>
      <w:r>
        <w:rPr>
          <w:b/>
        </w:rPr>
        <w:t>现象</w:t>
      </w:r>
      <w:r>
        <w:t>：HMI显示“E013：温度传感器故障”或“E027：模拟量输入模块错误”，对应传感器数据显示“----”（无效）。</w:t>
      </w:r>
    </w:p>
    <w:p w14:paraId="56BFA3E7">
      <w:pPr>
        <w:numPr>
          <w:ilvl w:val="0"/>
          <w:numId w:val="23"/>
        </w:numPr>
        <w:spacing w:before="0" w:beforeAutospacing="1" w:after="0" w:afterAutospacing="1"/>
        <w:ind w:left="720" w:hanging="360"/>
      </w:pPr>
      <w:r>
        <w:rPr>
          <w:b/>
        </w:rPr>
        <w:t>成因分析</w:t>
      </w:r>
      <w:r>
        <w:t>：</w:t>
      </w:r>
    </w:p>
    <w:p w14:paraId="26A7B3E8">
      <w:pPr>
        <w:numPr>
          <w:ilvl w:val="1"/>
          <w:numId w:val="23"/>
        </w:numPr>
        <w:spacing w:before="0" w:beforeAutospacing="1" w:after="0" w:afterAutospacing="1"/>
        <w:ind w:left="1440" w:hanging="360"/>
      </w:pPr>
      <w:r>
        <w:t>传感器接线问题：信号线接头氧化（在高温环境下铜端子氧化发黑）或屏蔽层接地不良（多点接地导致干扰）；</w:t>
      </w:r>
    </w:p>
    <w:p w14:paraId="65C19E44">
      <w:pPr>
        <w:numPr>
          <w:ilvl w:val="1"/>
          <w:numId w:val="23"/>
        </w:numPr>
        <w:spacing w:before="0" w:beforeAutospacing="1" w:after="0" w:afterAutospacing="1"/>
        <w:ind w:left="1440" w:hanging="360"/>
      </w:pPr>
      <w:r>
        <w:t>模块硬件故障：PLC模拟量输入模块（SM 1231 AI 4xI 2Wire）通道损坏（过电压输入导致保险丝熔断）；</w:t>
      </w:r>
    </w:p>
    <w:p w14:paraId="5DD7ED58">
      <w:pPr>
        <w:numPr>
          <w:ilvl w:val="1"/>
          <w:numId w:val="23"/>
        </w:numPr>
        <w:spacing w:before="0" w:beforeAutospacing="1" w:after="0" w:afterAutospacing="1"/>
        <w:ind w:left="1440" w:hanging="360"/>
      </w:pPr>
      <w:r>
        <w:t>程序错误：传感器地址分配错误（如将AI1地址误设为PIW256，实际应为PIW258）或量程设置与传感器不匹配（如4-20mA对应0-500℃误设为0-1000℃）。</w:t>
      </w:r>
    </w:p>
    <w:p w14:paraId="53C5BD11">
      <w:pPr>
        <w:numPr>
          <w:ilvl w:val="0"/>
          <w:numId w:val="23"/>
        </w:numPr>
        <w:spacing w:before="0" w:beforeAutospacing="1" w:after="0" w:afterAutospacing="1"/>
        <w:ind w:left="720" w:hanging="360"/>
      </w:pPr>
      <w:r>
        <w:rPr>
          <w:b/>
        </w:rPr>
        <w:t>处理对策</w:t>
      </w:r>
      <w:r>
        <w:t>：</w:t>
      </w:r>
    </w:p>
    <w:p w14:paraId="1F2DB3DC">
      <w:pPr>
        <w:numPr>
          <w:ilvl w:val="1"/>
          <w:numId w:val="23"/>
        </w:numPr>
        <w:spacing w:before="0" w:beforeAutospacing="1" w:after="0" w:afterAutospacing="1"/>
        <w:ind w:left="1440" w:hanging="360"/>
      </w:pPr>
      <w:r>
        <w:t>接线修复：用砂纸打磨氧化端子，涂抹抗氧化剂（WD-40），重新压接（扭矩2-3N·m）；确保屏蔽层单端接地（控制柜侧），接地电阻≤4Ω；</w:t>
      </w:r>
    </w:p>
    <w:p w14:paraId="61F22101">
      <w:pPr>
        <w:numPr>
          <w:ilvl w:val="1"/>
          <w:numId w:val="23"/>
        </w:numPr>
        <w:spacing w:before="0" w:beforeAutospacing="1" w:after="0" w:afterAutospacing="1"/>
        <w:ind w:left="1440" w:hanging="360"/>
      </w:pPr>
      <w:r>
        <w:t>模块更换：更换故障通道所在的模拟量模块（需断电操作），重新下载硬件配置，测试新模块各通道（输入4mA时显示0℃，20mA时显示500℃）；</w:t>
      </w:r>
    </w:p>
    <w:p w14:paraId="591FCEC5">
      <w:pPr>
        <w:numPr>
          <w:ilvl w:val="1"/>
          <w:numId w:val="23"/>
        </w:numPr>
        <w:spacing w:before="0" w:beforeAutospacing="1" w:after="0" w:afterAutospacing="1"/>
        <w:ind w:left="1440" w:hanging="360"/>
      </w:pPr>
      <w:r>
        <w:t>程序修正：通过TIA Portal软件检查传感器地址与量程设置，修正后下载程序，监控数据显示正常（与标准温度计偏差＜3℃）。</w:t>
      </w:r>
    </w:p>
    <w:p w14:paraId="770B2009">
      <w:r>
        <w:rPr>
          <w:b/>
        </w:rPr>
        <w:t>传感器数据漂移</w:t>
      </w:r>
      <w:r>
        <w:t>：</w:t>
      </w:r>
    </w:p>
    <w:p w14:paraId="12D5747F">
      <w:pPr>
        <w:numPr>
          <w:ilvl w:val="0"/>
          <w:numId w:val="24"/>
        </w:numPr>
        <w:spacing w:before="0" w:beforeAutospacing="1" w:after="0" w:afterAutospacing="1"/>
        <w:ind w:left="720" w:hanging="360"/>
      </w:pPr>
      <w:r>
        <w:rPr>
          <w:b/>
        </w:rPr>
        <w:t>现象</w:t>
      </w:r>
      <w:r>
        <w:t>：温度传感器显示值与实际值偏差＞5℃（如标准油浴150℃，显示143℃），压力变送器无规律波动（±5kPa）。</w:t>
      </w:r>
    </w:p>
    <w:p w14:paraId="7A7730D7">
      <w:pPr>
        <w:numPr>
          <w:ilvl w:val="0"/>
          <w:numId w:val="24"/>
        </w:numPr>
        <w:spacing w:before="0" w:beforeAutospacing="1" w:after="0" w:afterAutospacing="1"/>
        <w:ind w:left="720" w:hanging="360"/>
      </w:pPr>
      <w:r>
        <w:rPr>
          <w:b/>
        </w:rPr>
        <w:t>成因分析</w:t>
      </w:r>
      <w:r>
        <w:t>：</w:t>
      </w:r>
    </w:p>
    <w:p w14:paraId="64F9C473">
      <w:pPr>
        <w:numPr>
          <w:ilvl w:val="1"/>
          <w:numId w:val="24"/>
        </w:numPr>
        <w:spacing w:before="0" w:beforeAutospacing="1" w:after="0" w:afterAutospacing="1"/>
        <w:ind w:left="1440" w:hanging="360"/>
      </w:pPr>
      <w:r>
        <w:t>温度传感器漂移：K型热电偶在高温（＞300℃）下长期使用（超过1年），热电势稳定性下降（漂移率＞2μV/℃）；</w:t>
      </w:r>
    </w:p>
    <w:p w14:paraId="7EF545A9">
      <w:pPr>
        <w:numPr>
          <w:ilvl w:val="1"/>
          <w:numId w:val="24"/>
        </w:numPr>
        <w:spacing w:before="0" w:beforeAutospacing="1" w:after="0" w:afterAutospacing="1"/>
        <w:ind w:left="1440" w:hanging="360"/>
      </w:pPr>
      <w:r>
        <w:t>压力变送器受潮：传感器探头（电容式）在高湿度（＞85%）环境下受潮，导致零点漂移（＞±0.5%FS）；</w:t>
      </w:r>
    </w:p>
    <w:p w14:paraId="011FFCB5">
      <w:pPr>
        <w:numPr>
          <w:ilvl w:val="1"/>
          <w:numId w:val="24"/>
        </w:numPr>
        <w:spacing w:before="0" w:beforeAutospacing="1" w:after="0" w:afterAutospacing="1"/>
        <w:ind w:left="1440" w:hanging="360"/>
      </w:pPr>
      <w:r>
        <w:t>电磁干扰：传感器电缆与动力电缆（如风机电缆）并行敷设（间距＜200mm），50Hz工频干扰叠加在信号线上。</w:t>
      </w:r>
    </w:p>
    <w:p w14:paraId="5D346F28">
      <w:pPr>
        <w:numPr>
          <w:ilvl w:val="0"/>
          <w:numId w:val="24"/>
        </w:numPr>
        <w:spacing w:before="0" w:beforeAutospacing="1" w:after="0" w:afterAutospacing="1"/>
        <w:ind w:left="720" w:hanging="360"/>
      </w:pPr>
      <w:r>
        <w:rPr>
          <w:b/>
        </w:rPr>
        <w:t>处理对策</w:t>
      </w:r>
      <w:r>
        <w:t>：</w:t>
      </w:r>
    </w:p>
    <w:p w14:paraId="21E029FA">
      <w:pPr>
        <w:numPr>
          <w:ilvl w:val="1"/>
          <w:numId w:val="24"/>
        </w:numPr>
        <w:spacing w:before="0" w:beforeAutospacing="1" w:after="0" w:afterAutospacing="1"/>
        <w:ind w:left="1440" w:hanging="360"/>
      </w:pPr>
      <w:r>
        <w:t>传感器校准：将温度传感器放入恒温油浴（150℃±1℃），通过PLC参数修正（偏差=-7℃，设置修正值+7℃）；压力变送器用标准压力表（精度0.4级）校准，调整零点（4mA对应0kPa）与量程（20mA对应10kPa）；</w:t>
      </w:r>
    </w:p>
    <w:p w14:paraId="2930CC10">
      <w:pPr>
        <w:numPr>
          <w:ilvl w:val="1"/>
          <w:numId w:val="24"/>
        </w:numPr>
        <w:spacing w:before="0" w:beforeAutospacing="1" w:after="0" w:afterAutospacing="1"/>
        <w:ind w:left="1440" w:hanging="360"/>
      </w:pPr>
      <w:r>
        <w:t>防潮处理：在压力变送器探头加装防水透气膜（型号Gore-Tex），防止潮气进入；传感器接线盒内放置干燥剂（硅胶），每月更换1次；</w:t>
      </w:r>
    </w:p>
    <w:p w14:paraId="5CBADC7E">
      <w:pPr>
        <w:numPr>
          <w:ilvl w:val="1"/>
          <w:numId w:val="24"/>
        </w:numPr>
        <w:spacing w:before="0" w:beforeAutospacing="1" w:after="0" w:afterAutospacing="1"/>
        <w:ind w:left="1440" w:hanging="360"/>
      </w:pPr>
      <w:r>
        <w:t>抗干扰措施：传感器电缆穿金属管（接地）敷设，与动力电缆交叉时保持90°角，间距≥300mm；PLC模拟量模块输入端加装信号隔离器（型号MCR-C-UI-UI-DC，隔离电压2500V）。</w:t>
      </w:r>
    </w:p>
    <w:p w14:paraId="656F5DA6">
      <w:r>
        <w:rPr>
          <w:b/>
        </w:rPr>
        <w:t>执行机构失灵</w:t>
      </w:r>
      <w:r>
        <w:t>：</w:t>
      </w:r>
    </w:p>
    <w:p w14:paraId="2A06612B">
      <w:pPr>
        <w:numPr>
          <w:ilvl w:val="0"/>
          <w:numId w:val="25"/>
        </w:numPr>
        <w:spacing w:before="0" w:beforeAutospacing="1" w:after="0" w:afterAutospacing="1"/>
        <w:ind w:left="720" w:hanging="360"/>
      </w:pPr>
      <w:r>
        <w:rPr>
          <w:b/>
        </w:rPr>
        <w:t>现象</w:t>
      </w:r>
      <w:r>
        <w:t>：变频风机无法启动（HMI显示“启动失败”），或转速波动大（±10Hz）；电动调节阀开度不受控（始终0%或100%）。</w:t>
      </w:r>
    </w:p>
    <w:p w14:paraId="7AB457E2">
      <w:pPr>
        <w:numPr>
          <w:ilvl w:val="0"/>
          <w:numId w:val="25"/>
        </w:numPr>
        <w:spacing w:before="0" w:beforeAutospacing="1" w:after="0" w:afterAutospacing="1"/>
        <w:ind w:left="720" w:hanging="360"/>
      </w:pPr>
      <w:r>
        <w:rPr>
          <w:b/>
        </w:rPr>
        <w:t>成因分析</w:t>
      </w:r>
      <w:r>
        <w:t>：</w:t>
      </w:r>
    </w:p>
    <w:p w14:paraId="503073B2">
      <w:pPr>
        <w:numPr>
          <w:ilvl w:val="1"/>
          <w:numId w:val="25"/>
        </w:numPr>
        <w:spacing w:before="0" w:beforeAutospacing="1" w:after="0" w:afterAutospacing="1"/>
        <w:ind w:left="1440" w:hanging="360"/>
      </w:pPr>
      <w:r>
        <w:t>变频风机故障：电机三相绕组接地（绝缘电阻＜0.5MΩ）或变频驱动器（VFD）过流保护（电流＞150%额定值）；</w:t>
      </w:r>
    </w:p>
    <w:p w14:paraId="1BCB97E0">
      <w:pPr>
        <w:numPr>
          <w:ilvl w:val="1"/>
          <w:numId w:val="25"/>
        </w:numPr>
        <w:spacing w:before="0" w:beforeAutospacing="1" w:after="0" w:afterAutospacing="1"/>
        <w:ind w:left="1440" w:hanging="360"/>
      </w:pPr>
      <w:r>
        <w:t>电动调节阀故障：伺服电机齿轮箱卡涩（润滑不足）或控制模块（4-20mA输入）损坏；</w:t>
      </w:r>
    </w:p>
    <w:p w14:paraId="523F603B">
      <w:pPr>
        <w:numPr>
          <w:ilvl w:val="1"/>
          <w:numId w:val="25"/>
        </w:numPr>
        <w:spacing w:before="0" w:beforeAutospacing="1" w:after="0" w:afterAutospacing="1"/>
        <w:ind w:left="1440" w:hanging="360"/>
      </w:pPr>
      <w:r>
        <w:t>控制信号故障：PLC模拟量输出模块（SM 1232 AO 2xU/I）输出信号异常（4mA时对应电压0.5V，正常应为1V）。</w:t>
      </w:r>
    </w:p>
    <w:p w14:paraId="4086FBDD">
      <w:pPr>
        <w:numPr>
          <w:ilvl w:val="0"/>
          <w:numId w:val="25"/>
        </w:numPr>
        <w:spacing w:before="0" w:beforeAutospacing="1" w:after="0" w:afterAutospacing="1"/>
        <w:ind w:left="720" w:hanging="360"/>
      </w:pPr>
      <w:r>
        <w:rPr>
          <w:b/>
        </w:rPr>
        <w:t>处理对策</w:t>
      </w:r>
      <w:r>
        <w:t>：</w:t>
      </w:r>
    </w:p>
    <w:p w14:paraId="56C26B0D">
      <w:pPr>
        <w:numPr>
          <w:ilvl w:val="1"/>
          <w:numId w:val="25"/>
        </w:numPr>
        <w:spacing w:before="0" w:beforeAutospacing="1" w:after="0" w:afterAutospacing="1"/>
        <w:ind w:left="1440" w:hanging="360"/>
      </w:pPr>
      <w:r>
        <w:t>风机修复：用兆欧表（500V）检测电机绝缘电阻，＜0.5MΩ时烘干绕组（温度80℃，24h）；VFD报过流时检查电机轴承（游隙＞0.15mm时更换），重新设置VFD参数（过载保护120%，1min）；</w:t>
      </w:r>
    </w:p>
    <w:p w14:paraId="61B8564C">
      <w:pPr>
        <w:numPr>
          <w:ilvl w:val="1"/>
          <w:numId w:val="25"/>
        </w:numPr>
        <w:spacing w:before="0" w:beforeAutospacing="1" w:after="0" w:afterAutospacing="1"/>
        <w:ind w:left="1440" w:hanging="360"/>
      </w:pPr>
      <w:r>
        <w:t>调节阀维修：拆卸齿轮箱，加注锂基润滑脂（型号2#），手动转动阀杆灵活后装配；更换控制模块（型号SKB3000），测试输入4mA时开度0%，20mA时100%；</w:t>
      </w:r>
    </w:p>
    <w:p w14:paraId="066DF6B2">
      <w:pPr>
        <w:numPr>
          <w:ilvl w:val="1"/>
          <w:numId w:val="25"/>
        </w:numPr>
        <w:spacing w:before="0" w:beforeAutospacing="1" w:after="0" w:afterAutospacing="1"/>
        <w:ind w:left="1440" w:hanging="360"/>
      </w:pPr>
      <w:r>
        <w:t>信号修复：更换PLC模拟量输出模块，用万用表检测输出信号（4mA对应0%，20mA对应100%），确保线性度误差＜±1%。</w:t>
      </w:r>
    </w:p>
    <w:p w14:paraId="7738E1C3">
      <w:pPr>
        <w:pStyle w:val="4"/>
      </w:pPr>
      <w:r>
        <w:t>5.3 工艺性能故障及对策</w:t>
      </w:r>
    </w:p>
    <w:p w14:paraId="1473DDF2">
      <w:r>
        <w:t>工艺性能故障表现为处理效率下降（排放浓度超标）、能耗增加等，与设备参数设置、耗材性能及操作条件相关，需通过数据分析与工艺优化解决。</w:t>
      </w:r>
    </w:p>
    <w:p w14:paraId="7950F463">
      <w:r>
        <w:rPr>
          <w:b/>
        </w:rPr>
        <w:t>吸附效率下降</w:t>
      </w:r>
      <w:r>
        <w:t>：</w:t>
      </w:r>
    </w:p>
    <w:p w14:paraId="582E76A0">
      <w:pPr>
        <w:numPr>
          <w:ilvl w:val="0"/>
          <w:numId w:val="26"/>
        </w:numPr>
        <w:spacing w:before="0" w:beforeAutospacing="1" w:after="0" w:afterAutospacing="1"/>
        <w:ind w:left="720" w:hanging="360"/>
      </w:pPr>
      <w:r>
        <w:rPr>
          <w:b/>
        </w:rPr>
        <w:t>现象</w:t>
      </w:r>
      <w:r>
        <w:t>：活性炭吸附塔出口VOCs浓度＞50mg/m³（超标），吸附周期从8h缩短至4h（寿命下降50%）。</w:t>
      </w:r>
    </w:p>
    <w:p w14:paraId="30FFD683">
      <w:pPr>
        <w:numPr>
          <w:ilvl w:val="0"/>
          <w:numId w:val="26"/>
        </w:numPr>
        <w:spacing w:before="0" w:beforeAutospacing="1" w:after="0" w:afterAutospacing="1"/>
        <w:ind w:left="720" w:hanging="360"/>
      </w:pPr>
      <w:r>
        <w:rPr>
          <w:b/>
        </w:rPr>
        <w:t>成因分析</w:t>
      </w:r>
      <w:r>
        <w:t>：</w:t>
      </w:r>
    </w:p>
    <w:p w14:paraId="072D28E9">
      <w:pPr>
        <w:numPr>
          <w:ilvl w:val="1"/>
          <w:numId w:val="26"/>
        </w:numPr>
        <w:spacing w:before="0" w:beforeAutospacing="1" w:after="0" w:afterAutospacing="1"/>
        <w:ind w:left="1440" w:hanging="360"/>
      </w:pPr>
      <w:r>
        <w:t>活性炭饱和：吸附容量下降（碘值＜400mg/g，新炭＞800mg/g），因使用超过2年未更换；</w:t>
      </w:r>
    </w:p>
    <w:p w14:paraId="38FFBE67">
      <w:pPr>
        <w:numPr>
          <w:ilvl w:val="1"/>
          <w:numId w:val="26"/>
        </w:numPr>
        <w:spacing w:before="0" w:beforeAutospacing="1" w:after="0" w:afterAutospacing="1"/>
        <w:ind w:left="1440" w:hanging="360"/>
      </w:pPr>
      <w:r>
        <w:t>活性炭受潮：环境湿度＞60%，活性炭含水率＞10%（正常≤5%），导致孔隙堵塞；</w:t>
      </w:r>
    </w:p>
    <w:p w14:paraId="071064BB">
      <w:pPr>
        <w:numPr>
          <w:ilvl w:val="1"/>
          <w:numId w:val="26"/>
        </w:numPr>
        <w:spacing w:before="0" w:beforeAutospacing="1" w:after="0" w:afterAutospacing="1"/>
        <w:ind w:left="1440" w:hanging="360"/>
      </w:pPr>
      <w:r>
        <w:t>进气粉尘超标：预处理失效，进入吸附塔的粉尘浓度＞5mg/m³（设计值＜5mg/m³），覆盖活性炭表面。</w:t>
      </w:r>
    </w:p>
    <w:p w14:paraId="2FFD167D">
      <w:pPr>
        <w:numPr>
          <w:ilvl w:val="0"/>
          <w:numId w:val="26"/>
        </w:numPr>
        <w:spacing w:before="0" w:beforeAutospacing="1" w:after="0" w:afterAutospacing="1"/>
        <w:ind w:left="720" w:hanging="360"/>
      </w:pPr>
      <w:r>
        <w:rPr>
          <w:b/>
        </w:rPr>
        <w:t>处理对策</w:t>
      </w:r>
      <w:r>
        <w:t>：</w:t>
      </w:r>
    </w:p>
    <w:p w14:paraId="5B53AB19">
      <w:pPr>
        <w:numPr>
          <w:ilvl w:val="1"/>
          <w:numId w:val="26"/>
        </w:numPr>
        <w:spacing w:before="0" w:beforeAutospacing="1" w:after="0" w:afterAutospacing="1"/>
        <w:ind w:left="1440" w:hanging="360"/>
      </w:pPr>
      <w:r>
        <w:t>更换活性炭：排空吸附塔内旧炭（从底部卸料口排出），填充新蜂窝活性炭（碘值＞800mg/g），床层高度恢复1.5m，测试吸附周期恢复至8h；</w:t>
      </w:r>
    </w:p>
    <w:p w14:paraId="4960398B">
      <w:pPr>
        <w:numPr>
          <w:ilvl w:val="1"/>
          <w:numId w:val="26"/>
        </w:numPr>
        <w:spacing w:before="0" w:beforeAutospacing="1" w:after="0" w:afterAutospacing="1"/>
        <w:ind w:left="1440" w:hanging="360"/>
      </w:pPr>
      <w:r>
        <w:t>除湿处理：在吸附塔进口加装空气加热器（功率15kW），将进气温度从150℃升至180℃（降低相对湿度至＜40%）；或更换疏水型活性炭（煤质柱状炭，含水率≤3%）；</w:t>
      </w:r>
    </w:p>
    <w:p w14:paraId="1EFD4DE4">
      <w:pPr>
        <w:numPr>
          <w:ilvl w:val="1"/>
          <w:numId w:val="26"/>
        </w:numPr>
        <w:spacing w:before="0" w:beforeAutospacing="1" w:after="0" w:afterAutospacing="1"/>
        <w:ind w:left="1440" w:hanging="360"/>
      </w:pPr>
      <w:r>
        <w:t>强化预处理：检查布袋除尘器滤袋（破损时更换），增加脉冲清灰频率（从60s缩短至30s），确保出口粉尘浓度＜3mg/m³。</w:t>
      </w:r>
    </w:p>
    <w:p w14:paraId="0A408ECC">
      <w:r>
        <w:rPr>
          <w:b/>
        </w:rPr>
        <w:t>催化燃烧效率低</w:t>
      </w:r>
      <w:r>
        <w:t>：</w:t>
      </w:r>
    </w:p>
    <w:p w14:paraId="29585B74">
      <w:pPr>
        <w:numPr>
          <w:ilvl w:val="0"/>
          <w:numId w:val="27"/>
        </w:numPr>
        <w:spacing w:before="0" w:beforeAutospacing="1" w:after="0" w:afterAutospacing="1"/>
        <w:ind w:left="720" w:hanging="360"/>
      </w:pPr>
      <w:r>
        <w:rPr>
          <w:b/>
        </w:rPr>
        <w:t>现象</w:t>
      </w:r>
      <w:r>
        <w:t>：RCO出口VOCs浓度＞50mg/m³（进口浓度4000mg/m³，设计去除率99%），燃烧室温度波动大（±20℃）。</w:t>
      </w:r>
    </w:p>
    <w:p w14:paraId="4C9DA85D">
      <w:pPr>
        <w:numPr>
          <w:ilvl w:val="0"/>
          <w:numId w:val="27"/>
        </w:numPr>
        <w:spacing w:before="0" w:beforeAutospacing="1" w:after="0" w:afterAutospacing="1"/>
        <w:ind w:left="720" w:hanging="360"/>
      </w:pPr>
      <w:r>
        <w:rPr>
          <w:b/>
        </w:rPr>
        <w:t>成因分析</w:t>
      </w:r>
      <w:r>
        <w:t>：</w:t>
      </w:r>
    </w:p>
    <w:p w14:paraId="0530648D">
      <w:pPr>
        <w:numPr>
          <w:ilvl w:val="1"/>
          <w:numId w:val="27"/>
        </w:numPr>
        <w:spacing w:before="0" w:beforeAutospacing="1" w:after="0" w:afterAutospacing="1"/>
        <w:ind w:left="1440" w:hanging="360"/>
      </w:pPr>
      <w:r>
        <w:t>催化剂失活：贵金属催化剂（铂钯）硫中毒（废气中硫含量＞50mg/m³）或烧结（温度＞400℃持续1h），活性表面积从100m²/g降至＜50m²/g；</w:t>
      </w:r>
    </w:p>
    <w:p w14:paraId="572EF126">
      <w:pPr>
        <w:numPr>
          <w:ilvl w:val="1"/>
          <w:numId w:val="27"/>
        </w:numPr>
        <w:spacing w:before="0" w:beforeAutospacing="1" w:after="0" w:afterAutospacing="1"/>
        <w:ind w:left="1440" w:hanging="360"/>
      </w:pPr>
      <w:r>
        <w:t>热交换器结垢：高温气体中的颗粒物（＞1mg/m³）在换热器表面沉积（厚度＞2mm），热回收率从80%降至＜60%；</w:t>
      </w:r>
    </w:p>
    <w:p w14:paraId="4AB49791">
      <w:pPr>
        <w:numPr>
          <w:ilvl w:val="1"/>
          <w:numId w:val="27"/>
        </w:numPr>
        <w:spacing w:before="0" w:beforeAutospacing="1" w:after="0" w:afterAutospacing="1"/>
        <w:ind w:left="1440" w:hanging="360"/>
      </w:pPr>
      <w:r>
        <w:t>空速过高：处理风量超过设计值（如设计15000m³/h，实际18000m³/h），空速＞15000h⁻¹，VOCs停留时间＜0.24s。</w:t>
      </w:r>
    </w:p>
    <w:p w14:paraId="622DFD6F">
      <w:pPr>
        <w:numPr>
          <w:ilvl w:val="0"/>
          <w:numId w:val="27"/>
        </w:numPr>
        <w:spacing w:before="0" w:beforeAutospacing="1" w:after="0" w:afterAutospacing="1"/>
        <w:ind w:left="720" w:hanging="360"/>
      </w:pPr>
      <w:r>
        <w:rPr>
          <w:b/>
        </w:rPr>
        <w:t>处理对策</w:t>
      </w:r>
      <w:r>
        <w:t>：</w:t>
      </w:r>
    </w:p>
    <w:p w14:paraId="710E9DEA">
      <w:pPr>
        <w:numPr>
          <w:ilvl w:val="1"/>
          <w:numId w:val="27"/>
        </w:numPr>
        <w:spacing w:before="0" w:beforeAutospacing="1" w:after="0" w:afterAutospacing="1"/>
        <w:ind w:left="1440" w:hanging="360"/>
      </w:pPr>
      <w:r>
        <w:t>催化剂再生：用热空气（350℃）吹扫催化剂床层（2h），去除表面积碳；硫中毒时用稀硝酸（5%浓度）浸泡2h，水洗至中性后烘干（120℃，4h），活性可恢复至初始值的70%-80%；失活严重时更换新催化剂；</w:t>
      </w:r>
    </w:p>
    <w:p w14:paraId="4B651F4C">
      <w:pPr>
        <w:numPr>
          <w:ilvl w:val="1"/>
          <w:numId w:val="27"/>
        </w:numPr>
        <w:spacing w:before="0" w:beforeAutospacing="1" w:after="0" w:afterAutospacing="1"/>
        <w:ind w:left="1440" w:hanging="360"/>
      </w:pPr>
      <w:r>
        <w:t>换热器清洗：拆卸换热器（板式），用高压水枪（压力8MPa）反向冲洗板片，去除结垢（水垢用柠檬酸溶液（10%浓度）浸泡2h后冲洗），热回收率恢复至＞75%；</w:t>
      </w:r>
    </w:p>
    <w:p w14:paraId="67CCCD1C">
      <w:pPr>
        <w:numPr>
          <w:ilvl w:val="1"/>
          <w:numId w:val="27"/>
        </w:numPr>
        <w:spacing w:before="0" w:beforeAutospacing="1" w:after="0" w:afterAutospacing="1"/>
        <w:ind w:left="1440" w:hanging="360"/>
      </w:pPr>
      <w:r>
        <w:t>调整风量：降低引风机频率（从50Hz降至42Hz），处理风量从18000m³/h降至15000m³/h，空速12000h⁻¹，确保停留时间＞0.3s，出口浓度＜30mg/m³。</w:t>
      </w:r>
    </w:p>
    <w:p w14:paraId="39C70476">
      <w:r>
        <w:rPr>
          <w:b/>
        </w:rPr>
        <w:t>排放浓度超标</w:t>
      </w:r>
      <w:r>
        <w:t>：</w:t>
      </w:r>
    </w:p>
    <w:p w14:paraId="00741FF8">
      <w:pPr>
        <w:numPr>
          <w:ilvl w:val="0"/>
          <w:numId w:val="28"/>
        </w:numPr>
        <w:spacing w:before="0" w:beforeAutospacing="1" w:after="0" w:afterAutospacing="1"/>
        <w:ind w:left="720" w:hanging="360"/>
      </w:pPr>
      <w:r>
        <w:rPr>
          <w:b/>
        </w:rPr>
        <w:t>现象</w:t>
      </w:r>
      <w:r>
        <w:t>：排气筒在线监测显示NMHC浓度＞50mg/m³（标准限值），伴随刺激性气味。</w:t>
      </w:r>
    </w:p>
    <w:p w14:paraId="39D85DFF">
      <w:pPr>
        <w:numPr>
          <w:ilvl w:val="0"/>
          <w:numId w:val="28"/>
        </w:numPr>
        <w:spacing w:before="0" w:beforeAutospacing="1" w:after="0" w:afterAutospacing="1"/>
        <w:ind w:left="720" w:hanging="360"/>
      </w:pPr>
      <w:r>
        <w:rPr>
          <w:b/>
        </w:rPr>
        <w:t>成因分析</w:t>
      </w:r>
      <w:r>
        <w:t>：</w:t>
      </w:r>
    </w:p>
    <w:p w14:paraId="5F196C14">
      <w:pPr>
        <w:numPr>
          <w:ilvl w:val="1"/>
          <w:numId w:val="28"/>
        </w:numPr>
        <w:spacing w:before="0" w:beforeAutospacing="1" w:after="0" w:afterAutospacing="1"/>
        <w:ind w:left="1440" w:hanging="360"/>
      </w:pPr>
      <w:r>
        <w:t>预处理失效：喷淋塔喷嘴堵塞（水垢或杂质），降温幅度从150℃降至＜100℃（无法去除可溶性VOCs）；</w:t>
      </w:r>
    </w:p>
    <w:p w14:paraId="0E6E05CD">
      <w:pPr>
        <w:numPr>
          <w:ilvl w:val="1"/>
          <w:numId w:val="28"/>
        </w:numPr>
        <w:spacing w:before="0" w:beforeAutospacing="1" w:after="0" w:afterAutospacing="1"/>
        <w:ind w:left="1440" w:hanging="360"/>
      </w:pPr>
      <w:r>
        <w:t>UV光解灯管老化：灯管使用超过8000h，紫外线强度从1000μW/cm²降至＜500μW/cm²（分解效率＜30%）；</w:t>
      </w:r>
    </w:p>
    <w:p w14:paraId="4CFEB482">
      <w:pPr>
        <w:numPr>
          <w:ilvl w:val="1"/>
          <w:numId w:val="28"/>
        </w:numPr>
        <w:spacing w:before="0" w:beforeAutospacing="1" w:after="0" w:afterAutospacing="1"/>
        <w:ind w:left="1440" w:hanging="360"/>
      </w:pPr>
      <w:r>
        <w:t>工艺组合不当：低浓度VOCs（＜200mg/m³）采用单活性炭吸附工艺，吸附饱和快（周期＜4h），未及时切换。</w:t>
      </w:r>
    </w:p>
    <w:p w14:paraId="68618EEF">
      <w:pPr>
        <w:numPr>
          <w:ilvl w:val="0"/>
          <w:numId w:val="28"/>
        </w:numPr>
        <w:spacing w:before="0" w:beforeAutospacing="1" w:after="0" w:afterAutospacing="1"/>
        <w:ind w:left="720" w:hanging="360"/>
      </w:pPr>
      <w:r>
        <w:rPr>
          <w:b/>
        </w:rPr>
        <w:t>处理对策</w:t>
      </w:r>
      <w:r>
        <w:t>：</w:t>
      </w:r>
    </w:p>
    <w:p w14:paraId="2E55AE45">
      <w:pPr>
        <w:numPr>
          <w:ilvl w:val="1"/>
          <w:numId w:val="28"/>
        </w:numPr>
        <w:spacing w:before="0" w:beforeAutospacing="1" w:after="0" w:afterAutospacing="1"/>
        <w:ind w:left="1440" w:hanging="360"/>
      </w:pPr>
      <w:r>
        <w:t>预处理优化：拆卸喷淋塔喷嘴（型号SS1/4J，孔径1.5mm），用超声波清洗机（频率40kHz）除垢，更换堵塞喷嘴，确保降温幅度恢复至150℃；</w:t>
      </w:r>
    </w:p>
    <w:p w14:paraId="634DE1F9">
      <w:pPr>
        <w:numPr>
          <w:ilvl w:val="1"/>
          <w:numId w:val="28"/>
        </w:numPr>
        <w:spacing w:before="0" w:beforeAutospacing="1" w:after="0" w:afterAutospacing="1"/>
        <w:ind w:left="1440" w:hanging="360"/>
      </w:pPr>
      <w:r>
        <w:t>更换UV灯管：拆除老化灯管（每支功率150W），更换新灯管（波长185nm+254nm），清洁石英套管（透光率≥90%），分解效率恢复至＞50%；</w:t>
      </w:r>
    </w:p>
    <w:p w14:paraId="1B318F88">
      <w:pPr>
        <w:numPr>
          <w:ilvl w:val="1"/>
          <w:numId w:val="28"/>
        </w:numPr>
        <w:spacing w:before="0" w:beforeAutospacing="1" w:after="0" w:afterAutospacing="1"/>
        <w:ind w:left="1440" w:hanging="360"/>
      </w:pPr>
      <w:r>
        <w:t>工艺升级：将单吸附工艺改造为“吸附+RCO”组合工艺，增加脱附再生系统，确保连续处理，排放浓度稳定＜30mg/m³。</w:t>
      </w:r>
    </w:p>
    <w:p w14:paraId="4053C438">
      <w:pPr>
        <w:pStyle w:val="3"/>
      </w:pPr>
      <w:r>
        <w:t>六、维护保养与安全规范</w:t>
      </w:r>
    </w:p>
    <w:p w14:paraId="6BFEB384">
      <w:pPr>
        <w:pStyle w:val="4"/>
      </w:pPr>
      <w:r>
        <w:t>6.1 日常维护与定期保养</w:t>
      </w:r>
    </w:p>
    <w:p w14:paraId="7D276122">
      <w:r>
        <w:t>设备的长期稳定运行依赖系统化的维护保养，通过每日巡检、每周维护、月度保养及年度大修，及时发现并解决潜在问题，延长设备寿命（设计寿命8年，保养得当可延长至10年）。</w:t>
      </w:r>
    </w:p>
    <w:p w14:paraId="3084F151">
      <w:r>
        <w:rPr>
          <w:b/>
        </w:rPr>
        <w:t>每日巡检（操作班组执行）</w:t>
      </w:r>
      <w:r>
        <w:t>：</w:t>
      </w:r>
    </w:p>
    <w:p w14:paraId="28A71C99">
      <w:pPr>
        <w:numPr>
          <w:ilvl w:val="0"/>
          <w:numId w:val="29"/>
        </w:numPr>
        <w:spacing w:before="0" w:beforeAutospacing="1" w:after="0" w:afterAutospacing="1"/>
        <w:ind w:left="720" w:hanging="360"/>
      </w:pPr>
      <w:r>
        <w:rPr>
          <w:b/>
        </w:rPr>
        <w:t>班前检查（10分钟）</w:t>
      </w:r>
      <w:r>
        <w:t>：</w:t>
      </w:r>
    </w:p>
    <w:p w14:paraId="0FAB5B17">
      <w:pPr>
        <w:numPr>
          <w:ilvl w:val="1"/>
          <w:numId w:val="29"/>
        </w:numPr>
        <w:spacing w:before="0" w:beforeAutospacing="1" w:after="0" w:afterAutospacing="1"/>
        <w:ind w:left="1440" w:hanging="360"/>
      </w:pPr>
      <w:r>
        <w:t>目视检查：集气罩无破损、管道无泄漏、阀门位置正确（吸附阀开、脱附阀关）；</w:t>
      </w:r>
    </w:p>
    <w:p w14:paraId="5CDBC8A1">
      <w:pPr>
        <w:numPr>
          <w:ilvl w:val="1"/>
          <w:numId w:val="29"/>
        </w:numPr>
        <w:spacing w:before="0" w:beforeAutospacing="1" w:after="0" w:afterAutospacing="1"/>
        <w:ind w:left="1440" w:hanging="360"/>
      </w:pPr>
      <w:r>
        <w:t>参数检查：HMI显示各温度（固化炉出口200-400℃）、压力（风机压差1000-2000Pa）、VOCs浓度（＜50mg/m³）正常；</w:t>
      </w:r>
    </w:p>
    <w:p w14:paraId="329212A7">
      <w:pPr>
        <w:numPr>
          <w:ilvl w:val="1"/>
          <w:numId w:val="29"/>
        </w:numPr>
        <w:spacing w:before="0" w:beforeAutospacing="1" w:after="0" w:afterAutospacing="1"/>
        <w:ind w:left="1440" w:hanging="360"/>
      </w:pPr>
      <w:r>
        <w:t>设备状态：风机、泵运行无异常振动（振幅＜0.1mm/s）、异响，电机轴承温度＜65℃。</w:t>
      </w:r>
    </w:p>
    <w:p w14:paraId="67F130A8">
      <w:pPr>
        <w:numPr>
          <w:ilvl w:val="0"/>
          <w:numId w:val="29"/>
        </w:numPr>
        <w:spacing w:before="0" w:beforeAutospacing="1" w:after="0" w:afterAutospacing="1"/>
        <w:ind w:left="720" w:hanging="360"/>
      </w:pPr>
      <w:r>
        <w:rPr>
          <w:b/>
        </w:rPr>
        <w:t>班中监控（每小时）</w:t>
      </w:r>
      <w:r>
        <w:t>：</w:t>
      </w:r>
    </w:p>
    <w:p w14:paraId="52D6F7D6">
      <w:pPr>
        <w:numPr>
          <w:ilvl w:val="1"/>
          <w:numId w:val="29"/>
        </w:numPr>
        <w:spacing w:before="0" w:beforeAutospacing="1" w:after="0" w:afterAutospacing="1"/>
        <w:ind w:left="1440" w:hanging="360"/>
      </w:pPr>
      <w:r>
        <w:t>记录数据：填写《运行日志》，包括处理风量、进口/出口VOCs浓度、RCO温度、滤袋阻力；</w:t>
      </w:r>
    </w:p>
    <w:p w14:paraId="404CF6F6">
      <w:pPr>
        <w:numPr>
          <w:ilvl w:val="1"/>
          <w:numId w:val="29"/>
        </w:numPr>
        <w:spacing w:before="0" w:beforeAutospacing="1" w:after="0" w:afterAutospacing="1"/>
        <w:ind w:left="1440" w:hanging="360"/>
      </w:pPr>
      <w:r>
        <w:t>异常处置：发现报警（如“滤袋阻力高”），立即按“故障诊断指南”处理，无法解决时上报技术员。</w:t>
      </w:r>
    </w:p>
    <w:p w14:paraId="39914EAF">
      <w:pPr>
        <w:numPr>
          <w:ilvl w:val="0"/>
          <w:numId w:val="29"/>
        </w:numPr>
        <w:spacing w:before="0" w:beforeAutospacing="1" w:after="0" w:afterAutospacing="1"/>
        <w:ind w:left="720" w:hanging="360"/>
      </w:pPr>
      <w:r>
        <w:rPr>
          <w:b/>
        </w:rPr>
        <w:t>班后清理（15分钟）</w:t>
      </w:r>
      <w:r>
        <w:t>：</w:t>
      </w:r>
    </w:p>
    <w:p w14:paraId="0CDCDDED">
      <w:pPr>
        <w:numPr>
          <w:ilvl w:val="1"/>
          <w:numId w:val="29"/>
        </w:numPr>
        <w:spacing w:before="0" w:beforeAutospacing="1" w:after="0" w:afterAutospacing="1"/>
        <w:ind w:left="1440" w:hanging="360"/>
      </w:pPr>
      <w:r>
        <w:t>排放灰斗：打开布袋除尘器灰斗卸灰阀，排空粉尘（每日1次），清理散落粉尘；</w:t>
      </w:r>
    </w:p>
    <w:p w14:paraId="0CADA3EF">
      <w:pPr>
        <w:numPr>
          <w:ilvl w:val="1"/>
          <w:numId w:val="29"/>
        </w:numPr>
        <w:spacing w:before="0" w:beforeAutospacing="1" w:after="0" w:afterAutospacing="1"/>
        <w:ind w:left="1440" w:hanging="360"/>
      </w:pPr>
      <w:r>
        <w:t>检查耗材：喷淋塔水位（补充至1.5m），活性炭吸附塔床层高度（记录损耗量）。</w:t>
      </w:r>
    </w:p>
    <w:p w14:paraId="060542DC">
      <w:r>
        <w:rPr>
          <w:b/>
        </w:rPr>
        <w:t>每周维护（维修班组执行）</w:t>
      </w:r>
      <w:r>
        <w:t>：</w:t>
      </w:r>
    </w:p>
    <w:p w14:paraId="7397761D">
      <w:pPr>
        <w:numPr>
          <w:ilvl w:val="0"/>
          <w:numId w:val="30"/>
        </w:numPr>
        <w:spacing w:before="0" w:beforeAutospacing="1" w:after="0" w:afterAutospacing="1"/>
        <w:ind w:left="720" w:hanging="360"/>
      </w:pPr>
      <w:r>
        <w:rPr>
          <w:b/>
        </w:rPr>
        <w:t>清洁保养</w:t>
      </w:r>
      <w:r>
        <w:t>：</w:t>
      </w:r>
    </w:p>
    <w:p w14:paraId="0DB9358A">
      <w:pPr>
        <w:numPr>
          <w:ilvl w:val="1"/>
          <w:numId w:val="30"/>
        </w:numPr>
        <w:spacing w:before="0" w:beforeAutospacing="1" w:after="0" w:afterAutospacing="1"/>
        <w:ind w:left="1440" w:hanging="360"/>
      </w:pPr>
      <w:r>
        <w:t>传感器清洁：拆卸VOCs传感器采样头，用压缩空气（0.4MPa）吹扫滤膜，清除粉尘；</w:t>
      </w:r>
    </w:p>
    <w:p w14:paraId="4D8FC758">
      <w:pPr>
        <w:numPr>
          <w:ilvl w:val="1"/>
          <w:numId w:val="30"/>
        </w:numPr>
        <w:spacing w:before="0" w:beforeAutospacing="1" w:after="0" w:afterAutospacing="1"/>
        <w:ind w:left="1440" w:hanging="360"/>
      </w:pPr>
      <w:r>
        <w:t>阀门检查：手动操作所有气动阀门（切换1次），涂抹气缸活塞杆润滑脂（型号L-TSA32）；</w:t>
      </w:r>
    </w:p>
    <w:p w14:paraId="3A9591CF">
      <w:pPr>
        <w:numPr>
          <w:ilvl w:val="1"/>
          <w:numId w:val="30"/>
        </w:numPr>
        <w:spacing w:before="0" w:beforeAutospacing="1" w:after="0" w:afterAutospacing="1"/>
        <w:ind w:left="1440" w:hanging="360"/>
      </w:pPr>
      <w:r>
        <w:t>清灰系统：检查布袋除尘器脉冲阀（膜片无破损）、压缩空气压力（0.4-0.6MPa）。</w:t>
      </w:r>
    </w:p>
    <w:p w14:paraId="0A46B1A0">
      <w:pPr>
        <w:numPr>
          <w:ilvl w:val="0"/>
          <w:numId w:val="30"/>
        </w:numPr>
        <w:spacing w:before="0" w:beforeAutospacing="1" w:after="0" w:afterAutospacing="1"/>
        <w:ind w:left="720" w:hanging="360"/>
      </w:pPr>
      <w:r>
        <w:rPr>
          <w:b/>
        </w:rPr>
        <w:t>功能测试</w:t>
      </w:r>
      <w:r>
        <w:t>：</w:t>
      </w:r>
    </w:p>
    <w:p w14:paraId="5FE1E989">
      <w:pPr>
        <w:numPr>
          <w:ilvl w:val="1"/>
          <w:numId w:val="30"/>
        </w:numPr>
        <w:spacing w:before="0" w:beforeAutospacing="1" w:after="0" w:afterAutospacing="1"/>
        <w:ind w:left="1440" w:hanging="360"/>
      </w:pPr>
      <w:r>
        <w:t>应急切换：测试吸附-脱附切换功能（手动触发），阀门动作正常（响应时间＜2s）；</w:t>
      </w:r>
    </w:p>
    <w:p w14:paraId="1C225281">
      <w:pPr>
        <w:numPr>
          <w:ilvl w:val="1"/>
          <w:numId w:val="30"/>
        </w:numPr>
        <w:spacing w:before="0" w:beforeAutospacing="1" w:after="0" w:afterAutospacing="1"/>
        <w:ind w:left="1440" w:hanging="360"/>
      </w:pPr>
      <w:r>
        <w:t>报警测试：模拟“RCO超温”故障（短接温度传感器），系统触发停机并报警（声光信号正常）。</w:t>
      </w:r>
    </w:p>
    <w:p w14:paraId="5DEB3486">
      <w:r>
        <w:rPr>
          <w:b/>
        </w:rPr>
        <w:t>月度保养（技术员执行）</w:t>
      </w:r>
      <w:r>
        <w:t>：</w:t>
      </w:r>
    </w:p>
    <w:p w14:paraId="4DC4F69D">
      <w:pPr>
        <w:numPr>
          <w:ilvl w:val="0"/>
          <w:numId w:val="31"/>
        </w:numPr>
        <w:spacing w:before="0" w:beforeAutospacing="1" w:after="0" w:afterAutospacing="1"/>
        <w:ind w:left="720" w:hanging="360"/>
      </w:pPr>
      <w:r>
        <w:rPr>
          <w:b/>
        </w:rPr>
        <w:t>深度检查</w:t>
      </w:r>
      <w:r>
        <w:t>：</w:t>
      </w:r>
    </w:p>
    <w:p w14:paraId="236DDBCA">
      <w:pPr>
        <w:numPr>
          <w:ilvl w:val="1"/>
          <w:numId w:val="31"/>
        </w:numPr>
        <w:spacing w:before="0" w:beforeAutospacing="1" w:after="0" w:afterAutospacing="1"/>
        <w:ind w:left="1440" w:hanging="360"/>
      </w:pPr>
      <w:r>
        <w:t>风机维护：测量电机三相电流（平衡度＜5%），轴承加注锂基润滑脂（型号ZL-3，用量为轴承腔1/3）；</w:t>
      </w:r>
    </w:p>
    <w:p w14:paraId="0BC73AB8">
      <w:pPr>
        <w:numPr>
          <w:ilvl w:val="1"/>
          <w:numId w:val="31"/>
        </w:numPr>
        <w:spacing w:before="0" w:beforeAutospacing="1" w:after="0" w:afterAutospacing="1"/>
        <w:ind w:left="1440" w:hanging="360"/>
      </w:pPr>
      <w:r>
        <w:t>活性炭检测：取样分析活性炭碘值（＞400mg/g为合格），损耗超过10%时补充；</w:t>
      </w:r>
    </w:p>
    <w:p w14:paraId="5AC5B472">
      <w:pPr>
        <w:numPr>
          <w:ilvl w:val="1"/>
          <w:numId w:val="31"/>
        </w:numPr>
        <w:spacing w:before="0" w:beforeAutospacing="1" w:after="0" w:afterAutospacing="1"/>
        <w:ind w:left="1440" w:hanging="360"/>
      </w:pPr>
      <w:r>
        <w:t>催化剂活性：检测RCO进出口VOCs浓度，计算去除率（＞95%为合格），＜90%时安排再生。</w:t>
      </w:r>
    </w:p>
    <w:p w14:paraId="456F3E6B">
      <w:pPr>
        <w:numPr>
          <w:ilvl w:val="0"/>
          <w:numId w:val="31"/>
        </w:numPr>
        <w:spacing w:before="0" w:beforeAutospacing="1" w:after="0" w:afterAutospacing="1"/>
        <w:ind w:left="720" w:hanging="360"/>
      </w:pPr>
      <w:r>
        <w:rPr>
          <w:b/>
        </w:rPr>
        <w:t>校准标定</w:t>
      </w:r>
      <w:r>
        <w:t>：</w:t>
      </w:r>
    </w:p>
    <w:p w14:paraId="411CFBCE">
      <w:pPr>
        <w:numPr>
          <w:ilvl w:val="1"/>
          <w:numId w:val="31"/>
        </w:numPr>
        <w:spacing w:before="0" w:beforeAutospacing="1" w:after="0" w:afterAutospacing="1"/>
        <w:ind w:left="1440" w:hanging="360"/>
      </w:pPr>
      <w:r>
        <w:t>传感器校准：用标准气体（100mg/m³异丁烯）校准VOCs传感器，误差＜±5%；</w:t>
      </w:r>
    </w:p>
    <w:p w14:paraId="66A1628C">
      <w:pPr>
        <w:numPr>
          <w:ilvl w:val="1"/>
          <w:numId w:val="31"/>
        </w:numPr>
        <w:spacing w:before="0" w:beforeAutospacing="1" w:after="0" w:afterAutospacing="1"/>
        <w:ind w:left="1440" w:hanging="360"/>
      </w:pPr>
      <w:r>
        <w:t>仪表校准：用标准压力表（0.4级）校准压力变送器，量程0-10kPa对应4-20mA。</w:t>
      </w:r>
    </w:p>
    <w:p w14:paraId="3682D5D2">
      <w:r>
        <w:rPr>
          <w:b/>
        </w:rPr>
        <w:t>年度大修（工程师组织）</w:t>
      </w:r>
      <w:r>
        <w:t>：</w:t>
      </w:r>
    </w:p>
    <w:p w14:paraId="72642362">
      <w:pPr>
        <w:numPr>
          <w:ilvl w:val="0"/>
          <w:numId w:val="32"/>
        </w:numPr>
        <w:spacing w:before="0" w:beforeAutospacing="1" w:after="0" w:afterAutospacing="1"/>
        <w:ind w:left="720" w:hanging="360"/>
      </w:pPr>
      <w:r>
        <w:rPr>
          <w:b/>
        </w:rPr>
        <w:t>全面检测</w:t>
      </w:r>
      <w:r>
        <w:t>：</w:t>
      </w:r>
    </w:p>
    <w:p w14:paraId="5AD740B1">
      <w:pPr>
        <w:numPr>
          <w:ilvl w:val="1"/>
          <w:numId w:val="32"/>
        </w:numPr>
        <w:spacing w:before="0" w:beforeAutospacing="1" w:after="0" w:afterAutospacing="1"/>
        <w:ind w:left="1440" w:hanging="360"/>
      </w:pPr>
      <w:r>
        <w:t>结构检查：管道壁厚（超声波检测，≥3mm为合格），腐蚀严重段更换；</w:t>
      </w:r>
    </w:p>
    <w:p w14:paraId="01D7F3B7">
      <w:pPr>
        <w:numPr>
          <w:ilvl w:val="1"/>
          <w:numId w:val="32"/>
        </w:numPr>
        <w:spacing w:before="0" w:beforeAutospacing="1" w:after="0" w:afterAutospacing="1"/>
        <w:ind w:left="1440" w:hanging="360"/>
      </w:pPr>
      <w:r>
        <w:t>电气检测：PLC程序备份，控制柜除尘（用压缩空气0.3MPa吹扫），绝缘电阻测试（电机≥2MΩ）；</w:t>
      </w:r>
    </w:p>
    <w:p w14:paraId="3113B393">
      <w:pPr>
        <w:numPr>
          <w:ilvl w:val="1"/>
          <w:numId w:val="32"/>
        </w:numPr>
        <w:spacing w:before="0" w:beforeAutospacing="1" w:after="0" w:afterAutospacing="1"/>
        <w:ind w:left="1440" w:hanging="360"/>
      </w:pPr>
      <w:r>
        <w:t>性能测试：进行满负荷运行试验（处理风量15000m³/h，进口VOCs 800mg/m³），出口浓度＜30mg/m³，达标排放。</w:t>
      </w:r>
    </w:p>
    <w:p w14:paraId="2F2794BF">
      <w:pPr>
        <w:numPr>
          <w:ilvl w:val="0"/>
          <w:numId w:val="32"/>
        </w:numPr>
        <w:spacing w:before="0" w:beforeAutospacing="1" w:after="0" w:afterAutospacing="1"/>
        <w:ind w:left="720" w:hanging="360"/>
      </w:pPr>
      <w:r>
        <w:rPr>
          <w:b/>
        </w:rPr>
        <w:t>更换耗材</w:t>
      </w:r>
      <w:r>
        <w:t>：</w:t>
      </w:r>
    </w:p>
    <w:p w14:paraId="7B78301B">
      <w:pPr>
        <w:numPr>
          <w:ilvl w:val="1"/>
          <w:numId w:val="32"/>
        </w:numPr>
        <w:spacing w:before="0" w:beforeAutospacing="1" w:after="0" w:afterAutospacing="1"/>
        <w:ind w:left="1440" w:hanging="360"/>
      </w:pPr>
      <w:r>
        <w:t>滤袋更换：布袋除尘器滤袋（使用1年）全部更换（材质PPS，耐温200℃）；</w:t>
      </w:r>
    </w:p>
    <w:p w14:paraId="749BAEAD">
      <w:pPr>
        <w:numPr>
          <w:ilvl w:val="1"/>
          <w:numId w:val="32"/>
        </w:numPr>
        <w:spacing w:before="0" w:beforeAutospacing="1" w:after="0" w:afterAutospacing="1"/>
        <w:ind w:left="1440" w:hanging="360"/>
      </w:pPr>
      <w:r>
        <w:t>活性炭更换：吸附塔活性炭（使用2年）全部更换（新炭碘值＞800mg/g）。</w:t>
      </w:r>
    </w:p>
    <w:p w14:paraId="7DF70692">
      <w:r>
        <w:rPr>
          <w:b/>
        </w:rPr>
        <w:t>维护周期与标准表</w:t>
      </w:r>
      <w:r>
        <w:t>：</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366568F4">
        <w:tblPrEx>
          <w:tblCellMar>
            <w:top w:w="0" w:type="dxa"/>
            <w:left w:w="0" w:type="dxa"/>
            <w:bottom w:w="0" w:type="dxa"/>
            <w:right w:w="0" w:type="dxa"/>
          </w:tblCellMar>
        </w:tblPrEx>
        <w:tc>
          <w:tcPr>
            <w:tcW w:w="0" w:type="auto"/>
            <w:vAlign w:val="center"/>
          </w:tcPr>
          <w:p w14:paraId="2735CBE4">
            <w:pPr>
              <w:jc w:val="center"/>
              <w:rPr>
                <w:b/>
              </w:rPr>
            </w:pPr>
            <w:r>
              <w:rPr>
                <w:b/>
              </w:rPr>
              <w:t>维护项目</w:t>
            </w:r>
          </w:p>
        </w:tc>
        <w:tc>
          <w:tcPr>
            <w:tcW w:w="0" w:type="auto"/>
            <w:vAlign w:val="center"/>
          </w:tcPr>
          <w:p w14:paraId="1F23AFC6">
            <w:pPr>
              <w:jc w:val="center"/>
              <w:rPr>
                <w:b/>
              </w:rPr>
            </w:pPr>
            <w:r>
              <w:rPr>
                <w:b/>
              </w:rPr>
              <w:t>周期</w:t>
            </w:r>
          </w:p>
        </w:tc>
        <w:tc>
          <w:tcPr>
            <w:tcW w:w="0" w:type="auto"/>
            <w:vAlign w:val="center"/>
          </w:tcPr>
          <w:p w14:paraId="3926D997">
            <w:pPr>
              <w:jc w:val="center"/>
              <w:rPr>
                <w:b/>
              </w:rPr>
            </w:pPr>
            <w:r>
              <w:rPr>
                <w:b/>
              </w:rPr>
              <w:t>标准要求</w:t>
            </w:r>
          </w:p>
        </w:tc>
        <w:tc>
          <w:tcPr>
            <w:tcW w:w="0" w:type="auto"/>
            <w:vAlign w:val="center"/>
          </w:tcPr>
          <w:p w14:paraId="331A4D7D">
            <w:pPr>
              <w:jc w:val="center"/>
              <w:rPr>
                <w:b/>
              </w:rPr>
            </w:pPr>
            <w:r>
              <w:rPr>
                <w:b/>
              </w:rPr>
              <w:t>责任人</w:t>
            </w:r>
          </w:p>
        </w:tc>
      </w:tr>
      <w:tr w14:paraId="1B378DF2">
        <w:tblPrEx>
          <w:tblCellMar>
            <w:top w:w="0" w:type="dxa"/>
            <w:left w:w="0" w:type="dxa"/>
            <w:bottom w:w="0" w:type="dxa"/>
            <w:right w:w="0" w:type="dxa"/>
          </w:tblCellMar>
        </w:tblPrEx>
        <w:tc>
          <w:tcPr>
            <w:tcW w:w="0" w:type="auto"/>
            <w:vAlign w:val="center"/>
          </w:tcPr>
          <w:p w14:paraId="3720E7B2">
            <w:r>
              <w:t>风机轴承润滑</w:t>
            </w:r>
          </w:p>
        </w:tc>
        <w:tc>
          <w:tcPr>
            <w:tcW w:w="0" w:type="auto"/>
            <w:vAlign w:val="center"/>
          </w:tcPr>
          <w:p w14:paraId="7E4BB50D">
            <w:r>
              <w:t>每月</w:t>
            </w:r>
          </w:p>
        </w:tc>
        <w:tc>
          <w:tcPr>
            <w:tcW w:w="0" w:type="auto"/>
            <w:vAlign w:val="center"/>
          </w:tcPr>
          <w:p w14:paraId="73EDFC96">
            <w:r>
              <w:t>润滑脂加注量为轴承腔1/3，温度＜65℃</w:t>
            </w:r>
          </w:p>
        </w:tc>
        <w:tc>
          <w:tcPr>
            <w:tcW w:w="0" w:type="auto"/>
            <w:vAlign w:val="center"/>
          </w:tcPr>
          <w:p w14:paraId="7B0A5E48">
            <w:r>
              <w:t>维修工</w:t>
            </w:r>
          </w:p>
        </w:tc>
      </w:tr>
      <w:tr w14:paraId="7B3600B3">
        <w:tblPrEx>
          <w:tblCellMar>
            <w:top w:w="0" w:type="dxa"/>
            <w:left w:w="0" w:type="dxa"/>
            <w:bottom w:w="0" w:type="dxa"/>
            <w:right w:w="0" w:type="dxa"/>
          </w:tblCellMar>
        </w:tblPrEx>
        <w:tc>
          <w:tcPr>
            <w:tcW w:w="0" w:type="auto"/>
            <w:vAlign w:val="center"/>
          </w:tcPr>
          <w:p w14:paraId="32E5027A">
            <w:r>
              <w:t>活性炭补充</w:t>
            </w:r>
          </w:p>
        </w:tc>
        <w:tc>
          <w:tcPr>
            <w:tcW w:w="0" w:type="auto"/>
            <w:vAlign w:val="center"/>
          </w:tcPr>
          <w:p w14:paraId="5F08D2BE">
            <w:r>
              <w:t>每月</w:t>
            </w:r>
          </w:p>
        </w:tc>
        <w:tc>
          <w:tcPr>
            <w:tcW w:w="0" w:type="auto"/>
            <w:vAlign w:val="center"/>
          </w:tcPr>
          <w:p w14:paraId="7654776F">
            <w:r>
              <w:t>床层高度损耗＜10%</w:t>
            </w:r>
          </w:p>
        </w:tc>
        <w:tc>
          <w:tcPr>
            <w:tcW w:w="0" w:type="auto"/>
            <w:vAlign w:val="center"/>
          </w:tcPr>
          <w:p w14:paraId="5DC7E35B">
            <w:r>
              <w:t>操作工</w:t>
            </w:r>
          </w:p>
        </w:tc>
      </w:tr>
      <w:tr w14:paraId="147B584B">
        <w:tc>
          <w:tcPr>
            <w:tcW w:w="0" w:type="auto"/>
            <w:vAlign w:val="center"/>
          </w:tcPr>
          <w:p w14:paraId="49BEE6F5">
            <w:r>
              <w:t>传感器校准</w:t>
            </w:r>
          </w:p>
        </w:tc>
        <w:tc>
          <w:tcPr>
            <w:tcW w:w="0" w:type="auto"/>
            <w:vAlign w:val="center"/>
          </w:tcPr>
          <w:p w14:paraId="3847877B">
            <w:r>
              <w:t>每月</w:t>
            </w:r>
          </w:p>
        </w:tc>
        <w:tc>
          <w:tcPr>
            <w:tcW w:w="0" w:type="auto"/>
            <w:vAlign w:val="center"/>
          </w:tcPr>
          <w:p w14:paraId="3F39D8DA">
            <w:r>
              <w:t>VOCs传感器误差＜±5%，温度传感器偏差＜3℃</w:t>
            </w:r>
          </w:p>
        </w:tc>
        <w:tc>
          <w:tcPr>
            <w:tcW w:w="0" w:type="auto"/>
            <w:vAlign w:val="center"/>
          </w:tcPr>
          <w:p w14:paraId="6A7DE2BD">
            <w:r>
              <w:t>技术员</w:t>
            </w:r>
          </w:p>
        </w:tc>
      </w:tr>
      <w:tr w14:paraId="28F62957">
        <w:tblPrEx>
          <w:tblCellMar>
            <w:top w:w="0" w:type="dxa"/>
            <w:left w:w="0" w:type="dxa"/>
            <w:bottom w:w="0" w:type="dxa"/>
            <w:right w:w="0" w:type="dxa"/>
          </w:tblCellMar>
        </w:tblPrEx>
        <w:tc>
          <w:tcPr>
            <w:tcW w:w="0" w:type="auto"/>
            <w:vAlign w:val="center"/>
          </w:tcPr>
          <w:p w14:paraId="3F6983FD">
            <w:r>
              <w:t>滤袋更换</w:t>
            </w:r>
          </w:p>
        </w:tc>
        <w:tc>
          <w:tcPr>
            <w:tcW w:w="0" w:type="auto"/>
            <w:vAlign w:val="center"/>
          </w:tcPr>
          <w:p w14:paraId="6938D15D">
            <w:r>
              <w:t>每年</w:t>
            </w:r>
          </w:p>
        </w:tc>
        <w:tc>
          <w:tcPr>
            <w:tcW w:w="0" w:type="auto"/>
            <w:vAlign w:val="center"/>
          </w:tcPr>
          <w:p w14:paraId="1E0C185A">
            <w:r>
              <w:t>新滤袋过滤效率＞99.5%</w:t>
            </w:r>
          </w:p>
        </w:tc>
        <w:tc>
          <w:tcPr>
            <w:tcW w:w="0" w:type="auto"/>
            <w:vAlign w:val="center"/>
          </w:tcPr>
          <w:p w14:paraId="5A379302">
            <w:r>
              <w:t>维修班</w:t>
            </w:r>
          </w:p>
        </w:tc>
      </w:tr>
      <w:tr w14:paraId="162F1919">
        <w:tblPrEx>
          <w:tblCellMar>
            <w:top w:w="0" w:type="dxa"/>
            <w:left w:w="0" w:type="dxa"/>
            <w:bottom w:w="0" w:type="dxa"/>
            <w:right w:w="0" w:type="dxa"/>
          </w:tblCellMar>
        </w:tblPrEx>
        <w:tc>
          <w:tcPr>
            <w:tcW w:w="0" w:type="auto"/>
            <w:vAlign w:val="center"/>
          </w:tcPr>
          <w:p w14:paraId="77EE6D70">
            <w:r>
              <w:t>催化剂再生</w:t>
            </w:r>
          </w:p>
        </w:tc>
        <w:tc>
          <w:tcPr>
            <w:tcW w:w="0" w:type="auto"/>
            <w:vAlign w:val="center"/>
          </w:tcPr>
          <w:p w14:paraId="5EEF599A">
            <w:r>
              <w:t>半年</w:t>
            </w:r>
          </w:p>
        </w:tc>
        <w:tc>
          <w:tcPr>
            <w:tcW w:w="0" w:type="auto"/>
            <w:vAlign w:val="center"/>
          </w:tcPr>
          <w:p w14:paraId="553F7BD7">
            <w:r>
              <w:t>再生后去除率＞90%</w:t>
            </w:r>
          </w:p>
        </w:tc>
        <w:tc>
          <w:tcPr>
            <w:tcW w:w="0" w:type="auto"/>
            <w:vAlign w:val="center"/>
          </w:tcPr>
          <w:p w14:paraId="69447DD3">
            <w:r>
              <w:t>工程师</w:t>
            </w:r>
          </w:p>
        </w:tc>
      </w:tr>
    </w:tbl>
    <w:p w14:paraId="52C953A7">
      <w:pPr>
        <w:pStyle w:val="4"/>
      </w:pPr>
      <w:r>
        <w:t>6.2 备品备件管理与更换</w:t>
      </w:r>
    </w:p>
    <w:p w14:paraId="3C75E515">
      <w:r>
        <w:t>备品备件的科学管理是保障设备连续运行的关键，需建立“最低库存+按需采购”机制，确保故障时快速更换，减少停机时间（目标＜2h）。</w:t>
      </w:r>
    </w:p>
    <w:p w14:paraId="6695A949">
      <w:r>
        <w:rPr>
          <w:b/>
        </w:rPr>
        <w:t>关键备件清单与库存</w:t>
      </w:r>
      <w:r>
        <w:t>：</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78A0F9B8">
        <w:tblPrEx>
          <w:tblCellMar>
            <w:top w:w="0" w:type="dxa"/>
            <w:left w:w="0" w:type="dxa"/>
            <w:bottom w:w="0" w:type="dxa"/>
            <w:right w:w="0" w:type="dxa"/>
          </w:tblCellMar>
        </w:tblPrEx>
        <w:tc>
          <w:tcPr>
            <w:tcW w:w="0" w:type="auto"/>
            <w:vAlign w:val="center"/>
          </w:tcPr>
          <w:p w14:paraId="2153B6FF">
            <w:pPr>
              <w:jc w:val="center"/>
              <w:rPr>
                <w:b/>
              </w:rPr>
            </w:pPr>
            <w:r>
              <w:rPr>
                <w:b/>
              </w:rPr>
              <w:t>备件类别</w:t>
            </w:r>
          </w:p>
        </w:tc>
        <w:tc>
          <w:tcPr>
            <w:tcW w:w="0" w:type="auto"/>
            <w:vAlign w:val="center"/>
          </w:tcPr>
          <w:p w14:paraId="7660279A">
            <w:pPr>
              <w:jc w:val="center"/>
              <w:rPr>
                <w:b/>
              </w:rPr>
            </w:pPr>
            <w:r>
              <w:rPr>
                <w:b/>
              </w:rPr>
              <w:t>名称</w:t>
            </w:r>
          </w:p>
        </w:tc>
        <w:tc>
          <w:tcPr>
            <w:tcW w:w="0" w:type="auto"/>
            <w:vAlign w:val="center"/>
          </w:tcPr>
          <w:p w14:paraId="0C357EFE">
            <w:pPr>
              <w:jc w:val="center"/>
              <w:rPr>
                <w:b/>
              </w:rPr>
            </w:pPr>
            <w:r>
              <w:rPr>
                <w:b/>
              </w:rPr>
              <w:t>型号规格</w:t>
            </w:r>
          </w:p>
        </w:tc>
        <w:tc>
          <w:tcPr>
            <w:tcW w:w="0" w:type="auto"/>
            <w:vAlign w:val="center"/>
          </w:tcPr>
          <w:p w14:paraId="562FFD39">
            <w:pPr>
              <w:jc w:val="center"/>
              <w:rPr>
                <w:b/>
              </w:rPr>
            </w:pPr>
            <w:r>
              <w:rPr>
                <w:b/>
              </w:rPr>
              <w:t>最低库存量</w:t>
            </w:r>
          </w:p>
        </w:tc>
        <w:tc>
          <w:tcPr>
            <w:tcW w:w="0" w:type="auto"/>
            <w:vAlign w:val="center"/>
          </w:tcPr>
          <w:p w14:paraId="7B836BDA">
            <w:pPr>
              <w:jc w:val="center"/>
              <w:rPr>
                <w:b/>
              </w:rPr>
            </w:pPr>
            <w:r>
              <w:rPr>
                <w:b/>
              </w:rPr>
              <w:t>更换周期</w:t>
            </w:r>
          </w:p>
        </w:tc>
        <w:tc>
          <w:tcPr>
            <w:tcW w:w="0" w:type="auto"/>
            <w:vAlign w:val="center"/>
          </w:tcPr>
          <w:p w14:paraId="12DA7610">
            <w:pPr>
              <w:jc w:val="center"/>
              <w:rPr>
                <w:b/>
              </w:rPr>
            </w:pPr>
            <w:r>
              <w:rPr>
                <w:b/>
              </w:rPr>
              <w:t>备注</w:t>
            </w:r>
          </w:p>
        </w:tc>
      </w:tr>
      <w:tr w14:paraId="0D223647">
        <w:tblPrEx>
          <w:tblCellMar>
            <w:top w:w="0" w:type="dxa"/>
            <w:left w:w="0" w:type="dxa"/>
            <w:bottom w:w="0" w:type="dxa"/>
            <w:right w:w="0" w:type="dxa"/>
          </w:tblCellMar>
        </w:tblPrEx>
        <w:tc>
          <w:tcPr>
            <w:tcW w:w="0" w:type="auto"/>
            <w:vAlign w:val="center"/>
          </w:tcPr>
          <w:p w14:paraId="4B44DC31">
            <w:r>
              <w:rPr>
                <w:b/>
              </w:rPr>
              <w:t>机械备件</w:t>
            </w:r>
          </w:p>
        </w:tc>
        <w:tc>
          <w:tcPr>
            <w:tcW w:w="0" w:type="auto"/>
            <w:vAlign w:val="center"/>
          </w:tcPr>
          <w:p w14:paraId="4065B719">
            <w:r>
              <w:t>风机轴承</w:t>
            </w:r>
          </w:p>
        </w:tc>
        <w:tc>
          <w:tcPr>
            <w:tcW w:w="0" w:type="auto"/>
            <w:vAlign w:val="center"/>
          </w:tcPr>
          <w:p w14:paraId="192E8BA5">
            <w:r>
              <w:t>32215（圆锥滚子轴承）</w:t>
            </w:r>
          </w:p>
        </w:tc>
        <w:tc>
          <w:tcPr>
            <w:tcW w:w="0" w:type="auto"/>
            <w:vAlign w:val="center"/>
          </w:tcPr>
          <w:p w14:paraId="1B90E62A">
            <w:r>
              <w:t>2套</w:t>
            </w:r>
          </w:p>
        </w:tc>
        <w:tc>
          <w:tcPr>
            <w:tcW w:w="0" w:type="auto"/>
            <w:vAlign w:val="center"/>
          </w:tcPr>
          <w:p w14:paraId="310D4513">
            <w:r>
              <w:t>2年</w:t>
            </w:r>
          </w:p>
        </w:tc>
        <w:tc>
          <w:tcPr>
            <w:tcW w:w="0" w:type="auto"/>
            <w:vAlign w:val="center"/>
          </w:tcPr>
          <w:p w14:paraId="1FD89EF6">
            <w:r>
              <w:t>适配Y5-47风机</w:t>
            </w:r>
          </w:p>
        </w:tc>
      </w:tr>
      <w:tr w14:paraId="155E602C">
        <w:tblPrEx>
          <w:tblCellMar>
            <w:top w:w="0" w:type="dxa"/>
            <w:left w:w="0" w:type="dxa"/>
            <w:bottom w:w="0" w:type="dxa"/>
            <w:right w:w="0" w:type="dxa"/>
          </w:tblCellMar>
        </w:tblPrEx>
        <w:tc>
          <w:tcPr>
            <w:tcW w:w="0" w:type="auto"/>
            <w:vAlign w:val="center"/>
          </w:tcPr>
          <w:p w14:paraId="41EC048C"/>
        </w:tc>
        <w:tc>
          <w:tcPr>
            <w:tcW w:w="0" w:type="auto"/>
            <w:vAlign w:val="center"/>
          </w:tcPr>
          <w:p w14:paraId="567FC0F6">
            <w:r>
              <w:t>滤袋</w:t>
            </w:r>
          </w:p>
        </w:tc>
        <w:tc>
          <w:tcPr>
            <w:tcW w:w="0" w:type="auto"/>
            <w:vAlign w:val="center"/>
          </w:tcPr>
          <w:p w14:paraId="42E8BE23">
            <w:r>
              <w:t>PPS材质，φ130×2000mm</w:t>
            </w:r>
          </w:p>
        </w:tc>
        <w:tc>
          <w:tcPr>
            <w:tcW w:w="0" w:type="auto"/>
            <w:vAlign w:val="center"/>
          </w:tcPr>
          <w:p w14:paraId="39B3B5A9">
            <w:r>
              <w:t>10条</w:t>
            </w:r>
          </w:p>
        </w:tc>
        <w:tc>
          <w:tcPr>
            <w:tcW w:w="0" w:type="auto"/>
            <w:vAlign w:val="center"/>
          </w:tcPr>
          <w:p w14:paraId="1DD98AC5">
            <w:r>
              <w:t>1年</w:t>
            </w:r>
          </w:p>
        </w:tc>
        <w:tc>
          <w:tcPr>
            <w:tcW w:w="0" w:type="auto"/>
            <w:vAlign w:val="center"/>
          </w:tcPr>
          <w:p w14:paraId="608A3B77">
            <w:r>
              <w:t>布袋除尘器用</w:t>
            </w:r>
          </w:p>
        </w:tc>
      </w:tr>
      <w:tr w14:paraId="7A9C0E55">
        <w:tc>
          <w:tcPr>
            <w:tcW w:w="0" w:type="auto"/>
            <w:vAlign w:val="center"/>
          </w:tcPr>
          <w:p w14:paraId="41D410F8"/>
        </w:tc>
        <w:tc>
          <w:tcPr>
            <w:tcW w:w="0" w:type="auto"/>
            <w:vAlign w:val="center"/>
          </w:tcPr>
          <w:p w14:paraId="47B93CDA">
            <w:r>
              <w:t>气动阀门密封圈</w:t>
            </w:r>
          </w:p>
        </w:tc>
        <w:tc>
          <w:tcPr>
            <w:tcW w:w="0" w:type="auto"/>
            <w:vAlign w:val="center"/>
          </w:tcPr>
          <w:p w14:paraId="1CA98CE2">
            <w:r>
              <w:t>UHS-80（聚氨酯）</w:t>
            </w:r>
          </w:p>
        </w:tc>
        <w:tc>
          <w:tcPr>
            <w:tcW w:w="0" w:type="auto"/>
            <w:vAlign w:val="center"/>
          </w:tcPr>
          <w:p w14:paraId="134D4FA7">
            <w:r>
              <w:t>5个</w:t>
            </w:r>
          </w:p>
        </w:tc>
        <w:tc>
          <w:tcPr>
            <w:tcW w:w="0" w:type="auto"/>
            <w:vAlign w:val="center"/>
          </w:tcPr>
          <w:p w14:paraId="5272EFFA">
            <w:r>
              <w:t>6个月</w:t>
            </w:r>
          </w:p>
        </w:tc>
        <w:tc>
          <w:tcPr>
            <w:tcW w:w="0" w:type="auto"/>
            <w:vAlign w:val="center"/>
          </w:tcPr>
          <w:p w14:paraId="36826133">
            <w:r>
              <w:t>适配DN300气动蝶阀</w:t>
            </w:r>
          </w:p>
        </w:tc>
      </w:tr>
      <w:tr w14:paraId="386B2646">
        <w:tblPrEx>
          <w:tblCellMar>
            <w:top w:w="0" w:type="dxa"/>
            <w:left w:w="0" w:type="dxa"/>
            <w:bottom w:w="0" w:type="dxa"/>
            <w:right w:w="0" w:type="dxa"/>
          </w:tblCellMar>
        </w:tblPrEx>
        <w:tc>
          <w:tcPr>
            <w:tcW w:w="0" w:type="auto"/>
            <w:vAlign w:val="center"/>
          </w:tcPr>
          <w:p w14:paraId="5CEB0DDB"/>
        </w:tc>
        <w:tc>
          <w:tcPr>
            <w:tcW w:w="0" w:type="auto"/>
            <w:vAlign w:val="center"/>
          </w:tcPr>
          <w:p w14:paraId="20DB9396">
            <w:r>
              <w:t>活性炭</w:t>
            </w:r>
          </w:p>
        </w:tc>
        <w:tc>
          <w:tcPr>
            <w:tcW w:w="0" w:type="auto"/>
            <w:vAlign w:val="center"/>
          </w:tcPr>
          <w:p w14:paraId="7DDC134D">
            <w:r>
              <w:t>蜂窝状，碘值＞800mg/g</w:t>
            </w:r>
          </w:p>
        </w:tc>
        <w:tc>
          <w:tcPr>
            <w:tcW w:w="0" w:type="auto"/>
            <w:vAlign w:val="center"/>
          </w:tcPr>
          <w:p w14:paraId="00F9C4F6">
            <w:r>
              <w:t>5m³</w:t>
            </w:r>
          </w:p>
        </w:tc>
        <w:tc>
          <w:tcPr>
            <w:tcW w:w="0" w:type="auto"/>
            <w:vAlign w:val="center"/>
          </w:tcPr>
          <w:p w14:paraId="20D0A876">
            <w:r>
              <w:t>2年</w:t>
            </w:r>
          </w:p>
        </w:tc>
        <w:tc>
          <w:tcPr>
            <w:tcW w:w="0" w:type="auto"/>
            <w:vAlign w:val="center"/>
          </w:tcPr>
          <w:p w14:paraId="5B7C6CF7">
            <w:r>
              <w:t>吸附塔填充量10m³，库存50%</w:t>
            </w:r>
          </w:p>
        </w:tc>
      </w:tr>
      <w:tr w14:paraId="4D4A2272">
        <w:tblPrEx>
          <w:tblCellMar>
            <w:top w:w="0" w:type="dxa"/>
            <w:left w:w="0" w:type="dxa"/>
            <w:bottom w:w="0" w:type="dxa"/>
            <w:right w:w="0" w:type="dxa"/>
          </w:tblCellMar>
        </w:tblPrEx>
        <w:tc>
          <w:tcPr>
            <w:tcW w:w="0" w:type="auto"/>
            <w:vAlign w:val="center"/>
          </w:tcPr>
          <w:p w14:paraId="55011745">
            <w:r>
              <w:rPr>
                <w:b/>
              </w:rPr>
              <w:t>电气备件</w:t>
            </w:r>
          </w:p>
        </w:tc>
        <w:tc>
          <w:tcPr>
            <w:tcW w:w="0" w:type="auto"/>
            <w:vAlign w:val="center"/>
          </w:tcPr>
          <w:p w14:paraId="0273B275">
            <w:r>
              <w:t>PLC模块</w:t>
            </w:r>
          </w:p>
        </w:tc>
        <w:tc>
          <w:tcPr>
            <w:tcW w:w="0" w:type="auto"/>
            <w:vAlign w:val="center"/>
          </w:tcPr>
          <w:p w14:paraId="584CABD3">
            <w:r>
              <w:t>SM 1231 AI 4xI 2Wire</w:t>
            </w:r>
          </w:p>
        </w:tc>
        <w:tc>
          <w:tcPr>
            <w:tcW w:w="0" w:type="auto"/>
            <w:vAlign w:val="center"/>
          </w:tcPr>
          <w:p w14:paraId="5BFD4E8B">
            <w:r>
              <w:t>1块</w:t>
            </w:r>
          </w:p>
        </w:tc>
        <w:tc>
          <w:tcPr>
            <w:tcW w:w="0" w:type="auto"/>
            <w:vAlign w:val="center"/>
          </w:tcPr>
          <w:p w14:paraId="1E121E49">
            <w:r>
              <w:t>5年</w:t>
            </w:r>
          </w:p>
        </w:tc>
        <w:tc>
          <w:tcPr>
            <w:tcW w:w="0" w:type="auto"/>
            <w:vAlign w:val="center"/>
          </w:tcPr>
          <w:p w14:paraId="5AA78754">
            <w:r>
              <w:t>模拟量输入模块</w:t>
            </w:r>
          </w:p>
        </w:tc>
      </w:tr>
      <w:tr w14:paraId="0AE123BF">
        <w:tblPrEx>
          <w:tblCellMar>
            <w:top w:w="0" w:type="dxa"/>
            <w:left w:w="0" w:type="dxa"/>
            <w:bottom w:w="0" w:type="dxa"/>
            <w:right w:w="0" w:type="dxa"/>
          </w:tblCellMar>
        </w:tblPrEx>
        <w:tc>
          <w:tcPr>
            <w:tcW w:w="0" w:type="auto"/>
            <w:vAlign w:val="center"/>
          </w:tcPr>
          <w:p w14:paraId="5F268631"/>
        </w:tc>
        <w:tc>
          <w:tcPr>
            <w:tcW w:w="0" w:type="auto"/>
            <w:vAlign w:val="center"/>
          </w:tcPr>
          <w:p w14:paraId="310DF35F">
            <w:r>
              <w:t>温度传感器</w:t>
            </w:r>
          </w:p>
        </w:tc>
        <w:tc>
          <w:tcPr>
            <w:tcW w:w="0" w:type="auto"/>
            <w:vAlign w:val="center"/>
          </w:tcPr>
          <w:p w14:paraId="631F1041">
            <w:r>
              <w:t>K型热电偶，0-800℃</w:t>
            </w:r>
          </w:p>
        </w:tc>
        <w:tc>
          <w:tcPr>
            <w:tcW w:w="0" w:type="auto"/>
            <w:vAlign w:val="center"/>
          </w:tcPr>
          <w:p w14:paraId="2CC1A737">
            <w:r>
              <w:t>3支</w:t>
            </w:r>
          </w:p>
        </w:tc>
        <w:tc>
          <w:tcPr>
            <w:tcW w:w="0" w:type="auto"/>
            <w:vAlign w:val="center"/>
          </w:tcPr>
          <w:p w14:paraId="3E2002EC">
            <w:r>
              <w:t>1年</w:t>
            </w:r>
          </w:p>
        </w:tc>
        <w:tc>
          <w:tcPr>
            <w:tcW w:w="0" w:type="auto"/>
            <w:vAlign w:val="center"/>
          </w:tcPr>
          <w:p w14:paraId="52EBFFB0">
            <w:r>
              <w:t>固化炉、RCO用</w:t>
            </w:r>
          </w:p>
        </w:tc>
      </w:tr>
      <w:tr w14:paraId="185507B8">
        <w:tc>
          <w:tcPr>
            <w:tcW w:w="0" w:type="auto"/>
            <w:vAlign w:val="center"/>
          </w:tcPr>
          <w:p w14:paraId="7C4B066B"/>
        </w:tc>
        <w:tc>
          <w:tcPr>
            <w:tcW w:w="0" w:type="auto"/>
            <w:vAlign w:val="center"/>
          </w:tcPr>
          <w:p w14:paraId="41499852">
            <w:r>
              <w:t>VOCs传感器</w:t>
            </w:r>
          </w:p>
        </w:tc>
        <w:tc>
          <w:tcPr>
            <w:tcW w:w="0" w:type="auto"/>
            <w:vAlign w:val="center"/>
          </w:tcPr>
          <w:p w14:paraId="79F450B2">
            <w:r>
              <w:t>PID-A100，0-2000mg/m³</w:t>
            </w:r>
          </w:p>
        </w:tc>
        <w:tc>
          <w:tcPr>
            <w:tcW w:w="0" w:type="auto"/>
            <w:vAlign w:val="center"/>
          </w:tcPr>
          <w:p w14:paraId="20306DBD">
            <w:r>
              <w:t>1台</w:t>
            </w:r>
          </w:p>
        </w:tc>
        <w:tc>
          <w:tcPr>
            <w:tcW w:w="0" w:type="auto"/>
            <w:vAlign w:val="center"/>
          </w:tcPr>
          <w:p w14:paraId="1B3C1E60">
            <w:r>
              <w:t>2年</w:t>
            </w:r>
          </w:p>
        </w:tc>
        <w:tc>
          <w:tcPr>
            <w:tcW w:w="0" w:type="auto"/>
            <w:vAlign w:val="center"/>
          </w:tcPr>
          <w:p w14:paraId="57175B7B">
            <w:r>
              <w:t>含采样探头</w:t>
            </w:r>
          </w:p>
        </w:tc>
      </w:tr>
      <w:tr w14:paraId="11CE283B">
        <w:tblPrEx>
          <w:tblCellMar>
            <w:top w:w="0" w:type="dxa"/>
            <w:left w:w="0" w:type="dxa"/>
            <w:bottom w:w="0" w:type="dxa"/>
            <w:right w:w="0" w:type="dxa"/>
          </w:tblCellMar>
        </w:tblPrEx>
        <w:tc>
          <w:tcPr>
            <w:tcW w:w="0" w:type="auto"/>
            <w:vAlign w:val="center"/>
          </w:tcPr>
          <w:p w14:paraId="7C72731E"/>
        </w:tc>
        <w:tc>
          <w:tcPr>
            <w:tcW w:w="0" w:type="auto"/>
            <w:vAlign w:val="center"/>
          </w:tcPr>
          <w:p w14:paraId="7502AF4F">
            <w:r>
              <w:t>电磁阀</w:t>
            </w:r>
          </w:p>
        </w:tc>
        <w:tc>
          <w:tcPr>
            <w:tcW w:w="0" w:type="auto"/>
            <w:vAlign w:val="center"/>
          </w:tcPr>
          <w:p w14:paraId="121AE5FE">
            <w:r>
              <w:t>4V210-08（DC24V）</w:t>
            </w:r>
          </w:p>
        </w:tc>
        <w:tc>
          <w:tcPr>
            <w:tcW w:w="0" w:type="auto"/>
            <w:vAlign w:val="center"/>
          </w:tcPr>
          <w:p w14:paraId="24EE479F">
            <w:r>
              <w:t>5个</w:t>
            </w:r>
          </w:p>
        </w:tc>
        <w:tc>
          <w:tcPr>
            <w:tcW w:w="0" w:type="auto"/>
            <w:vAlign w:val="center"/>
          </w:tcPr>
          <w:p w14:paraId="2007BDCF">
            <w:r>
              <w:t>6个月</w:t>
            </w:r>
          </w:p>
        </w:tc>
        <w:tc>
          <w:tcPr>
            <w:tcW w:w="0" w:type="auto"/>
            <w:vAlign w:val="center"/>
          </w:tcPr>
          <w:p w14:paraId="66146F32">
            <w:r>
              <w:t>气动阀门控制</w:t>
            </w:r>
          </w:p>
        </w:tc>
      </w:tr>
      <w:tr w14:paraId="69DF6175">
        <w:tblPrEx>
          <w:tblCellMar>
            <w:top w:w="0" w:type="dxa"/>
            <w:left w:w="0" w:type="dxa"/>
            <w:bottom w:w="0" w:type="dxa"/>
            <w:right w:w="0" w:type="dxa"/>
          </w:tblCellMar>
        </w:tblPrEx>
        <w:tc>
          <w:tcPr>
            <w:tcW w:w="0" w:type="auto"/>
            <w:vAlign w:val="center"/>
          </w:tcPr>
          <w:p w14:paraId="774E2F0F">
            <w:r>
              <w:rPr>
                <w:b/>
              </w:rPr>
              <w:t>工艺耗材</w:t>
            </w:r>
          </w:p>
        </w:tc>
        <w:tc>
          <w:tcPr>
            <w:tcW w:w="0" w:type="auto"/>
            <w:vAlign w:val="center"/>
          </w:tcPr>
          <w:p w14:paraId="39E9C4BF">
            <w:r>
              <w:t>喷淋塔喷嘴</w:t>
            </w:r>
          </w:p>
        </w:tc>
        <w:tc>
          <w:tcPr>
            <w:tcW w:w="0" w:type="auto"/>
            <w:vAlign w:val="center"/>
          </w:tcPr>
          <w:p w14:paraId="23E5E9ED">
            <w:r>
              <w:t>SS1/4J，孔径1.5mm</w:t>
            </w:r>
          </w:p>
        </w:tc>
        <w:tc>
          <w:tcPr>
            <w:tcW w:w="0" w:type="auto"/>
            <w:vAlign w:val="center"/>
          </w:tcPr>
          <w:p w14:paraId="229CC8DB">
            <w:r>
              <w:t>10个</w:t>
            </w:r>
          </w:p>
        </w:tc>
        <w:tc>
          <w:tcPr>
            <w:tcW w:w="0" w:type="auto"/>
            <w:vAlign w:val="center"/>
          </w:tcPr>
          <w:p w14:paraId="0D360F9C">
            <w:r>
              <w:t>3个月</w:t>
            </w:r>
          </w:p>
        </w:tc>
        <w:tc>
          <w:tcPr>
            <w:tcW w:w="0" w:type="auto"/>
            <w:vAlign w:val="center"/>
          </w:tcPr>
          <w:p w14:paraId="178BF69D">
            <w:r>
              <w:t>易堵塞，需备用</w:t>
            </w:r>
          </w:p>
        </w:tc>
      </w:tr>
      <w:tr w14:paraId="11AFC20D">
        <w:tblPrEx>
          <w:tblCellMar>
            <w:top w:w="0" w:type="dxa"/>
            <w:left w:w="0" w:type="dxa"/>
            <w:bottom w:w="0" w:type="dxa"/>
            <w:right w:w="0" w:type="dxa"/>
          </w:tblCellMar>
        </w:tblPrEx>
        <w:tc>
          <w:tcPr>
            <w:tcW w:w="0" w:type="auto"/>
            <w:vAlign w:val="center"/>
          </w:tcPr>
          <w:p w14:paraId="347674B1"/>
        </w:tc>
        <w:tc>
          <w:tcPr>
            <w:tcW w:w="0" w:type="auto"/>
            <w:vAlign w:val="center"/>
          </w:tcPr>
          <w:p w14:paraId="3BD1C8F8">
            <w:r>
              <w:t>UV灯管</w:t>
            </w:r>
          </w:p>
        </w:tc>
        <w:tc>
          <w:tcPr>
            <w:tcW w:w="0" w:type="auto"/>
            <w:vAlign w:val="center"/>
          </w:tcPr>
          <w:p w14:paraId="5497FC66">
            <w:r>
              <w:t>150W，185nm+254nm</w:t>
            </w:r>
          </w:p>
        </w:tc>
        <w:tc>
          <w:tcPr>
            <w:tcW w:w="0" w:type="auto"/>
            <w:vAlign w:val="center"/>
          </w:tcPr>
          <w:p w14:paraId="6DF7A962">
            <w:r>
              <w:t>5支</w:t>
            </w:r>
          </w:p>
        </w:tc>
        <w:tc>
          <w:tcPr>
            <w:tcW w:w="0" w:type="auto"/>
            <w:vAlign w:val="center"/>
          </w:tcPr>
          <w:p w14:paraId="2BDCA38C">
            <w:r>
              <w:t>8000h</w:t>
            </w:r>
          </w:p>
        </w:tc>
        <w:tc>
          <w:tcPr>
            <w:tcW w:w="0" w:type="auto"/>
            <w:vAlign w:val="center"/>
          </w:tcPr>
          <w:p w14:paraId="5E318B44">
            <w:r>
              <w:t>光解设备用</w:t>
            </w:r>
          </w:p>
        </w:tc>
      </w:tr>
      <w:tr w14:paraId="4ACDDDA0">
        <w:tc>
          <w:tcPr>
            <w:tcW w:w="0" w:type="auto"/>
            <w:vAlign w:val="center"/>
          </w:tcPr>
          <w:p w14:paraId="311DC92C"/>
        </w:tc>
        <w:tc>
          <w:tcPr>
            <w:tcW w:w="0" w:type="auto"/>
            <w:vAlign w:val="center"/>
          </w:tcPr>
          <w:p w14:paraId="20F7E811">
            <w:r>
              <w:t>润滑油</w:t>
            </w:r>
          </w:p>
        </w:tc>
        <w:tc>
          <w:tcPr>
            <w:tcW w:w="0" w:type="auto"/>
            <w:vAlign w:val="center"/>
          </w:tcPr>
          <w:p w14:paraId="30378CFB">
            <w:r>
              <w:t>锂基润滑脂ZL-3</w:t>
            </w:r>
          </w:p>
        </w:tc>
        <w:tc>
          <w:tcPr>
            <w:tcW w:w="0" w:type="auto"/>
            <w:vAlign w:val="center"/>
          </w:tcPr>
          <w:p w14:paraId="14140D6A">
            <w:r>
              <w:t>5kg</w:t>
            </w:r>
          </w:p>
        </w:tc>
        <w:tc>
          <w:tcPr>
            <w:tcW w:w="0" w:type="auto"/>
            <w:vAlign w:val="center"/>
          </w:tcPr>
          <w:p w14:paraId="2749F41A">
            <w:r>
              <w:t>-</w:t>
            </w:r>
          </w:p>
        </w:tc>
        <w:tc>
          <w:tcPr>
            <w:tcW w:w="0" w:type="auto"/>
            <w:vAlign w:val="center"/>
          </w:tcPr>
          <w:p w14:paraId="1C065CB2">
            <w:r>
              <w:t>风机、阀门轴承润滑</w:t>
            </w:r>
          </w:p>
        </w:tc>
      </w:tr>
    </w:tbl>
    <w:p w14:paraId="0B6FC588">
      <w:r>
        <w:rPr>
          <w:b/>
        </w:rPr>
        <w:t>备件更换规范</w:t>
      </w:r>
      <w:r>
        <w:t>：</w:t>
      </w:r>
    </w:p>
    <w:p w14:paraId="5F16E7E2">
      <w:pPr>
        <w:numPr>
          <w:ilvl w:val="0"/>
          <w:numId w:val="33"/>
        </w:numPr>
        <w:spacing w:before="0" w:beforeAutospacing="1" w:after="0" w:afterAutospacing="1"/>
        <w:ind w:left="720" w:hanging="360"/>
      </w:pPr>
      <w:r>
        <w:rPr>
          <w:b/>
        </w:rPr>
        <w:t>更换流程</w:t>
      </w:r>
      <w:r>
        <w:t>：</w:t>
      </w:r>
    </w:p>
    <w:p w14:paraId="56AAAF8F">
      <w:pPr>
        <w:numPr>
          <w:ilvl w:val="1"/>
          <w:numId w:val="33"/>
        </w:numPr>
        <w:spacing w:before="0" w:beforeAutospacing="1" w:after="0" w:afterAutospacing="1"/>
        <w:ind w:left="1440" w:hanging="360"/>
      </w:pPr>
      <w:r>
        <w:t>申请：维修班填写《备件领用单》，注明备件名称、型号、数量，工程师审批；</w:t>
      </w:r>
    </w:p>
    <w:p w14:paraId="79D361AF">
      <w:pPr>
        <w:numPr>
          <w:ilvl w:val="1"/>
          <w:numId w:val="33"/>
        </w:numPr>
        <w:spacing w:before="0" w:beforeAutospacing="1" w:after="0" w:afterAutospacing="1"/>
        <w:ind w:left="1440" w:hanging="360"/>
      </w:pPr>
      <w:r>
        <w:t>领取：仓库凭单发放备件（核对型号、保质期），登记《备件台账》（出入库记录）；</w:t>
      </w:r>
    </w:p>
    <w:p w14:paraId="5A4CDCBE">
      <w:pPr>
        <w:numPr>
          <w:ilvl w:val="1"/>
          <w:numId w:val="33"/>
        </w:numPr>
        <w:spacing w:before="0" w:beforeAutospacing="1" w:after="0" w:afterAutospacing="1"/>
        <w:ind w:left="1440" w:hanging="360"/>
      </w:pPr>
      <w:r>
        <w:t>更换：按“停机-拆卸-安装-调试”步骤操作，旧件贴标签（注明更换原因、日期）后入库（可修复件）或报废。</w:t>
      </w:r>
    </w:p>
    <w:p w14:paraId="0279928F">
      <w:pPr>
        <w:numPr>
          <w:ilvl w:val="0"/>
          <w:numId w:val="33"/>
        </w:numPr>
        <w:spacing w:before="0" w:beforeAutospacing="1" w:after="0" w:afterAutospacing="1"/>
        <w:ind w:left="720" w:hanging="360"/>
      </w:pPr>
      <w:r>
        <w:rPr>
          <w:b/>
        </w:rPr>
        <w:t>更换技术要求</w:t>
      </w:r>
      <w:r>
        <w:t>：</w:t>
      </w:r>
    </w:p>
    <w:p w14:paraId="41DAFC9D">
      <w:pPr>
        <w:numPr>
          <w:ilvl w:val="1"/>
          <w:numId w:val="33"/>
        </w:numPr>
        <w:spacing w:before="0" w:beforeAutospacing="1" w:after="0" w:afterAutospacing="1"/>
        <w:ind w:left="1440" w:hanging="360"/>
      </w:pPr>
      <w:r>
        <w:t>活性炭更换：吸附塔清空后，新炭需均匀填充（避免架空），床层平整度误差＜50mm，填充后测试气流分布（均匀性＞90%）；</w:t>
      </w:r>
    </w:p>
    <w:p w14:paraId="3A9231BB">
      <w:pPr>
        <w:numPr>
          <w:ilvl w:val="1"/>
          <w:numId w:val="33"/>
        </w:numPr>
        <w:spacing w:before="0" w:beforeAutospacing="1" w:after="0" w:afterAutospacing="1"/>
        <w:ind w:left="1440" w:hanging="360"/>
      </w:pPr>
      <w:r>
        <w:t>滤袋更换：布袋除尘器内滤袋安装时，确保袋口密封（卡箍紧固），滤袋垂直度误差＜10mm，防止相互摩擦破损；</w:t>
      </w:r>
    </w:p>
    <w:p w14:paraId="0CB77170">
      <w:pPr>
        <w:numPr>
          <w:ilvl w:val="1"/>
          <w:numId w:val="33"/>
        </w:numPr>
        <w:spacing w:before="0" w:beforeAutospacing="1" w:after="0" w:afterAutospacing="1"/>
        <w:ind w:left="1440" w:hanging="360"/>
      </w:pPr>
      <w:r>
        <w:t>传感器更换：新传感器需进行“零点校准”（在洁净空气中调零）与“量程校准”（通入标准气体），校准记录存档。</w:t>
      </w:r>
    </w:p>
    <w:p w14:paraId="741550D9">
      <w:r>
        <w:rPr>
          <w:b/>
        </w:rPr>
        <w:t>库存管理</w:t>
      </w:r>
      <w:r>
        <w:t>：</w:t>
      </w:r>
    </w:p>
    <w:p w14:paraId="0A393022">
      <w:pPr>
        <w:numPr>
          <w:ilvl w:val="0"/>
          <w:numId w:val="34"/>
        </w:numPr>
        <w:spacing w:before="0" w:beforeAutospacing="1" w:after="0" w:afterAutospacing="1"/>
        <w:ind w:left="720" w:hanging="360"/>
      </w:pPr>
      <w:r>
        <w:t>建立《备件库存预警表》，当备件数量低于最低库存（如滤袋＜5条），自动触发采购申请；</w:t>
      </w:r>
    </w:p>
    <w:p w14:paraId="4784C646">
      <w:pPr>
        <w:numPr>
          <w:ilvl w:val="0"/>
          <w:numId w:val="34"/>
        </w:numPr>
        <w:spacing w:before="0" w:beforeAutospacing="1" w:after="0" w:afterAutospacing="1"/>
        <w:ind w:left="720" w:hanging="360"/>
      </w:pPr>
      <w:r>
        <w:t>耗材类备件（如润滑油、喷嘴）采用“最小包装”采购（如喷嘴10个/盒），避免浪费；</w:t>
      </w:r>
    </w:p>
    <w:p w14:paraId="47679A11">
      <w:pPr>
        <w:numPr>
          <w:ilvl w:val="0"/>
          <w:numId w:val="34"/>
        </w:numPr>
        <w:spacing w:before="0" w:beforeAutospacing="1" w:after="0" w:afterAutospacing="1"/>
        <w:ind w:left="720" w:hanging="360"/>
      </w:pPr>
      <w:r>
        <w:t>贵重备件（如PLC模块、VOCs传感器）与供应商签订“48小时供货协议”，减少库存积压。</w:t>
      </w:r>
    </w:p>
    <w:p w14:paraId="6BE0EF3B">
      <w:pPr>
        <w:pStyle w:val="4"/>
      </w:pPr>
      <w:r>
        <w:t>6.3 安全操作与应急规范</w:t>
      </w:r>
    </w:p>
    <w:p w14:paraId="49EFD677">
      <w:r>
        <w:t>干变浇注车间固化炉废气处理设备涉及高温（RCO 300-400℃）、高压（压缩空气0.4-0.6MPa）、易燃易爆气体（VOCs），需严格执行安全操作规范，预防火灾、爆炸及中毒事故。</w:t>
      </w:r>
    </w:p>
    <w:p w14:paraId="4EE58F8C">
      <w:r>
        <w:rPr>
          <w:b/>
        </w:rPr>
        <w:t>安全操作要求</w:t>
      </w:r>
      <w:r>
        <w:t>：</w:t>
      </w:r>
    </w:p>
    <w:p w14:paraId="385AC2D3">
      <w:pPr>
        <w:numPr>
          <w:ilvl w:val="0"/>
          <w:numId w:val="35"/>
        </w:numPr>
        <w:spacing w:before="0" w:beforeAutospacing="1" w:after="0" w:afterAutospacing="1"/>
        <w:ind w:left="720" w:hanging="360"/>
      </w:pPr>
      <w:r>
        <w:rPr>
          <w:b/>
        </w:rPr>
        <w:t>个人防护（PPE）</w:t>
      </w:r>
      <w:r>
        <w:t>：</w:t>
      </w:r>
    </w:p>
    <w:p w14:paraId="3E94F41C">
      <w:pPr>
        <w:numPr>
          <w:ilvl w:val="1"/>
          <w:numId w:val="35"/>
        </w:numPr>
        <w:spacing w:before="0" w:beforeAutospacing="1" w:after="0" w:afterAutospacing="1"/>
        <w:ind w:left="1440" w:hanging="360"/>
      </w:pPr>
      <w:r>
        <w:t>日常巡检：佩戴安全帽（ABS材质）、防护眼镜（防冲击）、耐高温手套（芳纶材质，耐温200℃）；</w:t>
      </w:r>
    </w:p>
    <w:p w14:paraId="4C34792C">
      <w:pPr>
        <w:numPr>
          <w:ilvl w:val="1"/>
          <w:numId w:val="35"/>
        </w:numPr>
        <w:spacing w:before="0" w:beforeAutospacing="1" w:after="0" w:afterAutospacing="1"/>
        <w:ind w:left="1440" w:hanging="360"/>
      </w:pPr>
      <w:r>
        <w:t>维修作业：进入受限空间（如吸附塔）需佩戴正压式呼吸器（气瓶压力≥28MPa）、防静电工作服（导电纤维材质）、安全鞋（防砸钢头）；</w:t>
      </w:r>
    </w:p>
    <w:p w14:paraId="24FF3692">
      <w:pPr>
        <w:numPr>
          <w:ilvl w:val="1"/>
          <w:numId w:val="35"/>
        </w:numPr>
        <w:spacing w:before="0" w:beforeAutospacing="1" w:after="0" w:afterAutospacing="1"/>
        <w:ind w:left="1440" w:hanging="360"/>
      </w:pPr>
      <w:r>
        <w:t>动火作业：焊接、切割时，配备焊工面罩（自动变光）、防火手套（皮革材质）、灭火毯（玻璃纤维）。</w:t>
      </w:r>
    </w:p>
    <w:p w14:paraId="481E7B3F">
      <w:pPr>
        <w:numPr>
          <w:ilvl w:val="0"/>
          <w:numId w:val="35"/>
        </w:numPr>
        <w:spacing w:before="0" w:beforeAutospacing="1" w:after="0" w:afterAutospacing="1"/>
        <w:ind w:left="720" w:hanging="360"/>
      </w:pPr>
      <w:r>
        <w:rPr>
          <w:b/>
        </w:rPr>
        <w:t>作业许可</w:t>
      </w:r>
      <w:r>
        <w:t>：</w:t>
      </w:r>
    </w:p>
    <w:p w14:paraId="120E7810">
      <w:pPr>
        <w:numPr>
          <w:ilvl w:val="1"/>
          <w:numId w:val="35"/>
        </w:numPr>
        <w:spacing w:before="0" w:beforeAutospacing="1" w:after="0" w:afterAutospacing="1"/>
        <w:ind w:left="1440" w:hanging="360"/>
      </w:pPr>
      <w:r>
        <w:t>受限空间作业：办理《受限空间作业许可证》，检测氧含量（19.5%-23.5%）、VOCs浓度（＜LEL 10%），设监护人；</w:t>
      </w:r>
    </w:p>
    <w:p w14:paraId="305B4FF8">
      <w:pPr>
        <w:numPr>
          <w:ilvl w:val="1"/>
          <w:numId w:val="35"/>
        </w:numPr>
        <w:spacing w:before="0" w:beforeAutospacing="1" w:after="0" w:afterAutospacing="1"/>
        <w:ind w:left="1440" w:hanging="360"/>
      </w:pPr>
      <w:r>
        <w:t>动火作业：办理《动火许可证》，清除作业点10m内可燃物，配备灭火器（ABC干粉，4kg），动火前测试可燃气体（LEL＜10%）；</w:t>
      </w:r>
    </w:p>
    <w:p w14:paraId="124A127A">
      <w:pPr>
        <w:numPr>
          <w:ilvl w:val="1"/>
          <w:numId w:val="35"/>
        </w:numPr>
        <w:spacing w:before="0" w:beforeAutospacing="1" w:after="0" w:afterAutospacing="1"/>
        <w:ind w:left="1440" w:hanging="360"/>
      </w:pPr>
      <w:r>
        <w:t>高处作业：攀爬排气筒（高度＞2m）需系安全带（双钩式），作业平台设防护栏杆（高度1.2m）。</w:t>
      </w:r>
    </w:p>
    <w:p w14:paraId="11923630">
      <w:r>
        <w:rPr>
          <w:b/>
        </w:rPr>
        <w:t>危险源控制</w:t>
      </w:r>
      <w:r>
        <w:t>：</w:t>
      </w:r>
    </w:p>
    <w:p w14:paraId="0D344D70">
      <w:pPr>
        <w:numPr>
          <w:ilvl w:val="0"/>
          <w:numId w:val="36"/>
        </w:numPr>
        <w:spacing w:before="0" w:beforeAutospacing="1" w:after="0" w:afterAutospacing="1"/>
        <w:ind w:left="720" w:hanging="360"/>
      </w:pPr>
      <w:r>
        <w:rPr>
          <w:b/>
        </w:rPr>
        <w:t>高温防护</w:t>
      </w:r>
      <w:r>
        <w:t>：</w:t>
      </w:r>
    </w:p>
    <w:p w14:paraId="39193BC4">
      <w:pPr>
        <w:numPr>
          <w:ilvl w:val="1"/>
          <w:numId w:val="36"/>
        </w:numPr>
        <w:spacing w:before="0" w:beforeAutospacing="1" w:after="0" w:afterAutospacing="1"/>
        <w:ind w:left="1440" w:hanging="360"/>
      </w:pPr>
      <w:r>
        <w:t>RCO设备外壁涂刷警示标识（“高温！禁止触摸”），加装防护栏（间距500mm），表面温度＞60℃时加保温层（降温至＜40℃）；</w:t>
      </w:r>
    </w:p>
    <w:p w14:paraId="52B2AD27">
      <w:pPr>
        <w:numPr>
          <w:ilvl w:val="1"/>
          <w:numId w:val="36"/>
        </w:numPr>
        <w:spacing w:before="0" w:beforeAutospacing="1" w:after="0" w:afterAutospacing="1"/>
        <w:ind w:left="1440" w:hanging="360"/>
      </w:pPr>
      <w:r>
        <w:t>维修RCO前，需停机冷却≥30分钟（温度＜60℃），打开人孔通风（≥15分钟），检测CO浓度＜24ppm（国标限值）。</w:t>
      </w:r>
    </w:p>
    <w:p w14:paraId="69196E93">
      <w:pPr>
        <w:numPr>
          <w:ilvl w:val="0"/>
          <w:numId w:val="36"/>
        </w:numPr>
        <w:spacing w:before="0" w:beforeAutospacing="1" w:after="0" w:afterAutospacing="1"/>
        <w:ind w:left="720" w:hanging="360"/>
      </w:pPr>
      <w:r>
        <w:rPr>
          <w:b/>
        </w:rPr>
        <w:t>防爆措施</w:t>
      </w:r>
      <w:r>
        <w:t>：</w:t>
      </w:r>
    </w:p>
    <w:p w14:paraId="1E3832C7">
      <w:pPr>
        <w:numPr>
          <w:ilvl w:val="1"/>
          <w:numId w:val="36"/>
        </w:numPr>
        <w:spacing w:before="0" w:beforeAutospacing="1" w:after="0" w:afterAutospacing="1"/>
        <w:ind w:left="1440" w:hanging="360"/>
      </w:pPr>
      <w:r>
        <w:t>系统设计：设备防爆等级Ex dⅡBT4，电气元件（开关、灯具）选用防爆型，接地电阻≤4Ω；</w:t>
      </w:r>
    </w:p>
    <w:p w14:paraId="1B5370AE">
      <w:pPr>
        <w:numPr>
          <w:ilvl w:val="1"/>
          <w:numId w:val="36"/>
        </w:numPr>
        <w:spacing w:before="0" w:beforeAutospacing="1" w:after="0" w:afterAutospacing="1"/>
        <w:ind w:left="1440" w:hanging="360"/>
      </w:pPr>
      <w:r>
        <w:t>运行控制：VOCs浓度实时监测，超过LEL 25%时停机并氮气吹扫（流量50m³/h，吹扫时间≥30分钟）；</w:t>
      </w:r>
    </w:p>
    <w:p w14:paraId="39CC8C6E">
      <w:pPr>
        <w:numPr>
          <w:ilvl w:val="1"/>
          <w:numId w:val="36"/>
        </w:numPr>
        <w:spacing w:before="0" w:beforeAutospacing="1" w:after="0" w:afterAutospacing="1"/>
        <w:ind w:left="1440" w:hanging="360"/>
      </w:pPr>
      <w:r>
        <w:t>消防设施：RCO、吸附塔附近5m内设置“手动报警按钮”与“消防栓”，配备推车式灭火器（35kg ABC干粉）2台。</w:t>
      </w:r>
    </w:p>
    <w:p w14:paraId="7212A199">
      <w:pPr>
        <w:numPr>
          <w:ilvl w:val="0"/>
          <w:numId w:val="36"/>
        </w:numPr>
        <w:spacing w:before="0" w:beforeAutospacing="1" w:after="0" w:afterAutospacing="1"/>
        <w:ind w:left="720" w:hanging="360"/>
      </w:pPr>
      <w:r>
        <w:rPr>
          <w:b/>
        </w:rPr>
        <w:t>中毒预防</w:t>
      </w:r>
      <w:r>
        <w:t>：</w:t>
      </w:r>
    </w:p>
    <w:p w14:paraId="4890E42E">
      <w:pPr>
        <w:numPr>
          <w:ilvl w:val="1"/>
          <w:numId w:val="36"/>
        </w:numPr>
        <w:spacing w:before="0" w:beforeAutospacing="1" w:after="0" w:afterAutospacing="1"/>
        <w:ind w:left="1440" w:hanging="360"/>
      </w:pPr>
      <w:r>
        <w:t>通风要求：车间安装轴流风机（换气次数≥12次/小时），维修活性炭塔时强制通风（风机风量5000m³/h）；</w:t>
      </w:r>
    </w:p>
    <w:p w14:paraId="4E5BB8EF">
      <w:pPr>
        <w:numPr>
          <w:ilvl w:val="1"/>
          <w:numId w:val="36"/>
        </w:numPr>
        <w:spacing w:before="0" w:beforeAutospacing="1" w:after="0" w:afterAutospacing="1"/>
        <w:ind w:left="1440" w:hanging="360"/>
      </w:pPr>
      <w:r>
        <w:t>气体检测：进入塔体前，用四合一气体检测仪（测氧、可燃气体、CO、H₂S）检测，各项指标合格方可进入；</w:t>
      </w:r>
    </w:p>
    <w:p w14:paraId="1A0A6539">
      <w:pPr>
        <w:numPr>
          <w:ilvl w:val="1"/>
          <w:numId w:val="36"/>
        </w:numPr>
        <w:spacing w:before="0" w:beforeAutospacing="1" w:after="0" w:afterAutospacing="1"/>
        <w:ind w:left="1440" w:hanging="360"/>
      </w:pPr>
      <w:r>
        <w:t>急救准备：医务室配备“苯系物中毒急救箱”（含活性炭口罩、氧气袋、2%碳酸氢钠溶液）。</w:t>
      </w:r>
    </w:p>
    <w:p w14:paraId="557B5BD4">
      <w:r>
        <w:rPr>
          <w:b/>
        </w:rPr>
        <w:t>应急响应方案</w:t>
      </w:r>
      <w:r>
        <w:t>：</w:t>
      </w:r>
    </w:p>
    <w:p w14:paraId="5B8900C1">
      <w:pPr>
        <w:numPr>
          <w:ilvl w:val="0"/>
          <w:numId w:val="37"/>
        </w:numPr>
        <w:spacing w:before="0" w:beforeAutospacing="1" w:after="0" w:afterAutospacing="1"/>
        <w:ind w:left="720" w:hanging="360"/>
      </w:pPr>
      <w:r>
        <w:rPr>
          <w:b/>
        </w:rPr>
        <w:t>分级响应流程</w:t>
      </w:r>
      <w:r>
        <w:t>：</w:t>
      </w:r>
    </w:p>
    <w:p w14:paraId="2C309BA3">
      <w:pPr>
        <w:numPr>
          <w:ilvl w:val="1"/>
          <w:numId w:val="37"/>
        </w:numPr>
        <w:spacing w:before="0" w:beforeAutospacing="1" w:after="0" w:afterAutospacing="1"/>
        <w:ind w:left="1440" w:hanging="360"/>
      </w:pPr>
      <w:r>
        <w:rPr>
          <w:b/>
        </w:rPr>
        <w:t>一级响应（局部故障，操作工处理）</w:t>
      </w:r>
      <w:r>
        <w:t>：</w:t>
      </w:r>
    </w:p>
    <w:p w14:paraId="4ECAC478">
      <w:pPr>
        <w:numPr>
          <w:ilvl w:val="2"/>
          <w:numId w:val="37"/>
        </w:numPr>
        <w:spacing w:before="0" w:beforeAutospacing="1" w:after="0" w:afterAutospacing="1"/>
        <w:ind w:left="2160" w:hanging="360"/>
      </w:pPr>
      <w:r>
        <w:t>现象：单一传感器故障（如温度显示异常）、阀门卡涩（不影响主流程）；</w:t>
      </w:r>
    </w:p>
    <w:p w14:paraId="4EAE5F05">
      <w:pPr>
        <w:numPr>
          <w:ilvl w:val="2"/>
          <w:numId w:val="37"/>
        </w:numPr>
        <w:spacing w:before="0" w:beforeAutospacing="1" w:after="0" w:afterAutospacing="1"/>
        <w:ind w:left="2160" w:hanging="360"/>
      </w:pPr>
      <w:r>
        <w:t>处置：立即切换至备用传感器，手动操作阀门，记录故障代码，通知维修班；</w:t>
      </w:r>
    </w:p>
    <w:p w14:paraId="77FC24C0">
      <w:pPr>
        <w:numPr>
          <w:ilvl w:val="2"/>
          <w:numId w:val="37"/>
        </w:numPr>
        <w:spacing w:before="0" w:beforeAutospacing="1" w:after="0" w:afterAutospacing="1"/>
        <w:ind w:left="2160" w:hanging="360"/>
      </w:pPr>
      <w:r>
        <w:t>时限：30分钟内恢复，不影响设备运行。</w:t>
      </w:r>
    </w:p>
    <w:p w14:paraId="619E0F24">
      <w:pPr>
        <w:numPr>
          <w:ilvl w:val="1"/>
          <w:numId w:val="37"/>
        </w:numPr>
        <w:spacing w:before="0" w:beforeAutospacing="1" w:after="0" w:afterAutospacing="1"/>
        <w:ind w:left="1440" w:hanging="360"/>
      </w:pPr>
      <w:r>
        <w:rPr>
          <w:b/>
        </w:rPr>
        <w:t>二级响应（系统故障，维修班处理）</w:t>
      </w:r>
      <w:r>
        <w:t>：</w:t>
      </w:r>
    </w:p>
    <w:p w14:paraId="278691BA">
      <w:pPr>
        <w:numPr>
          <w:ilvl w:val="2"/>
          <w:numId w:val="37"/>
        </w:numPr>
        <w:spacing w:before="0" w:beforeAutospacing="1" w:after="0" w:afterAutospacing="1"/>
        <w:ind w:left="2160" w:hanging="360"/>
      </w:pPr>
      <w:r>
        <w:t>现象：RCO温度波动大（±20℃）、吸附效率下降（出口浓度50-100mg/m³）；</w:t>
      </w:r>
    </w:p>
    <w:p w14:paraId="71BA9785">
      <w:pPr>
        <w:numPr>
          <w:ilvl w:val="2"/>
          <w:numId w:val="37"/>
        </w:numPr>
        <w:spacing w:before="0" w:beforeAutospacing="1" w:after="0" w:afterAutospacing="1"/>
        <w:ind w:left="2160" w:hanging="360"/>
      </w:pPr>
      <w:r>
        <w:t>处置：启动备用吸附塔，关闭故障单元，维修班按“故障诊断指南”排查（如更换催化剂、清理换热器）；</w:t>
      </w:r>
    </w:p>
    <w:p w14:paraId="4C33B9B2">
      <w:pPr>
        <w:numPr>
          <w:ilvl w:val="2"/>
          <w:numId w:val="37"/>
        </w:numPr>
        <w:spacing w:before="0" w:beforeAutospacing="1" w:after="0" w:afterAutospacing="1"/>
        <w:ind w:left="2160" w:hanging="360"/>
      </w:pPr>
      <w:r>
        <w:t>时限：2小时内恢复，期间排放浓度＜100mg/m³（应急限值）。</w:t>
      </w:r>
    </w:p>
    <w:p w14:paraId="51344CBE">
      <w:pPr>
        <w:numPr>
          <w:ilvl w:val="1"/>
          <w:numId w:val="37"/>
        </w:numPr>
        <w:spacing w:before="0" w:beforeAutospacing="1" w:after="0" w:afterAutospacing="1"/>
        <w:ind w:left="1440" w:hanging="360"/>
      </w:pPr>
      <w:r>
        <w:rPr>
          <w:b/>
        </w:rPr>
        <w:t>三级响应（重大事故，应急指挥部处理）</w:t>
      </w:r>
      <w:r>
        <w:t>：</w:t>
      </w:r>
    </w:p>
    <w:p w14:paraId="13031A59">
      <w:pPr>
        <w:numPr>
          <w:ilvl w:val="2"/>
          <w:numId w:val="37"/>
        </w:numPr>
        <w:spacing w:before="0" w:beforeAutospacing="1" w:after="0" w:afterAutospacing="1"/>
        <w:ind w:left="2160" w:hanging="360"/>
      </w:pPr>
      <w:r>
        <w:t>现象：RCO爆炸（压力骤升＞0.15MPa）、VOCs大量泄漏（浓度＞LEL 50%）、人员中毒（头晕、恶心）；</w:t>
      </w:r>
    </w:p>
    <w:p w14:paraId="4434094E">
      <w:pPr>
        <w:numPr>
          <w:ilvl w:val="2"/>
          <w:numId w:val="37"/>
        </w:numPr>
        <w:spacing w:before="0" w:beforeAutospacing="1" w:after="0" w:afterAutospacing="1"/>
        <w:ind w:left="2160" w:hanging="360"/>
      </w:pPr>
      <w:r>
        <w:t>处置：立即按下“紧急停机”按钮，启动应急预案：</w:t>
      </w:r>
    </w:p>
    <w:p w14:paraId="216A3085">
      <w:pPr>
        <w:numPr>
          <w:ilvl w:val="3"/>
          <w:numId w:val="37"/>
        </w:numPr>
        <w:spacing w:before="0" w:beforeAutospacing="1" w:after="0" w:afterAutospacing="1"/>
        <w:ind w:left="2880" w:hanging="360"/>
      </w:pPr>
      <w:r>
        <w:t>疏散：组织下风向50m内人员撤离至安全区（上风向200m）；</w:t>
      </w:r>
    </w:p>
    <w:p w14:paraId="0AE87F2C">
      <w:pPr>
        <w:numPr>
          <w:ilvl w:val="3"/>
          <w:numId w:val="37"/>
        </w:numPr>
        <w:spacing w:before="0" w:beforeAutospacing="1" w:after="0" w:afterAutospacing="1"/>
        <w:ind w:left="2880" w:hanging="360"/>
      </w:pPr>
      <w:r>
        <w:t>报警：拨打“119”（消防）、“120”（急救），上报环保部门；</w:t>
      </w:r>
    </w:p>
    <w:p w14:paraId="2E798229">
      <w:pPr>
        <w:numPr>
          <w:ilvl w:val="3"/>
          <w:numId w:val="37"/>
        </w:numPr>
        <w:spacing w:before="0" w:beforeAutospacing="1" w:after="0" w:afterAutospacing="1"/>
        <w:ind w:left="2880" w:hanging="360"/>
      </w:pPr>
      <w:r>
        <w:t>控制：用氮气吹扫泄漏点，喷水稀释（降低VOCs浓度），穿戴A级防化服封堵漏点；</w:t>
      </w:r>
    </w:p>
    <w:p w14:paraId="23DDC137">
      <w:pPr>
        <w:numPr>
          <w:ilvl w:val="2"/>
          <w:numId w:val="37"/>
        </w:numPr>
        <w:spacing w:before="0" w:beforeAutospacing="1" w:after="0" w:afterAutospacing="1"/>
        <w:ind w:left="2160" w:hanging="360"/>
      </w:pPr>
      <w:r>
        <w:t>恢复：事故处理后，设备全面检测（结构、电气、安全装置），试运行24小时无异常方可正式投运。</w:t>
      </w:r>
    </w:p>
    <w:p w14:paraId="0E492677">
      <w:r>
        <w:rPr>
          <w:b/>
        </w:rPr>
        <w:t>应急联络表</w:t>
      </w:r>
      <w:r>
        <w:t>：</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547BB296">
        <w:tblPrEx>
          <w:tblCellMar>
            <w:top w:w="0" w:type="dxa"/>
            <w:left w:w="0" w:type="dxa"/>
            <w:bottom w:w="0" w:type="dxa"/>
            <w:right w:w="0" w:type="dxa"/>
          </w:tblCellMar>
        </w:tblPrEx>
        <w:tc>
          <w:tcPr>
            <w:tcW w:w="0" w:type="auto"/>
            <w:vAlign w:val="center"/>
          </w:tcPr>
          <w:p w14:paraId="5606B7DA">
            <w:pPr>
              <w:jc w:val="center"/>
              <w:rPr>
                <w:b/>
              </w:rPr>
            </w:pPr>
            <w:r>
              <w:rPr>
                <w:b/>
              </w:rPr>
              <w:t>应急类型</w:t>
            </w:r>
          </w:p>
        </w:tc>
        <w:tc>
          <w:tcPr>
            <w:tcW w:w="0" w:type="auto"/>
            <w:vAlign w:val="center"/>
          </w:tcPr>
          <w:p w14:paraId="7D09A36E">
            <w:pPr>
              <w:jc w:val="center"/>
              <w:rPr>
                <w:b/>
              </w:rPr>
            </w:pPr>
            <w:r>
              <w:rPr>
                <w:b/>
              </w:rPr>
              <w:t>责任人</w:t>
            </w:r>
          </w:p>
        </w:tc>
        <w:tc>
          <w:tcPr>
            <w:tcW w:w="0" w:type="auto"/>
            <w:vAlign w:val="center"/>
          </w:tcPr>
          <w:p w14:paraId="66E64E22">
            <w:pPr>
              <w:jc w:val="center"/>
              <w:rPr>
                <w:b/>
              </w:rPr>
            </w:pPr>
            <w:r>
              <w:rPr>
                <w:b/>
              </w:rPr>
              <w:t>联系电话</w:t>
            </w:r>
          </w:p>
        </w:tc>
        <w:tc>
          <w:tcPr>
            <w:tcW w:w="0" w:type="auto"/>
            <w:vAlign w:val="center"/>
          </w:tcPr>
          <w:p w14:paraId="72D2ABD6">
            <w:pPr>
              <w:jc w:val="center"/>
              <w:rPr>
                <w:b/>
              </w:rPr>
            </w:pPr>
            <w:r>
              <w:rPr>
                <w:b/>
              </w:rPr>
              <w:t>协作单位</w:t>
            </w:r>
          </w:p>
        </w:tc>
        <w:tc>
          <w:tcPr>
            <w:tcW w:w="0" w:type="auto"/>
            <w:vAlign w:val="center"/>
          </w:tcPr>
          <w:p w14:paraId="762D0E14">
            <w:pPr>
              <w:jc w:val="center"/>
              <w:rPr>
                <w:b/>
              </w:rPr>
            </w:pPr>
            <w:r>
              <w:rPr>
                <w:b/>
              </w:rPr>
              <w:t>联系方式</w:t>
            </w:r>
          </w:p>
        </w:tc>
      </w:tr>
      <w:tr w14:paraId="3BDD2573">
        <w:tblPrEx>
          <w:tblCellMar>
            <w:top w:w="0" w:type="dxa"/>
            <w:left w:w="0" w:type="dxa"/>
            <w:bottom w:w="0" w:type="dxa"/>
            <w:right w:w="0" w:type="dxa"/>
          </w:tblCellMar>
        </w:tblPrEx>
        <w:tc>
          <w:tcPr>
            <w:tcW w:w="0" w:type="auto"/>
            <w:vAlign w:val="center"/>
          </w:tcPr>
          <w:p w14:paraId="1623F871">
            <w:r>
              <w:t>设备故障</w:t>
            </w:r>
          </w:p>
        </w:tc>
        <w:tc>
          <w:tcPr>
            <w:tcW w:w="0" w:type="auto"/>
            <w:vAlign w:val="center"/>
          </w:tcPr>
          <w:p w14:paraId="1D48A48F">
            <w:r>
              <w:t>维修班长</w:t>
            </w:r>
          </w:p>
        </w:tc>
        <w:tc>
          <w:tcPr>
            <w:tcW w:w="0" w:type="auto"/>
            <w:vAlign w:val="center"/>
          </w:tcPr>
          <w:p w14:paraId="2BE3489B">
            <w:r>
              <w:t>138xxxx5678</w:t>
            </w:r>
          </w:p>
        </w:tc>
        <w:tc>
          <w:tcPr>
            <w:tcW w:w="0" w:type="auto"/>
            <w:vAlign w:val="center"/>
          </w:tcPr>
          <w:p w14:paraId="197A56E5">
            <w:r>
              <w:t>设备供应商技术支持</w:t>
            </w:r>
          </w:p>
        </w:tc>
        <w:tc>
          <w:tcPr>
            <w:tcW w:w="0" w:type="auto"/>
            <w:vAlign w:val="center"/>
          </w:tcPr>
          <w:p w14:paraId="680AA1F1">
            <w:r>
              <w:t>400-xxx-xxxx</w:t>
            </w:r>
          </w:p>
        </w:tc>
      </w:tr>
      <w:tr w14:paraId="316EF23C">
        <w:tblPrEx>
          <w:tblCellMar>
            <w:top w:w="0" w:type="dxa"/>
            <w:left w:w="0" w:type="dxa"/>
            <w:bottom w:w="0" w:type="dxa"/>
            <w:right w:w="0" w:type="dxa"/>
          </w:tblCellMar>
        </w:tblPrEx>
        <w:tc>
          <w:tcPr>
            <w:tcW w:w="0" w:type="auto"/>
            <w:vAlign w:val="center"/>
          </w:tcPr>
          <w:p w14:paraId="4F20965F">
            <w:r>
              <w:t>火灾爆炸</w:t>
            </w:r>
          </w:p>
        </w:tc>
        <w:tc>
          <w:tcPr>
            <w:tcW w:w="0" w:type="auto"/>
            <w:vAlign w:val="center"/>
          </w:tcPr>
          <w:p w14:paraId="7D37F583">
            <w:r>
              <w:t>安全主管</w:t>
            </w:r>
          </w:p>
        </w:tc>
        <w:tc>
          <w:tcPr>
            <w:tcW w:w="0" w:type="auto"/>
            <w:vAlign w:val="center"/>
          </w:tcPr>
          <w:p w14:paraId="74536D69">
            <w:r>
              <w:t>139xxxx1234</w:t>
            </w:r>
          </w:p>
        </w:tc>
        <w:tc>
          <w:tcPr>
            <w:tcW w:w="0" w:type="auto"/>
            <w:vAlign w:val="center"/>
          </w:tcPr>
          <w:p w14:paraId="01DB824B">
            <w:r>
              <w:t>消防救援大队</w:t>
            </w:r>
          </w:p>
        </w:tc>
        <w:tc>
          <w:tcPr>
            <w:tcW w:w="0" w:type="auto"/>
            <w:vAlign w:val="center"/>
          </w:tcPr>
          <w:p w14:paraId="08D33D32">
            <w:r>
              <w:t>119</w:t>
            </w:r>
          </w:p>
        </w:tc>
      </w:tr>
      <w:tr w14:paraId="7A76FEB6">
        <w:tc>
          <w:tcPr>
            <w:tcW w:w="0" w:type="auto"/>
            <w:vAlign w:val="center"/>
          </w:tcPr>
          <w:p w14:paraId="53A52FCC">
            <w:r>
              <w:t>人员中毒</w:t>
            </w:r>
          </w:p>
        </w:tc>
        <w:tc>
          <w:tcPr>
            <w:tcW w:w="0" w:type="auto"/>
            <w:vAlign w:val="center"/>
          </w:tcPr>
          <w:p w14:paraId="5F1D133E">
            <w:r>
              <w:t>医务室医生</w:t>
            </w:r>
          </w:p>
        </w:tc>
        <w:tc>
          <w:tcPr>
            <w:tcW w:w="0" w:type="auto"/>
            <w:vAlign w:val="center"/>
          </w:tcPr>
          <w:p w14:paraId="26EA90DF">
            <w:r>
              <w:t>137xxxx8901</w:t>
            </w:r>
          </w:p>
        </w:tc>
        <w:tc>
          <w:tcPr>
            <w:tcW w:w="0" w:type="auto"/>
            <w:vAlign w:val="center"/>
          </w:tcPr>
          <w:p w14:paraId="71BC5EF0">
            <w:r>
              <w:t>急救中心</w:t>
            </w:r>
          </w:p>
        </w:tc>
        <w:tc>
          <w:tcPr>
            <w:tcW w:w="0" w:type="auto"/>
            <w:vAlign w:val="center"/>
          </w:tcPr>
          <w:p w14:paraId="56BBD78D">
            <w:r>
              <w:t>120</w:t>
            </w:r>
          </w:p>
        </w:tc>
      </w:tr>
      <w:tr w14:paraId="401BB6A2">
        <w:tblPrEx>
          <w:tblCellMar>
            <w:top w:w="0" w:type="dxa"/>
            <w:left w:w="0" w:type="dxa"/>
            <w:bottom w:w="0" w:type="dxa"/>
            <w:right w:w="0" w:type="dxa"/>
          </w:tblCellMar>
        </w:tblPrEx>
        <w:tc>
          <w:tcPr>
            <w:tcW w:w="0" w:type="auto"/>
            <w:vAlign w:val="center"/>
          </w:tcPr>
          <w:p w14:paraId="00DDA469">
            <w:r>
              <w:t>环保超标</w:t>
            </w:r>
          </w:p>
        </w:tc>
        <w:tc>
          <w:tcPr>
            <w:tcW w:w="0" w:type="auto"/>
            <w:vAlign w:val="center"/>
          </w:tcPr>
          <w:p w14:paraId="0F865148">
            <w:r>
              <w:t>环保专员</w:t>
            </w:r>
          </w:p>
        </w:tc>
        <w:tc>
          <w:tcPr>
            <w:tcW w:w="0" w:type="auto"/>
            <w:vAlign w:val="center"/>
          </w:tcPr>
          <w:p w14:paraId="31C90119">
            <w:r>
              <w:t>136xxxx2345</w:t>
            </w:r>
          </w:p>
        </w:tc>
        <w:tc>
          <w:tcPr>
            <w:tcW w:w="0" w:type="auto"/>
            <w:vAlign w:val="center"/>
          </w:tcPr>
          <w:p w14:paraId="09413BB8">
            <w:r>
              <w:t>当地生态环境局</w:t>
            </w:r>
          </w:p>
        </w:tc>
        <w:tc>
          <w:tcPr>
            <w:tcW w:w="0" w:type="auto"/>
            <w:vAlign w:val="center"/>
          </w:tcPr>
          <w:p w14:paraId="70E05E37">
            <w:r>
              <w:t>0510-xxxxxxx</w:t>
            </w:r>
          </w:p>
        </w:tc>
      </w:tr>
    </w:tbl>
    <w:p w14:paraId="33085051">
      <w:r>
        <w:rPr>
          <w:b/>
        </w:rPr>
        <w:t>培训与演练</w:t>
      </w:r>
      <w:r>
        <w:t>：</w:t>
      </w:r>
    </w:p>
    <w:p w14:paraId="561922A6">
      <w:pPr>
        <w:numPr>
          <w:ilvl w:val="0"/>
          <w:numId w:val="38"/>
        </w:numPr>
        <w:spacing w:before="0" w:beforeAutospacing="1" w:after="0" w:afterAutospacing="1"/>
        <w:ind w:left="720" w:hanging="360"/>
      </w:pPr>
      <w:r>
        <w:t>每年开展2次应急演练（6月、12月），模拟“RCO超温火灾”“VOCs泄漏”场景，考核操作工“停机-报警-疏散”流程熟练度（目标合格率100%）；</w:t>
      </w:r>
    </w:p>
    <w:p w14:paraId="0C5069B5">
      <w:pPr>
        <w:numPr>
          <w:ilvl w:val="0"/>
          <w:numId w:val="38"/>
        </w:numPr>
        <w:spacing w:before="0" w:beforeAutospacing="1" w:after="0" w:afterAutospacing="1"/>
        <w:ind w:left="720" w:hanging="360"/>
      </w:pPr>
      <w:r>
        <w:t>新员工上岗前接受8小时安全培训（含设备危险源、PPE使用、应急操作），考核合格方可独立操作。</w:t>
      </w:r>
    </w:p>
    <w:p w14:paraId="1A38E3C0">
      <w:r>
        <w:t>通过严格执行安全操作规范与应急响应流程，可有效预防事故发生，降低事故损失，保障设备安全稳定运行与人员健康。</w:t>
      </w:r>
    </w:p>
    <w:p w14:paraId="50509C77">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AEEE8C75"/>
    <w:multiLevelType w:val="singleLevel"/>
    <w:tmpl w:val="AEEE8C75"/>
    <w:lvl w:ilvl="0" w:tentative="0">
      <w:start w:val="1"/>
      <w:numFmt w:val="bullet"/>
      <w:lvlText w:val=""/>
      <w:lvlJc w:val="left"/>
      <w:pPr>
        <w:ind w:left="720" w:hanging="360"/>
      </w:pPr>
      <w:rPr>
        <w:rFonts w:hint="default" w:ascii="Symbol" w:hAnsi="Symbol" w:cs="Symbol"/>
        <w:sz w:val="20"/>
      </w:rPr>
    </w:lvl>
  </w:abstractNum>
  <w:abstractNum w:abstractNumId="2">
    <w:nsid w:val="AFC76A93"/>
    <w:multiLevelType w:val="multilevel"/>
    <w:tmpl w:val="AFC76A93"/>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4">
    <w:nsid w:val="B6D4BD2D"/>
    <w:multiLevelType w:val="multilevel"/>
    <w:tmpl w:val="B6D4BD2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5">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6">
    <w:nsid w:val="CFF3C915"/>
    <w:multiLevelType w:val="multilevel"/>
    <w:tmpl w:val="CFF3C915"/>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7">
    <w:nsid w:val="D7FE24C8"/>
    <w:multiLevelType w:val="singleLevel"/>
    <w:tmpl w:val="D7FE24C8"/>
    <w:lvl w:ilvl="0" w:tentative="0">
      <w:start w:val="1"/>
      <w:numFmt w:val="bullet"/>
      <w:lvlText w:val=""/>
      <w:lvlJc w:val="left"/>
      <w:pPr>
        <w:ind w:left="720" w:hanging="360"/>
      </w:pPr>
      <w:rPr>
        <w:rFonts w:hint="default" w:ascii="Symbol" w:hAnsi="Symbol" w:cs="Symbol"/>
        <w:sz w:val="20"/>
      </w:rPr>
    </w:lvl>
  </w:abstractNum>
  <w:abstractNum w:abstractNumId="8">
    <w:nsid w:val="DE3B458B"/>
    <w:multiLevelType w:val="multilevel"/>
    <w:tmpl w:val="DE3B458B"/>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9">
    <w:nsid w:val="DEFEA29E"/>
    <w:multiLevelType w:val="multilevel"/>
    <w:tmpl w:val="DEFEA29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0">
    <w:nsid w:val="DF723037"/>
    <w:multiLevelType w:val="singleLevel"/>
    <w:tmpl w:val="DF723037"/>
    <w:lvl w:ilvl="0" w:tentative="0">
      <w:start w:val="1"/>
      <w:numFmt w:val="decimal"/>
      <w:lvlText w:val="%1."/>
      <w:lvlJc w:val="left"/>
      <w:pPr>
        <w:ind w:left="720" w:hanging="360"/>
      </w:pPr>
      <w:rPr>
        <w:sz w:val="24"/>
      </w:rPr>
    </w:lvl>
  </w:abstractNum>
  <w:abstractNum w:abstractNumId="11">
    <w:nsid w:val="EAF1E111"/>
    <w:multiLevelType w:val="singleLevel"/>
    <w:tmpl w:val="EAF1E111"/>
    <w:lvl w:ilvl="0" w:tentative="0">
      <w:start w:val="1"/>
      <w:numFmt w:val="bullet"/>
      <w:lvlText w:val=""/>
      <w:lvlJc w:val="left"/>
      <w:pPr>
        <w:ind w:left="720" w:hanging="360"/>
      </w:pPr>
      <w:rPr>
        <w:rFonts w:hint="default" w:ascii="Symbol" w:hAnsi="Symbol" w:cs="Symbol"/>
        <w:sz w:val="20"/>
      </w:rPr>
    </w:lvl>
  </w:abstractNum>
  <w:abstractNum w:abstractNumId="12">
    <w:nsid w:val="EC499ECF"/>
    <w:multiLevelType w:val="singleLevel"/>
    <w:tmpl w:val="EC499ECF"/>
    <w:lvl w:ilvl="0" w:tentative="0">
      <w:start w:val="1"/>
      <w:numFmt w:val="decimal"/>
      <w:lvlText w:val="%1."/>
      <w:lvlJc w:val="left"/>
      <w:pPr>
        <w:ind w:left="720" w:hanging="360"/>
      </w:pPr>
      <w:rPr>
        <w:sz w:val="24"/>
      </w:rPr>
    </w:lvl>
  </w:abstractNum>
  <w:abstractNum w:abstractNumId="13">
    <w:nsid w:val="EDFA4E87"/>
    <w:multiLevelType w:val="singleLevel"/>
    <w:tmpl w:val="EDFA4E87"/>
    <w:lvl w:ilvl="0" w:tentative="0">
      <w:start w:val="1"/>
      <w:numFmt w:val="decimal"/>
      <w:lvlText w:val="%1."/>
      <w:lvlJc w:val="left"/>
      <w:pPr>
        <w:ind w:left="720" w:hanging="360"/>
      </w:pPr>
      <w:rPr>
        <w:sz w:val="24"/>
      </w:rPr>
    </w:lvl>
  </w:abstractNum>
  <w:abstractNum w:abstractNumId="14">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5">
    <w:nsid w:val="F6DE930D"/>
    <w:multiLevelType w:val="multilevel"/>
    <w:tmpl w:val="F6DE930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6">
    <w:nsid w:val="F7747EAB"/>
    <w:multiLevelType w:val="multilevel"/>
    <w:tmpl w:val="F7747EAB"/>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7">
    <w:nsid w:val="F7FA61E4"/>
    <w:multiLevelType w:val="singleLevel"/>
    <w:tmpl w:val="F7FA61E4"/>
    <w:lvl w:ilvl="0" w:tentative="0">
      <w:start w:val="1"/>
      <w:numFmt w:val="decimal"/>
      <w:lvlText w:val="%1."/>
      <w:lvlJc w:val="left"/>
      <w:pPr>
        <w:ind w:left="720" w:hanging="360"/>
      </w:pPr>
      <w:rPr>
        <w:sz w:val="24"/>
      </w:rPr>
    </w:lvl>
  </w:abstractNum>
  <w:abstractNum w:abstractNumId="18">
    <w:nsid w:val="F9FA979E"/>
    <w:multiLevelType w:val="multilevel"/>
    <w:tmpl w:val="F9FA979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9">
    <w:nsid w:val="FCB34EF1"/>
    <w:multiLevelType w:val="multilevel"/>
    <w:tmpl w:val="FCB34EF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0">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1">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2">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3">
    <w:nsid w:val="FFEA00C7"/>
    <w:multiLevelType w:val="multilevel"/>
    <w:tmpl w:val="FFEA00C7"/>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lvl w:ilvl="2" w:tentative="0">
      <w:start w:val="1"/>
      <w:numFmt w:val="bullet"/>
      <w:lvlText w:val=""/>
      <w:lvlJc w:val="left"/>
      <w:pPr>
        <w:ind w:left="2160" w:hanging="360"/>
      </w:pPr>
      <w:rPr>
        <w:rFonts w:hint="default" w:ascii="Wingdings" w:hAnsi="Wingdings" w:cs="Wingdings"/>
        <w:sz w:val="20"/>
      </w:rPr>
    </w:lvl>
    <w:lvl w:ilvl="3" w:tentative="0">
      <w:start w:val="1"/>
      <w:numFmt w:val="bullet"/>
      <w:lvlText w:val=""/>
      <w:lvlJc w:val="left"/>
      <w:pPr>
        <w:ind w:left="2880" w:hanging="360"/>
      </w:pPr>
      <w:rPr>
        <w:rFonts w:hint="default" w:ascii="Wingdings" w:hAnsi="Wingdings" w:cs="Wingdings"/>
        <w:sz w:val="20"/>
      </w:rPr>
    </w:lvl>
  </w:abstractNum>
  <w:abstractNum w:abstractNumId="24">
    <w:nsid w:val="FFF9920F"/>
    <w:multiLevelType w:val="singleLevel"/>
    <w:tmpl w:val="FFF9920F"/>
    <w:lvl w:ilvl="0" w:tentative="0">
      <w:start w:val="1"/>
      <w:numFmt w:val="decimal"/>
      <w:lvlText w:val="%1."/>
      <w:lvlJc w:val="left"/>
      <w:pPr>
        <w:ind w:left="720" w:hanging="360"/>
      </w:pPr>
      <w:rPr>
        <w:sz w:val="24"/>
      </w:rPr>
    </w:lvl>
  </w:abstractNum>
  <w:abstractNum w:abstractNumId="25">
    <w:nsid w:val="FFFB3B1F"/>
    <w:multiLevelType w:val="singleLevel"/>
    <w:tmpl w:val="FFFB3B1F"/>
    <w:lvl w:ilvl="0" w:tentative="0">
      <w:start w:val="1"/>
      <w:numFmt w:val="bullet"/>
      <w:lvlText w:val=""/>
      <w:lvlJc w:val="left"/>
      <w:pPr>
        <w:ind w:left="720" w:hanging="360"/>
      </w:pPr>
      <w:rPr>
        <w:rFonts w:hint="default" w:ascii="Symbol" w:hAnsi="Symbol" w:cs="Symbol"/>
        <w:sz w:val="20"/>
      </w:rPr>
    </w:lvl>
  </w:abstractNum>
  <w:abstractNum w:abstractNumId="26">
    <w:nsid w:val="FFFE8414"/>
    <w:multiLevelType w:val="multilevel"/>
    <w:tmpl w:val="FFFE8414"/>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7">
    <w:nsid w:val="FFFFB86E"/>
    <w:multiLevelType w:val="multilevel"/>
    <w:tmpl w:val="FFFFB86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8">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29">
    <w:nsid w:val="06B301C3"/>
    <w:multiLevelType w:val="multilevel"/>
    <w:tmpl w:val="06B301C3"/>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0">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2">
    <w:nsid w:val="3DCCBB3D"/>
    <w:multiLevelType w:val="multilevel"/>
    <w:tmpl w:val="3DCCBB3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3">
    <w:nsid w:val="3F5DE883"/>
    <w:multiLevelType w:val="multilevel"/>
    <w:tmpl w:val="3F5DE883"/>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4">
    <w:nsid w:val="6F9FE60B"/>
    <w:multiLevelType w:val="multilevel"/>
    <w:tmpl w:val="6F9FE60B"/>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5">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6">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37">
    <w:nsid w:val="7FCE9F38"/>
    <w:multiLevelType w:val="multilevel"/>
    <w:tmpl w:val="7FCE9F38"/>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num w:numId="1">
    <w:abstractNumId w:val="31"/>
  </w:num>
  <w:num w:numId="2">
    <w:abstractNumId w:val="36"/>
  </w:num>
  <w:num w:numId="3">
    <w:abstractNumId w:val="3"/>
  </w:num>
  <w:num w:numId="4">
    <w:abstractNumId w:val="28"/>
  </w:num>
  <w:num w:numId="5">
    <w:abstractNumId w:val="20"/>
  </w:num>
  <w:num w:numId="6">
    <w:abstractNumId w:val="35"/>
  </w:num>
  <w:num w:numId="7">
    <w:abstractNumId w:val="14"/>
  </w:num>
  <w:num w:numId="8">
    <w:abstractNumId w:val="30"/>
  </w:num>
  <w:num w:numId="9">
    <w:abstractNumId w:val="21"/>
  </w:num>
  <w:num w:numId="10">
    <w:abstractNumId w:val="22"/>
  </w:num>
  <w:num w:numId="11">
    <w:abstractNumId w:val="5"/>
  </w:num>
  <w:num w:numId="12">
    <w:abstractNumId w:val="0"/>
  </w:num>
  <w:num w:numId="13">
    <w:abstractNumId w:val="25"/>
  </w:num>
  <w:num w:numId="14">
    <w:abstractNumId w:val="17"/>
  </w:num>
  <w:num w:numId="15">
    <w:abstractNumId w:val="7"/>
  </w:num>
  <w:num w:numId="16">
    <w:abstractNumId w:val="10"/>
  </w:num>
  <w:num w:numId="17">
    <w:abstractNumId w:val="24"/>
  </w:num>
  <w:num w:numId="18">
    <w:abstractNumId w:val="13"/>
  </w:num>
  <w:num w:numId="19">
    <w:abstractNumId w:val="12"/>
  </w:num>
  <w:num w:numId="20">
    <w:abstractNumId w:val="18"/>
  </w:num>
  <w:num w:numId="21">
    <w:abstractNumId w:val="4"/>
  </w:num>
  <w:num w:numId="22">
    <w:abstractNumId w:val="33"/>
  </w:num>
  <w:num w:numId="23">
    <w:abstractNumId w:val="15"/>
  </w:num>
  <w:num w:numId="24">
    <w:abstractNumId w:val="27"/>
  </w:num>
  <w:num w:numId="25">
    <w:abstractNumId w:val="29"/>
  </w:num>
  <w:num w:numId="26">
    <w:abstractNumId w:val="9"/>
  </w:num>
  <w:num w:numId="27">
    <w:abstractNumId w:val="16"/>
  </w:num>
  <w:num w:numId="28">
    <w:abstractNumId w:val="34"/>
  </w:num>
  <w:num w:numId="29">
    <w:abstractNumId w:val="26"/>
  </w:num>
  <w:num w:numId="30">
    <w:abstractNumId w:val="32"/>
  </w:num>
  <w:num w:numId="31">
    <w:abstractNumId w:val="6"/>
  </w:num>
  <w:num w:numId="32">
    <w:abstractNumId w:val="19"/>
  </w:num>
  <w:num w:numId="33">
    <w:abstractNumId w:val="8"/>
  </w:num>
  <w:num w:numId="34">
    <w:abstractNumId w:val="11"/>
  </w:num>
  <w:num w:numId="35">
    <w:abstractNumId w:val="2"/>
  </w:num>
  <w:num w:numId="36">
    <w:abstractNumId w:val="37"/>
  </w:num>
  <w:num w:numId="37">
    <w:abstractNumId w:val="23"/>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E9FF1224"/>
    <w:rsid w:val="F3EB132D"/>
    <w:rsid w:val="FDFF7628"/>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2025-10-06T21:38:49Z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E1556EBAB8CCC5DA69C6E3683F2BC973_43</vt:lpwstr>
  </property>
  <property fmtid="{D5CDD505-2E9C-101B-9397-08002B2CF9AE}" pid="4" name="KSOTemplateDocerSaveRecord">
    <vt:lpwstr>eyJoZGlkIjoiNzI4YmNmYThhZjA0NTVhODllNDhjMGZiNmFkMDJjN2YiLCJ1c2VySWQiOiIxNjA5OTI0MDI0In0=</vt:lpwstr>
  </property>
</Properties>
</file>