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FF43B">
      <w:pPr>
        <w:pStyle w:val="2"/>
      </w:pPr>
    </w:p>
    <w:p w14:paraId="54BAEF06">
      <w:pPr>
        <w:pStyle w:val="2"/>
      </w:pPr>
    </w:p>
    <w:p w14:paraId="3C7FBE7F">
      <w:pPr>
        <w:pStyle w:val="2"/>
      </w:pPr>
      <w:r>
        <w:t>干变浇注车间油冷永磁变频双螺杆式空气压缩机技术手册</w:t>
      </w:r>
    </w:p>
    <w:p w14:paraId="09773F20">
      <w:pPr>
        <w:pStyle w:val="3"/>
      </w:pPr>
      <w:r>
        <w:t>一、前言</w:t>
      </w:r>
    </w:p>
    <w:p w14:paraId="186B3ED5">
      <w:pPr>
        <w:pStyle w:val="4"/>
      </w:pPr>
      <w:r>
        <w:t>1.1 手册目的与适用范围</w:t>
      </w:r>
    </w:p>
    <w:p w14:paraId="1ABCF83C">
      <w:r>
        <w:t>本手册旨在为设备工程师、操作维护人员及技术管理人员提供油冷永磁变频双螺杆式空气压缩机的系统性技术指导，内容涵盖设备结构组成、工作原理、操作流程、维护保养及故障诊断等核心环节，确保设备在干变浇注车间安全稳定运行并满足工艺用气需求。手册适用于处理风量0.28-42.6m³/min、排气压力0.7-1.3MPa的油冷永磁变频双螺杆式空气压缩机，重点面向干式变压器制造企业的设备管理与维护人员，可作为设备操作培训、日常检修及故障处理的标准化参考资料。</w:t>
      </w:r>
    </w:p>
    <w:p w14:paraId="30273EA5">
      <w:pPr>
        <w:pStyle w:val="4"/>
      </w:pPr>
      <w:r>
        <w:t>1.2 安全注意事项</w:t>
      </w:r>
    </w:p>
    <w:p w14:paraId="4EDED024">
      <w:r>
        <w:t>设备运行涉及高压电气、高速旋转部件及高温油系统，必须严格遵守以下安全规范：</w:t>
      </w:r>
    </w:p>
    <w:p w14:paraId="6F6848CF">
      <w:pPr>
        <w:numPr>
          <w:ilvl w:val="0"/>
          <w:numId w:val="13"/>
        </w:numPr>
        <w:spacing w:before="0" w:beforeAutospacing="1" w:after="0" w:afterAutospacing="1"/>
        <w:ind w:left="720" w:hanging="360"/>
      </w:pPr>
      <w:r>
        <w:rPr>
          <w:b/>
        </w:rPr>
        <w:t>电气安全</w:t>
      </w:r>
      <w:r>
        <w:t>：设备需可靠接地（接地电阻≤4Ω），控制柜防护等级不低于IP54；维修电气部件前必须切断主电源并悬挂“禁止合闸”警示牌，使用绝缘工具（绝缘等级≥1000V）；变频器、电机等高压部件需定期检测绝缘电阻（≥1MΩ）。</w:t>
      </w:r>
    </w:p>
    <w:p w14:paraId="125521AB">
      <w:pPr>
        <w:numPr>
          <w:ilvl w:val="0"/>
          <w:numId w:val="13"/>
        </w:numPr>
        <w:spacing w:before="0" w:beforeAutospacing="1" w:after="0" w:afterAutospacing="1"/>
        <w:ind w:left="720" w:hanging="360"/>
      </w:pPr>
      <w:r>
        <w:rPr>
          <w:b/>
        </w:rPr>
        <w:t>机械安全</w:t>
      </w:r>
      <w:r>
        <w:t>：旋转部件（如主机、风扇）防护罩必须完好闭合，严禁在运行时拆卸；进入主机或油气分离器检修前，需确认系统压力降至0MPa并执行“上锁挂牌”程序；皮带传动系统需设置防护栏，防止人员接触。</w:t>
      </w:r>
    </w:p>
    <w:p w14:paraId="0286E8AC">
      <w:pPr>
        <w:numPr>
          <w:ilvl w:val="0"/>
          <w:numId w:val="13"/>
        </w:numPr>
        <w:spacing w:before="0" w:beforeAutospacing="1" w:after="0" w:afterAutospacing="1"/>
        <w:ind w:left="720" w:hanging="360"/>
      </w:pPr>
      <w:r>
        <w:rPr>
          <w:b/>
        </w:rPr>
        <w:t>油系统安全</w:t>
      </w:r>
      <w:r>
        <w:t>：润滑油温度超过80℃时，严禁打开加油口或放油阀；废油属于危险废物，需按《国家危险废物名录》分类存放，交由有资质单位处置；更换油过滤器时需先泄压，防止热油喷射。</w:t>
      </w:r>
    </w:p>
    <w:p w14:paraId="0809A170">
      <w:pPr>
        <w:numPr>
          <w:ilvl w:val="0"/>
          <w:numId w:val="13"/>
        </w:numPr>
        <w:spacing w:before="0" w:beforeAutospacing="1" w:after="0" w:afterAutospacing="1"/>
        <w:ind w:left="720" w:hanging="360"/>
      </w:pPr>
      <w:r>
        <w:rPr>
          <w:b/>
        </w:rPr>
        <w:t>压力安全</w:t>
      </w:r>
      <w:r>
        <w:t>：设备安全阀（开启压力为额定压力+0.1MPa）需每年校验一次，严禁铅封损坏或擅自调整；储气罐需定期进行水压试验（每3年一次，试验压力1.5倍额定压力）。</w:t>
      </w:r>
    </w:p>
    <w:p w14:paraId="0DF2DEFE">
      <w:pPr>
        <w:pStyle w:val="3"/>
      </w:pPr>
      <w:r>
        <w:t>二、设备概述</w:t>
      </w:r>
    </w:p>
    <w:p w14:paraId="30551439">
      <w:pPr>
        <w:pStyle w:val="4"/>
      </w:pPr>
      <w:r>
        <w:t>2.1 设备定义与应用领域</w:t>
      </w:r>
    </w:p>
    <w:p w14:paraId="3CDAC8B4">
      <w:r>
        <w:t>油冷永磁变频双螺杆式空气压缩机是融合双螺杆压缩技术、油冷系统、永磁变频电机及智能控制的工业动力设备，核心通过阴阳转子啮合旋转实现空气压缩，油冷系统同步完成润滑、密封与冷却，永磁变频电机实现宽范围调速（1000-3000r/min）。在干式变压器制造中，其为环氧浇注工艺提供稳定气源：驱动模具夹紧装置（压力8-10bar，流量波动≤±2%）、维持真空浇注系统真空度（-0.095MPa）、为自动化喷涂设备提供洁净压缩空气（含油量≤0.01ppm，颗粒物≤0.1μm）。相较于传统工频机型，其综合节能率达30%-45%，且压力稳定性提升至±0.1bar，可降低线圈浇注废品率2.3%以上。</w:t>
      </w:r>
    </w:p>
    <w:p w14:paraId="771F1E62">
      <w:pPr>
        <w:pStyle w:val="4"/>
      </w:pPr>
      <w:r>
        <w:t>2.2 设备分类与型号说明</w:t>
      </w:r>
    </w:p>
    <w:p w14:paraId="03F8C035">
      <w:r>
        <w:t>按技术特性可分为单级压缩与双级压缩机型：单级压缩适用于低压工况（0.7-1.0MPa），双级压缩通过低压级（压缩比3.5-4.0）与高压级（压缩比2.5-3.0）串联，在中高压（1.0-1.3MPa）工况下能效提升12%-15%。按冷却方式分为风冷（环境温度+15℃温差）与水冷（环境温度+10℃温差），油冷系统通过专用润滑油（如24KT润滑油）循环，换油周期可达8000小时。</w:t>
      </w:r>
    </w:p>
    <w:p w14:paraId="63262F50">
      <w:r>
        <w:t>型号命名规则示例：“LY-160PM”中，“LY”代表品牌代号，“160”表示电机功率160kW，“PM”代表永磁变频；“SA-75A”中，“SA”为系列代号，“75”为功率75kW，“A”表示风冷型。国内主流型号包括萨震高效永磁变频系列（7-250kW）、柳泰克LU系列（90-250kW）、德曼D系列（15-160kW）等。</w:t>
      </w:r>
    </w:p>
    <w:p w14:paraId="6BB0911F">
      <w:pPr>
        <w:pStyle w:val="4"/>
      </w:pPr>
      <w:r>
        <w:t>2.3 主要技术参数与性能指标</w:t>
      </w:r>
    </w:p>
    <w:p w14:paraId="4F7B091E">
      <w:r>
        <w:rPr>
          <w:b/>
        </w:rPr>
        <w:t>核心参数</w:t>
      </w:r>
      <w:r>
        <w:t>：</w:t>
      </w:r>
    </w:p>
    <w:p w14:paraId="0B3295E3">
      <w:pPr>
        <w:numPr>
          <w:ilvl w:val="0"/>
          <w:numId w:val="14"/>
        </w:numPr>
        <w:spacing w:before="0" w:beforeAutospacing="1" w:after="0" w:afterAutospacing="1"/>
        <w:ind w:left="720" w:hanging="360"/>
      </w:pPr>
      <w:r>
        <w:rPr>
          <w:b/>
        </w:rPr>
        <w:t>排气量</w:t>
      </w:r>
      <w:r>
        <w:t>：0.28-42.6m³/min（7kW机型0.28m³/min，250kW机型42.6m³/min），变频机型可在30%-100%量程内连续调节。</w:t>
      </w:r>
    </w:p>
    <w:p w14:paraId="035C9645">
      <w:pPr>
        <w:numPr>
          <w:ilvl w:val="0"/>
          <w:numId w:val="14"/>
        </w:numPr>
        <w:spacing w:before="0" w:beforeAutospacing="1" w:after="0" w:afterAutospacing="1"/>
        <w:ind w:left="720" w:hanging="360"/>
      </w:pPr>
      <w:r>
        <w:rPr>
          <w:b/>
        </w:rPr>
        <w:t>排气压力</w:t>
      </w:r>
      <w:r>
        <w:t>：额定0.7-1.3MPa，安全阀设定压力为额定压力+0.1MPa（如0.8MPa机型安全阀开启压力0.9MPa）。</w:t>
      </w:r>
    </w:p>
    <w:p w14:paraId="7CB67292">
      <w:pPr>
        <w:numPr>
          <w:ilvl w:val="0"/>
          <w:numId w:val="14"/>
        </w:numPr>
        <w:spacing w:before="0" w:beforeAutospacing="1" w:after="0" w:afterAutospacing="1"/>
        <w:ind w:left="720" w:hanging="360"/>
      </w:pPr>
      <w:r>
        <w:rPr>
          <w:b/>
        </w:rPr>
        <w:t>功率与转速</w:t>
      </w:r>
      <w:r>
        <w:t>：功率覆盖7-250kW，永磁电机转速500-3000r/min，工频机型转速1480r/min。</w:t>
      </w:r>
    </w:p>
    <w:p w14:paraId="77EBB333">
      <w:pPr>
        <w:numPr>
          <w:ilvl w:val="0"/>
          <w:numId w:val="14"/>
        </w:numPr>
        <w:spacing w:before="0" w:beforeAutospacing="1" w:after="0" w:afterAutospacing="1"/>
        <w:ind w:left="720" w:hanging="360"/>
      </w:pPr>
      <w:r>
        <w:rPr>
          <w:b/>
        </w:rPr>
        <w:t>能效指标</w:t>
      </w:r>
      <w:r>
        <w:t>：比功率≤6.5kW·h/m³（额定工况），电机效率≥IE5级，综合节能率30%-45%（对比传统异步电机机型）。</w:t>
      </w:r>
    </w:p>
    <w:p w14:paraId="2915D5C6">
      <w:pPr>
        <w:numPr>
          <w:ilvl w:val="0"/>
          <w:numId w:val="14"/>
        </w:numPr>
        <w:spacing w:before="0" w:beforeAutospacing="1" w:after="0" w:afterAutospacing="1"/>
        <w:ind w:left="720" w:hanging="360"/>
      </w:pPr>
      <w:r>
        <w:rPr>
          <w:b/>
        </w:rPr>
        <w:t>安全与环保</w:t>
      </w:r>
      <w:r>
        <w:t>：排气含油量≤3ppm，噪音≤85dB（距设备1m处），振动振幅≤0.1mm，冷却方式分风冷（环境温度+15℃）与水冷（环境温度+10℃）。</w:t>
      </w:r>
    </w:p>
    <w:p w14:paraId="3CC12199">
      <w:pPr>
        <w:pStyle w:val="3"/>
      </w:pPr>
      <w:r>
        <w:t>三、结构组成与功能</w:t>
      </w:r>
    </w:p>
    <w:p w14:paraId="1DB13604">
      <w:pPr>
        <w:pStyle w:val="4"/>
      </w:pPr>
      <w:r>
        <w:t>3.1 主机系统</w:t>
      </w:r>
    </w:p>
    <w:p w14:paraId="22D4DFE6">
      <w:r>
        <w:t>主机是压缩空气生成核心，由阴阳转子、机壳、轴承及密封组件构成。</w:t>
      </w:r>
    </w:p>
    <w:p w14:paraId="55FA3ED9">
      <w:pPr>
        <w:numPr>
          <w:ilvl w:val="0"/>
          <w:numId w:val="15"/>
        </w:numPr>
        <w:spacing w:before="0" w:beforeAutospacing="1" w:after="0" w:afterAutospacing="1"/>
        <w:ind w:left="720" w:hanging="360"/>
      </w:pPr>
      <w:r>
        <w:rPr>
          <w:b/>
        </w:rPr>
        <w:t>阴阳转子</w:t>
      </w:r>
      <w:r>
        <w:t>：采用5:6非对称齿形设计（阳转子4齿、阴转子6齿），转子表面硬化处理（硬度≥HRC58），啮合间隙0.01-0.03mm，通过同步齿轮传动（传动比与齿数比匹配）实现旋转，转速1500-3000r/min，工作时形成“V”型基元容积，完成吸气（容积扩大）、压缩（容积缩小）、排气（高压气体排出）循环。</w:t>
      </w:r>
    </w:p>
    <w:p w14:paraId="41164EFD">
      <w:pPr>
        <w:numPr>
          <w:ilvl w:val="0"/>
          <w:numId w:val="15"/>
        </w:numPr>
        <w:spacing w:before="0" w:beforeAutospacing="1" w:after="0" w:afterAutospacing="1"/>
        <w:ind w:left="720" w:hanging="360"/>
      </w:pPr>
      <w:r>
        <w:rPr>
          <w:b/>
        </w:rPr>
        <w:t>机壳</w:t>
      </w:r>
      <w:r>
        <w:t>：铸铁或铝合金材质，内表面与转子齿顶间隙0.05-0.1mm，分吸气端座与排气端座，分别开设进气口（与大气连通）和排气口（与油气分离器连接），确保气体定向流动。</w:t>
      </w:r>
    </w:p>
    <w:p w14:paraId="1A8AEBE6">
      <w:pPr>
        <w:numPr>
          <w:ilvl w:val="0"/>
          <w:numId w:val="15"/>
        </w:numPr>
        <w:spacing w:before="0" w:beforeAutospacing="1" w:after="0" w:afterAutospacing="1"/>
        <w:ind w:left="720" w:hanging="360"/>
      </w:pPr>
      <w:r>
        <w:rPr>
          <w:b/>
        </w:rPr>
        <w:t>轴承系统</w:t>
      </w:r>
      <w:r>
        <w:t>：角接触球轴承（承受轴向载荷15-30kN）与圆柱滚子轴承（承受径向载荷）组合，精度等级≥P5级，轴向窜动量≤0.03mm，通过喷油润滑形成5-10μm油膜，磨损量≤0.1μm/1000小时。</w:t>
      </w:r>
    </w:p>
    <w:p w14:paraId="1805D8F3">
      <w:pPr>
        <w:numPr>
          <w:ilvl w:val="0"/>
          <w:numId w:val="15"/>
        </w:numPr>
        <w:spacing w:before="0" w:beforeAutospacing="1" w:after="0" w:afterAutospacing="1"/>
        <w:ind w:left="720" w:hanging="360"/>
      </w:pPr>
      <w:r>
        <w:rPr>
          <w:b/>
        </w:rPr>
        <w:t>密封组件</w:t>
      </w:r>
      <w:r>
        <w:t>：迷宫式密封（曲折通道阻气）与油膜密封（润滑油动态界面）双重设计，泄漏率＜0.5%，防止高压气体逆向泄漏。</w:t>
      </w:r>
    </w:p>
    <w:p w14:paraId="294F6C64">
      <w:pPr>
        <w:pStyle w:val="4"/>
      </w:pPr>
      <w:r>
        <w:t>3.2 永磁变频电机系统</w:t>
      </w:r>
    </w:p>
    <w:p w14:paraId="50CB231B">
      <w:r>
        <w:t>电机采用永磁同步变频技术，直接驱动主机或通过联轴器连接，实现转速精准调控。</w:t>
      </w:r>
    </w:p>
    <w:p w14:paraId="050D88DC">
      <w:pPr>
        <w:numPr>
          <w:ilvl w:val="0"/>
          <w:numId w:val="16"/>
        </w:numPr>
        <w:spacing w:before="0" w:beforeAutospacing="1" w:after="0" w:afterAutospacing="1"/>
        <w:ind w:left="720" w:hanging="360"/>
      </w:pPr>
      <w:r>
        <w:rPr>
          <w:b/>
        </w:rPr>
        <w:t>结构特点</w:t>
      </w:r>
      <w:r>
        <w:t>：定子绕组为F级漆包线，转子内置钕铁硼永磁体（剩磁密度≥1.2T），无需励磁电流，效率比传统异步电机提升10%-15%。外壳集成冷却油路，润滑油流经电机表面和内部通道，使电机温升≤40K（环境温度35℃时，定子温度≤75℃）。</w:t>
      </w:r>
    </w:p>
    <w:p w14:paraId="4117BF77">
      <w:pPr>
        <w:numPr>
          <w:ilvl w:val="0"/>
          <w:numId w:val="16"/>
        </w:numPr>
        <w:spacing w:before="0" w:beforeAutospacing="1" w:after="0" w:afterAutospacing="1"/>
        <w:ind w:left="720" w:hanging="360"/>
      </w:pPr>
      <w:r>
        <w:rPr>
          <w:b/>
        </w:rPr>
        <w:t>变频控制</w:t>
      </w:r>
      <w:r>
        <w:t>：变频器将380V/50Hz交流电转换为可调频调压电源，转速0-3000r/min连续可调，1秒内响应负载变化，压力控制精度±0.1bar，适配干变浇注车间间歇性用气需求（如固化炉升温阶段用气量骤增）。</w:t>
      </w:r>
    </w:p>
    <w:p w14:paraId="2271F646">
      <w:pPr>
        <w:pStyle w:val="4"/>
      </w:pPr>
      <w:r>
        <w:t>3.3 油冷系统</w:t>
      </w:r>
    </w:p>
    <w:p w14:paraId="621BDDC8">
      <w:r>
        <w:t>油冷系统通过润滑油循环实现密封、冷却、润滑功能，由油气分离器、油冷却器、油泵及油路组成。</w:t>
      </w:r>
    </w:p>
    <w:p w14:paraId="4117536B">
      <w:pPr>
        <w:numPr>
          <w:ilvl w:val="0"/>
          <w:numId w:val="17"/>
        </w:numPr>
        <w:spacing w:before="0" w:beforeAutospacing="1" w:after="0" w:afterAutospacing="1"/>
        <w:ind w:left="720" w:hanging="360"/>
      </w:pPr>
      <w:r>
        <w:rPr>
          <w:b/>
        </w:rPr>
        <w:t>核心功能</w:t>
      </w:r>
      <w:r>
        <w:t>：密封（油膜填补转子间隙，内泄漏降低15%）、冷却（吸收压缩热，将100-120℃压缩空气降至40-55℃）、润滑（轴承油膜厚度5-10μm，摩擦系数0.001-0.003）。</w:t>
      </w:r>
    </w:p>
    <w:p w14:paraId="3319EF6C">
      <w:pPr>
        <w:numPr>
          <w:ilvl w:val="0"/>
          <w:numId w:val="17"/>
        </w:numPr>
        <w:spacing w:before="0" w:beforeAutospacing="1" w:after="0" w:afterAutospacing="1"/>
        <w:ind w:left="720" w:hanging="360"/>
      </w:pPr>
      <w:r>
        <w:rPr>
          <w:b/>
        </w:rPr>
        <w:t>组成部件</w:t>
      </w:r>
      <w:r>
        <w:t>：</w:t>
      </w:r>
    </w:p>
    <w:p w14:paraId="5B7B13FC">
      <w:pPr>
        <w:numPr>
          <w:ilvl w:val="1"/>
          <w:numId w:val="17"/>
        </w:numPr>
        <w:spacing w:before="0" w:beforeAutospacing="1" w:after="0" w:afterAutospacing="1"/>
        <w:ind w:left="1440" w:hanging="360"/>
      </w:pPr>
      <w:r>
        <w:rPr>
          <w:b/>
        </w:rPr>
        <w:t>油气分离器</w:t>
      </w:r>
      <w:r>
        <w:t>：三级分离（惯性+旋风+纤维过滤），效率≥99.9%，滤芯精度5-10μm，压差达0.8-1.0bar时更换。</w:t>
      </w:r>
    </w:p>
    <w:p w14:paraId="10D20F07">
      <w:pPr>
        <w:numPr>
          <w:ilvl w:val="1"/>
          <w:numId w:val="17"/>
        </w:numPr>
        <w:spacing w:before="0" w:beforeAutospacing="1" w:after="0" w:afterAutospacing="1"/>
        <w:ind w:left="1440" w:hanging="360"/>
      </w:pPr>
      <w:r>
        <w:rPr>
          <w:b/>
        </w:rPr>
        <w:t>油冷却器</w:t>
      </w:r>
      <w:r>
        <w:t>：板翅式或管式结构，散热面积8-15m²，风扇功率0.5-1.5kW，油温控制60-80℃（最佳工作温度）。</w:t>
      </w:r>
    </w:p>
    <w:p w14:paraId="002E25AC">
      <w:pPr>
        <w:numPr>
          <w:ilvl w:val="1"/>
          <w:numId w:val="17"/>
        </w:numPr>
        <w:spacing w:before="0" w:beforeAutospacing="1" w:after="0" w:afterAutospacing="1"/>
        <w:ind w:left="1440" w:hanging="360"/>
      </w:pPr>
      <w:r>
        <w:rPr>
          <w:b/>
        </w:rPr>
        <w:t>油泵与油路</w:t>
      </w:r>
      <w:r>
        <w:t>：齿轮泵供油压力0.3-0.5MPa，流量1.5-3L/min，温控阀根据油温切换冷却通路（＜70℃旁通，＞80℃全开）。</w:t>
      </w:r>
    </w:p>
    <w:p w14:paraId="625AB6BC">
      <w:pPr>
        <w:pStyle w:val="4"/>
      </w:pPr>
      <w:r>
        <w:t>3.4 油气分离系统</w:t>
      </w:r>
    </w:p>
    <w:p w14:paraId="214E55D7">
      <w:r>
        <w:t>实现压缩空气中润滑油的分离回收，确保出气含油量≤3ppm。</w:t>
      </w:r>
    </w:p>
    <w:p w14:paraId="5F5DF54E">
      <w:pPr>
        <w:numPr>
          <w:ilvl w:val="0"/>
          <w:numId w:val="18"/>
        </w:numPr>
        <w:spacing w:before="0" w:beforeAutospacing="1" w:after="0" w:afterAutospacing="1"/>
        <w:ind w:left="720" w:hanging="360"/>
      </w:pPr>
      <w:r>
        <w:rPr>
          <w:b/>
        </w:rPr>
        <w:t>油气分离桶</w:t>
      </w:r>
      <w:r>
        <w:t>：容积10-50L，油气混合物进入后通过旋风分离（去除90%油滴）和玻纤滤芯过滤（精度0.1μm），分离出的润滑油经回油管（带单向阀）返回主机，最小压力阀（开启压力0.4MPa）维持滤芯压差稳定。</w:t>
      </w:r>
    </w:p>
    <w:p w14:paraId="0E065DEB">
      <w:pPr>
        <w:numPr>
          <w:ilvl w:val="0"/>
          <w:numId w:val="18"/>
        </w:numPr>
        <w:spacing w:before="0" w:beforeAutospacing="1" w:after="0" w:afterAutospacing="1"/>
        <w:ind w:left="720" w:hanging="360"/>
      </w:pPr>
      <w:r>
        <w:rPr>
          <w:b/>
        </w:rPr>
        <w:t>辅助组件</w:t>
      </w:r>
      <w:r>
        <w:t>：油过滤器（过滤精度10-15μm，保护主机轴承）、断油阀（停机切断油路，防止倒灌）、安全阀（超压0.1MPa泄压）。</w:t>
      </w:r>
    </w:p>
    <w:p w14:paraId="2E12F5B5">
      <w:pPr>
        <w:pStyle w:val="4"/>
      </w:pPr>
      <w:r>
        <w:t>3.5 辅助系统</w:t>
      </w:r>
    </w:p>
    <w:p w14:paraId="78B4C348">
      <w:r>
        <w:t>包括进气系统、排气系统及控制系统辅助部件。</w:t>
      </w:r>
    </w:p>
    <w:p w14:paraId="04BE274F">
      <w:pPr>
        <w:numPr>
          <w:ilvl w:val="0"/>
          <w:numId w:val="19"/>
        </w:numPr>
        <w:spacing w:before="0" w:beforeAutospacing="1" w:after="0" w:afterAutospacing="1"/>
        <w:ind w:left="720" w:hanging="360"/>
      </w:pPr>
      <w:r>
        <w:rPr>
          <w:b/>
        </w:rPr>
        <w:t>进气系统</w:t>
      </w:r>
      <w:r>
        <w:t>：空气过滤器（纸质滤芯，精度10μm）去除杂质，进气阀（蝶阀/滑阀）由伺服气缸控制开度，调节进气量实现负载/卸载切换。</w:t>
      </w:r>
    </w:p>
    <w:p w14:paraId="5C37F8BF">
      <w:pPr>
        <w:numPr>
          <w:ilvl w:val="0"/>
          <w:numId w:val="19"/>
        </w:numPr>
        <w:spacing w:before="0" w:beforeAutospacing="1" w:after="0" w:afterAutospacing="1"/>
        <w:ind w:left="720" w:hanging="360"/>
      </w:pPr>
      <w:r>
        <w:rPr>
          <w:b/>
        </w:rPr>
        <w:t>排气系统</w:t>
      </w:r>
      <w:r>
        <w:t>：最小压力阀（维持系统背压）、后冷却器（降温至40℃以下）、气水分离器（去除冷凝水），确保压缩空气洁净干燥（露点≤-40℃）。</w:t>
      </w:r>
    </w:p>
    <w:p w14:paraId="44A631F2">
      <w:pPr>
        <w:pStyle w:val="3"/>
      </w:pPr>
      <w:r>
        <w:t>四、机械工作原理</w:t>
      </w:r>
    </w:p>
    <w:p w14:paraId="43D19D12">
      <w:pPr>
        <w:pStyle w:val="4"/>
      </w:pPr>
      <w:r>
        <w:t>4.1 双螺杆压缩原理</w:t>
      </w:r>
    </w:p>
    <w:p w14:paraId="14108C9F">
      <w:r>
        <w:t>双螺杆压缩通过阴阳转子啮合旋转实现气体容积变化，分为吸气、压缩、排气三个阶段。</w:t>
      </w:r>
    </w:p>
    <w:p w14:paraId="242E728F">
      <w:pPr>
        <w:numPr>
          <w:ilvl w:val="0"/>
          <w:numId w:val="20"/>
        </w:numPr>
        <w:spacing w:before="0" w:beforeAutospacing="1" w:after="0" w:afterAutospacing="1"/>
        <w:ind w:left="720" w:hanging="360"/>
      </w:pPr>
      <w:r>
        <w:rPr>
          <w:b/>
        </w:rPr>
        <w:t>吸气阶段</w:t>
      </w:r>
      <w:r>
        <w:t>：转子旋转时，阳转子齿逐渐脱离阴转子齿槽，齿间容积扩大形成真空，空气经进气阀吸入，直至容积达到最大（此时齿间容积与吸气口断开），吸气过程结束。</w:t>
      </w:r>
    </w:p>
    <w:p w14:paraId="65163D08">
      <w:pPr>
        <w:numPr>
          <w:ilvl w:val="0"/>
          <w:numId w:val="20"/>
        </w:numPr>
        <w:spacing w:before="0" w:beforeAutospacing="1" w:after="0" w:afterAutospacing="1"/>
        <w:ind w:left="720" w:hanging="360"/>
      </w:pPr>
      <w:r>
        <w:rPr>
          <w:b/>
        </w:rPr>
        <w:t>压缩阶段</w:t>
      </w:r>
      <w:r>
        <w:t>：转子持续旋转，啮合面逐渐向排气端移动，阴转子齿侵入阳转子齿槽，使齿间容积缩小，气体被压缩（压力从常压升至0.7-1.3MPa），同时润滑油喷入压缩腔，实现密封、冷却与润滑。</w:t>
      </w:r>
    </w:p>
    <w:p w14:paraId="2AB6794E">
      <w:pPr>
        <w:numPr>
          <w:ilvl w:val="0"/>
          <w:numId w:val="20"/>
        </w:numPr>
        <w:spacing w:before="0" w:beforeAutospacing="1" w:after="0" w:afterAutospacing="1"/>
        <w:ind w:left="720" w:hanging="360"/>
      </w:pPr>
      <w:r>
        <w:rPr>
          <w:b/>
        </w:rPr>
        <w:t>排气阶段</w:t>
      </w:r>
      <w:r>
        <w:t>：当齿间容积与排气口连通时，高压气体被排出，直至转子齿末端完全啮合，容积降至零，完成一个压缩循环。双螺杆采用5:6非对称齿形，较对称齿形内泄漏降低15%，压缩效率提升12%-15%。</w:t>
      </w:r>
    </w:p>
    <w:p w14:paraId="65228C12">
      <w:pPr>
        <w:pStyle w:val="4"/>
      </w:pPr>
      <w:r>
        <w:t>4.2 油冷系统工作原理</w:t>
      </w:r>
    </w:p>
    <w:p w14:paraId="7B7FE47C">
      <w:r>
        <w:t>油冷系统通过润滑油循环实现三大功能，核心机制如下：</w:t>
      </w:r>
    </w:p>
    <w:p w14:paraId="638EEF14">
      <w:pPr>
        <w:numPr>
          <w:ilvl w:val="0"/>
          <w:numId w:val="21"/>
        </w:numPr>
        <w:spacing w:before="0" w:beforeAutospacing="1" w:after="0" w:afterAutospacing="1"/>
        <w:ind w:left="720" w:hanging="360"/>
      </w:pPr>
      <w:r>
        <w:rPr>
          <w:b/>
        </w:rPr>
        <w:t>密封机制</w:t>
      </w:r>
      <w:r>
        <w:t>：润滑油以1:8-1:10油气比注入压缩腔，在转子间隙形成动态油膜密封带，阻止高压气体逆向泄漏，同时增强啮合面气阻效应，压缩效率提升3%-5%。</w:t>
      </w:r>
    </w:p>
    <w:p w14:paraId="79B480CF">
      <w:pPr>
        <w:numPr>
          <w:ilvl w:val="0"/>
          <w:numId w:val="21"/>
        </w:numPr>
        <w:spacing w:before="0" w:beforeAutospacing="1" w:after="0" w:afterAutospacing="1"/>
        <w:ind w:left="720" w:hanging="360"/>
      </w:pPr>
      <w:r>
        <w:rPr>
          <w:b/>
        </w:rPr>
        <w:t>冷却机制</w:t>
      </w:r>
      <w:r>
        <w:t>：直接吸收压缩热（空气从常压压缩至1.3MPa时温度达100-120℃），润滑油带走热量后进入冷却器，经风冷/水冷降温至60-80℃，再循环使用；同时冷却电机（永磁体耐温上限150℃，油冷使电机温度降低10-15℃）。</w:t>
      </w:r>
    </w:p>
    <w:p w14:paraId="3E47E167">
      <w:pPr>
        <w:numPr>
          <w:ilvl w:val="0"/>
          <w:numId w:val="21"/>
        </w:numPr>
        <w:spacing w:before="0" w:beforeAutospacing="1" w:after="0" w:afterAutospacing="1"/>
        <w:ind w:left="720" w:hanging="360"/>
      </w:pPr>
      <w:r>
        <w:rPr>
          <w:b/>
        </w:rPr>
        <w:t>润滑机制</w:t>
      </w:r>
      <w:r>
        <w:t>：轴承通过油浴润滑，油膜厚度5-10μm，承受径向载荷15-30kN；转子啮合面喷油润滑，摩擦系数降至0.001-0.003，磨损量≤0.1μm/1000小时。</w:t>
      </w:r>
    </w:p>
    <w:p w14:paraId="69D264A9">
      <w:pPr>
        <w:pStyle w:val="4"/>
      </w:pPr>
      <w:r>
        <w:t>4.3 永磁变频电机工作原理</w:t>
      </w:r>
    </w:p>
    <w:p w14:paraId="730EB923">
      <w:r>
        <w:t>永磁变频电机基于永磁同步原理，转子内置钕铁硼永磁体，定子绕组通入三相交流电产生旋转磁场，带动转子同步旋转（无需励磁电流）。</w:t>
      </w:r>
    </w:p>
    <w:p w14:paraId="18634A72">
      <w:pPr>
        <w:numPr>
          <w:ilvl w:val="0"/>
          <w:numId w:val="22"/>
        </w:numPr>
        <w:spacing w:before="0" w:beforeAutospacing="1" w:after="0" w:afterAutospacing="1"/>
        <w:ind w:left="720" w:hanging="360"/>
      </w:pPr>
      <w:r>
        <w:rPr>
          <w:b/>
        </w:rPr>
        <w:t>高效特性</w:t>
      </w:r>
      <w:r>
        <w:t>：效率达IE5级，比传统异步电机高10%-15%，尤其在部分负载（30%-70%）时优势显著（异步电机效率下降至75%-85%，永磁电机维持90%以上）。</w:t>
      </w:r>
    </w:p>
    <w:p w14:paraId="7B080250">
      <w:pPr>
        <w:numPr>
          <w:ilvl w:val="0"/>
          <w:numId w:val="22"/>
        </w:numPr>
        <w:spacing w:before="0" w:beforeAutospacing="1" w:after="0" w:afterAutospacing="1"/>
        <w:ind w:left="720" w:hanging="360"/>
      </w:pPr>
      <w:r>
        <w:rPr>
          <w:b/>
        </w:rPr>
        <w:t>变频调控</w:t>
      </w:r>
      <w:r>
        <w:t>：变频器调节输入频率（0-50Hz），实时匹配用气需求，如用气量减少时降低转速（50Hz→30Hz），输入功率从额定值的100%降至45%，避免传统空压机“卸载-加载”循环的15%-20%空载损耗。</w:t>
      </w:r>
    </w:p>
    <w:p w14:paraId="175D1974">
      <w:pPr>
        <w:pStyle w:val="4"/>
      </w:pPr>
      <w:r>
        <w:t>4.4 干变浇注车间用气工艺适配原理</w:t>
      </w:r>
    </w:p>
    <w:p w14:paraId="6855B524">
      <w:r>
        <w:t>设备通过精准控制压力与流量，适配干式变压器浇注工艺各环节需求：</w:t>
      </w:r>
    </w:p>
    <w:p w14:paraId="19B083C2">
      <w:pPr>
        <w:numPr>
          <w:ilvl w:val="0"/>
          <w:numId w:val="23"/>
        </w:numPr>
        <w:spacing w:before="0" w:beforeAutospacing="1" w:after="0" w:afterAutospacing="1"/>
        <w:ind w:left="720" w:hanging="360"/>
      </w:pPr>
      <w:r>
        <w:rPr>
          <w:b/>
        </w:rPr>
        <w:t>模具夹紧</w:t>
      </w:r>
      <w:r>
        <w:t>：提供8-10bar稳定压力，压力波动≤±0.1bar，确保模具密封严密（环氧泄漏量＜0.1kg/批次）。</w:t>
      </w:r>
    </w:p>
    <w:p w14:paraId="61BF307E">
      <w:pPr>
        <w:numPr>
          <w:ilvl w:val="0"/>
          <w:numId w:val="23"/>
        </w:numPr>
        <w:spacing w:before="0" w:beforeAutospacing="1" w:after="0" w:afterAutospacing="1"/>
        <w:ind w:left="720" w:hanging="360"/>
      </w:pPr>
      <w:r>
        <w:rPr>
          <w:b/>
        </w:rPr>
        <w:t>真空浇注</w:t>
      </w:r>
      <w:r>
        <w:t>：驱动真空泵维持-0.095MPa真空度，气量波动≤±2%，避免气泡产生（线圈绝缘层气泡率＜0.5%）。</w:t>
      </w:r>
    </w:p>
    <w:p w14:paraId="3B9980BD">
      <w:pPr>
        <w:numPr>
          <w:ilvl w:val="0"/>
          <w:numId w:val="23"/>
        </w:numPr>
        <w:spacing w:before="0" w:beforeAutospacing="1" w:after="0" w:afterAutospacing="1"/>
        <w:ind w:left="720" w:hanging="360"/>
      </w:pPr>
      <w:r>
        <w:rPr>
          <w:b/>
        </w:rPr>
        <w:t>自动化喷涂</w:t>
      </w:r>
      <w:r>
        <w:t>：压缩空气经精密过滤（含油量≤0.01ppm，颗粒物≤0.1μm），确保涂层均匀（厚度偏差≤±5%）。</w:t>
      </w:r>
    </w:p>
    <w:p w14:paraId="57C4480D">
      <w:pPr>
        <w:numPr>
          <w:ilvl w:val="0"/>
          <w:numId w:val="23"/>
        </w:numPr>
        <w:spacing w:before="0" w:beforeAutospacing="1" w:after="0" w:afterAutospacing="1"/>
        <w:ind w:left="720" w:hanging="360"/>
      </w:pPr>
      <w:r>
        <w:rPr>
          <w:b/>
        </w:rPr>
        <w:t>节能适配</w:t>
      </w:r>
      <w:r>
        <w:t>：根据浇注周期（升温、固化、降温）动态调节转速，如固化阶段用气量降至30%时，电机转速从3000r/min降至1000r/min，输入功率降低60%以上。</w:t>
      </w:r>
    </w:p>
    <w:p w14:paraId="07F4CD07">
      <w:pPr>
        <w:pStyle w:val="3"/>
      </w:pPr>
      <w:r>
        <w:t>五、控制系统原理</w:t>
      </w:r>
    </w:p>
    <w:p w14:paraId="29138160">
      <w:pPr>
        <w:pStyle w:val="4"/>
      </w:pPr>
      <w:r>
        <w:t>5.1 控制系统整体架构</w:t>
      </w:r>
    </w:p>
    <w:p w14:paraId="3B9EBF2E">
      <w:r>
        <w:t>系统采用“PLC+变频器+传感器”三级控制架构，实现数据采集、逻辑控制与执行调节。</w:t>
      </w:r>
    </w:p>
    <w:p w14:paraId="723655E0">
      <w:pPr>
        <w:numPr>
          <w:ilvl w:val="0"/>
          <w:numId w:val="24"/>
        </w:numPr>
        <w:spacing w:before="0" w:beforeAutospacing="1" w:after="0" w:afterAutospacing="1"/>
        <w:ind w:left="720" w:hanging="360"/>
      </w:pPr>
      <w:r>
        <w:rPr>
          <w:b/>
        </w:rPr>
        <w:t>数据采集层</w:t>
      </w:r>
      <w:r>
        <w:t>：压力传感器（扩散硅变送器，0-1.6MPa，精度±0.5%FS）监测储气罐压力；温度传感器（PT100铂电阻，-20-150℃）监测油温、电机温度；流量传感器（涡街流量计）监测实际用气量，信号经屏蔽电缆传输至PLC（响应时间＜0.1秒）。</w:t>
      </w:r>
    </w:p>
    <w:p w14:paraId="57890927">
      <w:pPr>
        <w:numPr>
          <w:ilvl w:val="0"/>
          <w:numId w:val="24"/>
        </w:numPr>
        <w:spacing w:before="0" w:beforeAutospacing="1" w:after="0" w:afterAutospacing="1"/>
        <w:ind w:left="720" w:hanging="360"/>
      </w:pPr>
      <w:r>
        <w:rPr>
          <w:b/>
        </w:rPr>
        <w:t>控制决策层</w:t>
      </w:r>
      <w:r>
        <w:t>：PLC（如西门子S7-1200）执行核心逻辑，通过PID算法计算控制量，向变频器发送转速指令；集成故障诊断功能（电机过流、油温过高报警），存储3个月历史数据（温度、压力、能耗）。</w:t>
      </w:r>
    </w:p>
    <w:p w14:paraId="6ABAF52E">
      <w:pPr>
        <w:numPr>
          <w:ilvl w:val="0"/>
          <w:numId w:val="24"/>
        </w:numPr>
        <w:spacing w:before="0" w:beforeAutospacing="1" w:after="0" w:afterAutospacing="1"/>
        <w:ind w:left="720" w:hanging="360"/>
      </w:pPr>
      <w:r>
        <w:rPr>
          <w:b/>
        </w:rPr>
        <w:t>执行层</w:t>
      </w:r>
      <w:r>
        <w:t>：变频器（功率与电机匹配）调节电机转速；电动阀门（进气阀、旁通阀）控制气流；报警装置（声光报警器，声压级≥90dB@1m）提示异常。</w:t>
      </w:r>
    </w:p>
    <w:p w14:paraId="57A3212E">
      <w:pPr>
        <w:pStyle w:val="4"/>
      </w:pPr>
      <w:r>
        <w:t>5.2 变频调速与恒压控制原理</w:t>
      </w:r>
    </w:p>
    <w:p w14:paraId="6B8D4E29">
      <w:r>
        <w:t>通过变频调速实现压力精准控制，核心机制为PID闭环调节。</w:t>
      </w:r>
    </w:p>
    <w:p w14:paraId="05511B4E">
      <w:pPr>
        <w:numPr>
          <w:ilvl w:val="0"/>
          <w:numId w:val="25"/>
        </w:numPr>
        <w:spacing w:before="0" w:beforeAutospacing="1" w:after="0" w:afterAutospacing="1"/>
        <w:ind w:left="720" w:hanging="360"/>
      </w:pPr>
      <w:r>
        <w:rPr>
          <w:b/>
        </w:rPr>
        <w:t>压力反馈</w:t>
      </w:r>
      <w:r>
        <w:t>：压力传感器实时监测供气压力（如设定6-8bar），与目标值比较产生偏差（ΔP=设定值-实际值）。</w:t>
      </w:r>
    </w:p>
    <w:p w14:paraId="6CBB9710">
      <w:pPr>
        <w:numPr>
          <w:ilvl w:val="0"/>
          <w:numId w:val="25"/>
        </w:numPr>
        <w:spacing w:before="0" w:beforeAutospacing="1" w:after="0" w:afterAutospacing="1"/>
        <w:ind w:left="720" w:hanging="360"/>
      </w:pPr>
      <w:r>
        <w:rPr>
          <w:b/>
        </w:rPr>
        <w:t>PID调节</w:t>
      </w:r>
      <w:r>
        <w:t>：PLC通过PID算法计算补偿量（比例环节响应偏差大小，积分环节消除静态误差，微分环节抑制超调），输出4-20mA信号至变频器。例如，压力低于设定值时，增大输出频率（50Hz）提高转速，增加排气量；压力过高时降低频率（30Hz）减少排气量。</w:t>
      </w:r>
    </w:p>
    <w:p w14:paraId="0E1FF8BA">
      <w:pPr>
        <w:numPr>
          <w:ilvl w:val="0"/>
          <w:numId w:val="25"/>
        </w:numPr>
        <w:spacing w:before="0" w:beforeAutospacing="1" w:after="0" w:afterAutospacing="1"/>
        <w:ind w:left="720" w:hanging="360"/>
      </w:pPr>
      <w:r>
        <w:rPr>
          <w:b/>
        </w:rPr>
        <w:t>恒压精度</w:t>
      </w:r>
      <w:r>
        <w:t>：控制精度达±0.1bar，响应时间≤1秒，适配干变浇注车间用气量波动（如气动工具间歇使用），避免压力骤升骤降导致的工艺缺陷。</w:t>
      </w:r>
    </w:p>
    <w:p w14:paraId="1697ED5E">
      <w:pPr>
        <w:pStyle w:val="4"/>
      </w:pPr>
      <w:r>
        <w:t>5.3 传感器监测与安全联锁</w:t>
      </w:r>
    </w:p>
    <w:p w14:paraId="4A1478B8">
      <w:r>
        <w:t>传感器实时监测关键参数，实现安全联锁保护。</w:t>
      </w:r>
    </w:p>
    <w:p w14:paraId="24FE7CC5">
      <w:pPr>
        <w:numPr>
          <w:ilvl w:val="0"/>
          <w:numId w:val="26"/>
        </w:numPr>
        <w:spacing w:before="0" w:beforeAutospacing="1" w:after="0" w:afterAutospacing="1"/>
        <w:ind w:left="720" w:hanging="360"/>
      </w:pPr>
      <w:r>
        <w:rPr>
          <w:b/>
        </w:rPr>
        <w:t>温度监测</w:t>
      </w:r>
      <w:r>
        <w:t>：电机绕组温度＞120℃（F级绝缘）、油温＞80℃时，PLC控制变频器降速或停机；轴承温度＞70℃时报警，提示润滑不良。</w:t>
      </w:r>
    </w:p>
    <w:p w14:paraId="6FA065D7">
      <w:pPr>
        <w:numPr>
          <w:ilvl w:val="0"/>
          <w:numId w:val="26"/>
        </w:numPr>
        <w:spacing w:before="0" w:beforeAutospacing="1" w:after="0" w:afterAutospacing="1"/>
        <w:ind w:left="720" w:hanging="360"/>
      </w:pPr>
      <w:r>
        <w:rPr>
          <w:b/>
        </w:rPr>
        <w:t>压力监测</w:t>
      </w:r>
      <w:r>
        <w:t>：油气桶压力＞1.4MPa（安全阀开启压力）时，安全阀泄压；过滤器压差＞0.15MPa时，提示更换滤芯。</w:t>
      </w:r>
    </w:p>
    <w:p w14:paraId="1DF1CAD9">
      <w:pPr>
        <w:numPr>
          <w:ilvl w:val="0"/>
          <w:numId w:val="26"/>
        </w:numPr>
        <w:spacing w:before="0" w:beforeAutospacing="1" w:after="0" w:afterAutospacing="1"/>
        <w:ind w:left="720" w:hanging="360"/>
      </w:pPr>
      <w:r>
        <w:rPr>
          <w:b/>
        </w:rPr>
        <w:t>安全联锁</w:t>
      </w:r>
      <w:r>
        <w:t>：急停按钮触发时切断主电源；电机过载（电流＞150%额定值）时热继电器动作；进气阀未关闭时禁止启动，防止带压启动损坏电机。</w:t>
      </w:r>
    </w:p>
    <w:p w14:paraId="75D06C4B">
      <w:pPr>
        <w:pStyle w:val="4"/>
      </w:pPr>
      <w:r>
        <w:t>5.4 人机交互与远程监控</w:t>
      </w:r>
    </w:p>
    <w:p w14:paraId="1C6E6D9F">
      <w:r>
        <w:t>系统配备触摸屏与远程监控功能，实现操作与管理一体化。</w:t>
      </w:r>
    </w:p>
    <w:p w14:paraId="41551740">
      <w:pPr>
        <w:numPr>
          <w:ilvl w:val="0"/>
          <w:numId w:val="27"/>
        </w:numPr>
        <w:spacing w:before="0" w:beforeAutospacing="1" w:after="0" w:afterAutospacing="1"/>
        <w:ind w:left="720" w:hanging="360"/>
      </w:pPr>
      <w:r>
        <w:rPr>
          <w:b/>
        </w:rPr>
        <w:t>本地操作</w:t>
      </w:r>
      <w:r>
        <w:t>：10英寸触摸屏显示实时参数（压力、温度、流量、能耗）、设备状态（运行/停机/报警）、历史趋势曲线（24小时/7天），支持参数设置（压力上下限、变频范围）与故障查询（代码、描述、处理建议）。</w:t>
      </w:r>
    </w:p>
    <w:p w14:paraId="79A1CF37">
      <w:pPr>
        <w:numPr>
          <w:ilvl w:val="0"/>
          <w:numId w:val="27"/>
        </w:numPr>
        <w:spacing w:before="0" w:beforeAutospacing="1" w:after="0" w:afterAutospacing="1"/>
        <w:ind w:left="720" w:hanging="360"/>
      </w:pPr>
      <w:r>
        <w:rPr>
          <w:b/>
        </w:rPr>
        <w:t>远程监控</w:t>
      </w:r>
      <w:r>
        <w:t>：通过Modbus TCP/IP协议接入车间MES系统，上传运行数据（累计产气、能耗）、接收控制指令（远程启停、参数修改），支持手机APP查看（报警推送、运行报表），实现无人值守。</w:t>
      </w:r>
    </w:p>
    <w:p w14:paraId="55AB51A7">
      <w:pPr>
        <w:pStyle w:val="3"/>
      </w:pPr>
      <w:r>
        <w:t>六、操作与维护保养</w:t>
      </w:r>
    </w:p>
    <w:p w14:paraId="3C8C366F">
      <w:pPr>
        <w:pStyle w:val="4"/>
      </w:pPr>
      <w:r>
        <w:t>6.1 基本操作流程</w:t>
      </w:r>
    </w:p>
    <w:p w14:paraId="087A5B84">
      <w:r>
        <w:t>设备操作分为开机准备、参数设置、试运行、正常运行及停机清理五个阶段。</w:t>
      </w:r>
    </w:p>
    <w:p w14:paraId="4011BE90">
      <w:pPr>
        <w:numPr>
          <w:ilvl w:val="0"/>
          <w:numId w:val="28"/>
        </w:numPr>
        <w:spacing w:before="0" w:beforeAutospacing="1" w:after="0" w:afterAutospacing="1"/>
        <w:ind w:left="720" w:hanging="360"/>
      </w:pPr>
      <w:r>
        <w:rPr>
          <w:b/>
        </w:rPr>
        <w:t>开机准备</w:t>
      </w:r>
      <w:r>
        <w:t>：检查电源电压（380V±10%）、油位（油镜1/2-2/3）、管路泄漏（法兰无油渍）、安全装置（急停复位、防护罩闭合）；启动前手动盘车（主机转动灵活无卡滞），打开放空阀泄压至＜0.1MPa。</w:t>
      </w:r>
    </w:p>
    <w:p w14:paraId="43881023">
      <w:pPr>
        <w:numPr>
          <w:ilvl w:val="0"/>
          <w:numId w:val="28"/>
        </w:numPr>
        <w:spacing w:before="0" w:beforeAutospacing="1" w:after="0" w:afterAutospacing="1"/>
        <w:ind w:left="720" w:hanging="360"/>
      </w:pPr>
      <w:r>
        <w:rPr>
          <w:b/>
        </w:rPr>
        <w:t>参数设置</w:t>
      </w:r>
      <w:r>
        <w:t>：触摸屏选择工艺参数（压力6-8bar、目标流量根据浇注需求设定），启用“变频自动模式”，系统进入PID调节状态。</w:t>
      </w:r>
    </w:p>
    <w:p w14:paraId="5D212F78">
      <w:pPr>
        <w:numPr>
          <w:ilvl w:val="0"/>
          <w:numId w:val="28"/>
        </w:numPr>
        <w:spacing w:before="0" w:beforeAutospacing="1" w:after="0" w:afterAutospacing="1"/>
        <w:ind w:left="720" w:hanging="360"/>
      </w:pPr>
      <w:r>
        <w:rPr>
          <w:b/>
        </w:rPr>
        <w:t>试运行</w:t>
      </w:r>
      <w:r>
        <w:t>：启动设备，观察启动电流（≤额定值150%，持续＜3秒）、转速（从0升至目标值，无异常噪音）、压力（30秒内升至设定值±0.1bar），试运行30分钟无异常后接入用气系统。</w:t>
      </w:r>
    </w:p>
    <w:p w14:paraId="3CA0C670">
      <w:pPr>
        <w:numPr>
          <w:ilvl w:val="0"/>
          <w:numId w:val="28"/>
        </w:numPr>
        <w:spacing w:before="0" w:beforeAutospacing="1" w:after="0" w:afterAutospacing="1"/>
        <w:ind w:left="720" w:hanging="360"/>
      </w:pPr>
      <w:r>
        <w:rPr>
          <w:b/>
        </w:rPr>
        <w:t>正常运行</w:t>
      </w:r>
      <w:r>
        <w:t>：每小时记录参数（压力、温度、电流、流量），监控排气温度（≤100℃）、油压差（≤0.6bar），出现报警立即停机检查。</w:t>
      </w:r>
    </w:p>
    <w:p w14:paraId="5499C03B">
      <w:pPr>
        <w:numPr>
          <w:ilvl w:val="0"/>
          <w:numId w:val="28"/>
        </w:numPr>
        <w:spacing w:before="0" w:beforeAutospacing="1" w:after="0" w:afterAutospacing="1"/>
        <w:ind w:left="720" w:hanging="360"/>
      </w:pPr>
      <w:r>
        <w:rPr>
          <w:b/>
        </w:rPr>
        <w:t>停机清理</w:t>
      </w:r>
      <w:r>
        <w:t>：正常停机前卸载运行5分钟（降低油温），关闭进气阀，打开放空阀泄压至0MPa，切断主电源；清理设备表面粉尘，排放储气罐冷凝水（每班至少1次）。</w:t>
      </w:r>
    </w:p>
    <w:p w14:paraId="635B040B">
      <w:pPr>
        <w:pStyle w:val="4"/>
      </w:pPr>
      <w:r>
        <w:t>6.2 日常维护保养规范</w:t>
      </w:r>
    </w:p>
    <w:p w14:paraId="7D4C9BB8">
      <w:r>
        <w:t>按周期执行维护，确保设备性能稳定。</w:t>
      </w:r>
    </w:p>
    <w:p w14:paraId="2E8CCBD7">
      <w:pPr>
        <w:numPr>
          <w:ilvl w:val="0"/>
          <w:numId w:val="29"/>
        </w:numPr>
        <w:spacing w:before="0" w:beforeAutospacing="1" w:after="0" w:afterAutospacing="1"/>
        <w:ind w:left="720" w:hanging="360"/>
      </w:pPr>
      <w:r>
        <w:rPr>
          <w:b/>
        </w:rPr>
        <w:t>每日维护</w:t>
      </w:r>
      <w:r>
        <w:t>：检查油位（油镜1/2-2/3）、排气温度（≤100℃）、压力（6-8bar）；排放油气桶冷凝水（打开排污阀至无液态水排出）；清洁控制柜散热孔（无尘堆积）。</w:t>
      </w:r>
    </w:p>
    <w:p w14:paraId="23FA69DF">
      <w:pPr>
        <w:numPr>
          <w:ilvl w:val="0"/>
          <w:numId w:val="29"/>
        </w:numPr>
        <w:spacing w:before="0" w:beforeAutospacing="1" w:after="0" w:afterAutospacing="1"/>
        <w:ind w:left="720" w:hanging="360"/>
      </w:pPr>
      <w:r>
        <w:rPr>
          <w:b/>
        </w:rPr>
        <w:t>每周维护</w:t>
      </w:r>
      <w:r>
        <w:t>：用压缩空气（0.5MPa以下）从内向外吹洗空气滤清器滤芯；检查皮带张力（按压中点挠度8-12mm）；测试急停按钮功能（触发后立即停机）。</w:t>
      </w:r>
    </w:p>
    <w:p w14:paraId="010048A8">
      <w:pPr>
        <w:numPr>
          <w:ilvl w:val="0"/>
          <w:numId w:val="29"/>
        </w:numPr>
        <w:spacing w:before="0" w:beforeAutospacing="1" w:after="0" w:afterAutospacing="1"/>
        <w:ind w:left="720" w:hanging="360"/>
      </w:pPr>
      <w:r>
        <w:rPr>
          <w:b/>
        </w:rPr>
        <w:t>每月维护</w:t>
      </w:r>
      <w:r>
        <w:t>：检查冷却风扇运行状态（无异响、振动≤0.1mm）；测量电机绝缘电阻（≥1MΩ）；校准压力传感器（用标准压力源，误差≤±0.5%FS）。</w:t>
      </w:r>
    </w:p>
    <w:p w14:paraId="70C1DEBD">
      <w:pPr>
        <w:numPr>
          <w:ilvl w:val="0"/>
          <w:numId w:val="29"/>
        </w:numPr>
        <w:spacing w:before="0" w:beforeAutospacing="1" w:after="0" w:afterAutospacing="1"/>
        <w:ind w:left="720" w:hanging="360"/>
      </w:pPr>
      <w:r>
        <w:rPr>
          <w:b/>
        </w:rPr>
        <w:t>季度维护</w:t>
      </w:r>
      <w:r>
        <w:t>：更换油过滤器滤芯（每2000小时）；清洗油冷却器翅片（压缩空气或5%柠檬酸溶液）；检查油气分离器压差（≤0.6bar）。</w:t>
      </w:r>
    </w:p>
    <w:p w14:paraId="0CBFF461">
      <w:pPr>
        <w:numPr>
          <w:ilvl w:val="0"/>
          <w:numId w:val="29"/>
        </w:numPr>
        <w:spacing w:before="0" w:beforeAutospacing="1" w:after="0" w:afterAutospacing="1"/>
        <w:ind w:left="720" w:hanging="360"/>
      </w:pPr>
      <w:r>
        <w:rPr>
          <w:b/>
        </w:rPr>
        <w:t>年度维护</w:t>
      </w:r>
      <w:r>
        <w:t>：更换润滑油（每4000小时，专用空压机油ISO VG46）；更换油气分离器滤芯（每8000小时）；校验安全阀（开启压力为额定压力+0.1MPa）。</w:t>
      </w:r>
    </w:p>
    <w:p w14:paraId="56CDADCB">
      <w:pPr>
        <w:pStyle w:val="4"/>
      </w:pPr>
      <w:r>
        <w:t>6.3 关键部件维护要点</w:t>
      </w:r>
    </w:p>
    <w:p w14:paraId="63303096">
      <w:r>
        <w:t>核心部件需专项维护，确保寿命与效率。</w:t>
      </w:r>
    </w:p>
    <w:p w14:paraId="45F79F30">
      <w:pPr>
        <w:numPr>
          <w:ilvl w:val="0"/>
          <w:numId w:val="30"/>
        </w:numPr>
        <w:spacing w:before="0" w:beforeAutospacing="1" w:after="0" w:afterAutospacing="1"/>
        <w:ind w:left="720" w:hanging="360"/>
      </w:pPr>
      <w:r>
        <w:rPr>
          <w:b/>
        </w:rPr>
        <w:t>主机维护</w:t>
      </w:r>
      <w:r>
        <w:t>：运行10000小时后检查转子间隙（＞0.2mm时需研磨修复）；轴承每20000小时更换（型号匹配，如7310C角接触轴承），安装时加热至80-100℃（油浴），避免硬敲硬打。</w:t>
      </w:r>
    </w:p>
    <w:p w14:paraId="4BA193E2">
      <w:pPr>
        <w:numPr>
          <w:ilvl w:val="0"/>
          <w:numId w:val="30"/>
        </w:numPr>
        <w:spacing w:before="0" w:beforeAutospacing="1" w:after="0" w:afterAutospacing="1"/>
        <w:ind w:left="720" w:hanging="360"/>
      </w:pPr>
      <w:r>
        <w:rPr>
          <w:b/>
        </w:rPr>
        <w:t>永磁电机维护</w:t>
      </w:r>
      <w:r>
        <w:t>：每半年检查永磁体磁性（剩磁密度≥1.2T），防止退磁；清理电机散热通道（粉尘堆积会导致过热）；编码器线缆固定牢固（弯曲半径≥10倍直径），避免信号干扰。</w:t>
      </w:r>
    </w:p>
    <w:p w14:paraId="59958414">
      <w:pPr>
        <w:numPr>
          <w:ilvl w:val="0"/>
          <w:numId w:val="30"/>
        </w:numPr>
        <w:spacing w:before="0" w:beforeAutospacing="1" w:after="0" w:afterAutospacing="1"/>
        <w:ind w:left="720" w:hanging="360"/>
      </w:pPr>
      <w:r>
        <w:rPr>
          <w:b/>
        </w:rPr>
        <w:t>油冷系统维护</w:t>
      </w:r>
      <w:r>
        <w:t>：定期检测油质（40℃运动粘度32-46cSt，水分≤0.1%），乳化或发黑时立即更换；油冷却器每半年化学清洗（2%柠檬酸溶液循环2小时），去除水垢（换热效率提升20%）。</w:t>
      </w:r>
    </w:p>
    <w:p w14:paraId="37D428B6">
      <w:pPr>
        <w:numPr>
          <w:ilvl w:val="0"/>
          <w:numId w:val="30"/>
        </w:numPr>
        <w:spacing w:before="0" w:beforeAutospacing="1" w:after="0" w:afterAutospacing="1"/>
        <w:ind w:left="720" w:hanging="360"/>
      </w:pPr>
      <w:r>
        <w:rPr>
          <w:b/>
        </w:rPr>
        <w:t>变频器维护</w:t>
      </w:r>
      <w:r>
        <w:t>：每季度清理散热片粉尘（风扇转速≥2000r/min）；检查电容容量（下降＞20%时更换）；电网电压波动大时加装稳压器（容量为变频器功率的1.5倍）。</w:t>
      </w:r>
    </w:p>
    <w:p w14:paraId="79C3DA6F">
      <w:pPr>
        <w:pStyle w:val="3"/>
      </w:pPr>
      <w:r>
        <w:t>七、常见故障诊断与处理</w:t>
      </w:r>
    </w:p>
    <w:p w14:paraId="6156877F">
      <w:pPr>
        <w:pStyle w:val="4"/>
      </w:pPr>
      <w:r>
        <w:t>7.1 排气温度过高故障</w:t>
      </w:r>
    </w:p>
    <w:p w14:paraId="63CB960C">
      <w:pPr>
        <w:numPr>
          <w:ilvl w:val="0"/>
          <w:numId w:val="31"/>
        </w:numPr>
        <w:spacing w:before="0" w:beforeAutospacing="1" w:after="0" w:afterAutospacing="1"/>
        <w:ind w:left="720" w:hanging="360"/>
      </w:pPr>
      <w:r>
        <w:rPr>
          <w:b/>
        </w:rPr>
        <w:t>故障现象</w:t>
      </w:r>
      <w:r>
        <w:t>：控制面板显示“温度过高”报警（＞100℃），设备自动停机，冷却风扇噪音异常。</w:t>
      </w:r>
    </w:p>
    <w:p w14:paraId="7136AD47">
      <w:pPr>
        <w:numPr>
          <w:ilvl w:val="0"/>
          <w:numId w:val="31"/>
        </w:numPr>
        <w:spacing w:before="0" w:beforeAutospacing="1" w:after="0" w:afterAutospacing="1"/>
        <w:ind w:left="720" w:hanging="360"/>
      </w:pPr>
      <w:r>
        <w:rPr>
          <w:b/>
        </w:rPr>
        <w:t>成因分析</w:t>
      </w:r>
      <w:r>
        <w:t>：油冷却器堵塞（翅片积灰或油垢，换热效率下降30%）；温控阀卡滞（阀芯在关闭位，润滑油未经冷却直接进入主机）；油位过低（低于油镜下刻线，润滑冷却不足）；环境温度＞46℃（散热系统超出设计能力）。</w:t>
      </w:r>
    </w:p>
    <w:p w14:paraId="495B26E6">
      <w:pPr>
        <w:numPr>
          <w:ilvl w:val="0"/>
          <w:numId w:val="31"/>
        </w:numPr>
        <w:spacing w:before="0" w:beforeAutospacing="1" w:after="0" w:afterAutospacing="1"/>
        <w:ind w:left="720" w:hanging="360"/>
      </w:pPr>
      <w:r>
        <w:rPr>
          <w:b/>
        </w:rPr>
        <w:t>处理对策</w:t>
      </w:r>
      <w:r>
        <w:t>：</w:t>
      </w:r>
    </w:p>
    <w:p w14:paraId="1BD7D2D4">
      <w:pPr>
        <w:numPr>
          <w:ilvl w:val="1"/>
          <w:numId w:val="31"/>
        </w:numPr>
        <w:spacing w:before="0" w:beforeAutospacing="1" w:after="0" w:afterAutospacing="1"/>
        <w:ind w:left="1440" w:hanging="360"/>
      </w:pPr>
      <w:r>
        <w:t>清洗冷却器：用0.6MPa压缩空气或高压水枪（水温＜60℃）反向冲洗翅片，结垢严重时用5%柠檬酸溶液循环清洗（浸泡2小时）。</w:t>
      </w:r>
    </w:p>
    <w:p w14:paraId="7057FAB1">
      <w:pPr>
        <w:numPr>
          <w:ilvl w:val="1"/>
          <w:numId w:val="31"/>
        </w:numPr>
        <w:spacing w:before="0" w:beforeAutospacing="1" w:after="0" w:afterAutospacing="1"/>
        <w:ind w:left="1440" w:hanging="360"/>
      </w:pPr>
      <w:r>
        <w:t>修复温控阀：拆解阀芯，清除异物（铁锈、油垢），更换老化弹簧（弹力5N/mm），确保油温＞70℃时阀芯开启。</w:t>
      </w:r>
    </w:p>
    <w:p w14:paraId="646D3084">
      <w:pPr>
        <w:numPr>
          <w:ilvl w:val="1"/>
          <w:numId w:val="31"/>
        </w:numPr>
        <w:spacing w:before="0" w:beforeAutospacing="1" w:after="0" w:afterAutospacing="1"/>
        <w:ind w:left="1440" w:hanging="360"/>
      </w:pPr>
      <w:r>
        <w:t>补充润滑油：添加专用空压机油至油镜1/2-2/3，检查油路泄漏（如油管接头松动，紧固扭矩15-20N·m）。</w:t>
      </w:r>
    </w:p>
    <w:p w14:paraId="63AE16FF">
      <w:pPr>
        <w:pStyle w:val="4"/>
      </w:pPr>
      <w:r>
        <w:t>7.2 油消耗量过大故障</w:t>
      </w:r>
    </w:p>
    <w:p w14:paraId="080820FA">
      <w:pPr>
        <w:numPr>
          <w:ilvl w:val="0"/>
          <w:numId w:val="32"/>
        </w:numPr>
        <w:spacing w:before="0" w:beforeAutospacing="1" w:after="0" w:afterAutospacing="1"/>
        <w:ind w:left="720" w:hanging="360"/>
      </w:pPr>
      <w:r>
        <w:rPr>
          <w:b/>
        </w:rPr>
        <w:t>故障现象</w:t>
      </w:r>
      <w:r>
        <w:t>：压缩空气冷凝水含油量＞50ppm，用气设备端出现油污，油气分离器压差＞0.15MPa。</w:t>
      </w:r>
    </w:p>
    <w:p w14:paraId="4C4A322E">
      <w:pPr>
        <w:numPr>
          <w:ilvl w:val="0"/>
          <w:numId w:val="32"/>
        </w:numPr>
        <w:spacing w:before="0" w:beforeAutospacing="1" w:after="0" w:afterAutospacing="1"/>
        <w:ind w:left="720" w:hanging="360"/>
      </w:pPr>
      <w:r>
        <w:rPr>
          <w:b/>
        </w:rPr>
        <w:t>成因分析</w:t>
      </w:r>
      <w:r>
        <w:t>：油位过高（超过油镜上限，随压缩空气带出）；油气分离器芯破损（滤纸击穿或密封垫老化）；回油管堵塞（焊渣、油垢堆积，回油不畅）；长期低压运行（＜0.6MPa，油气混合物流速过高，分离效率下降）。</w:t>
      </w:r>
    </w:p>
    <w:p w14:paraId="6C81C08A">
      <w:pPr>
        <w:numPr>
          <w:ilvl w:val="0"/>
          <w:numId w:val="32"/>
        </w:numPr>
        <w:spacing w:before="0" w:beforeAutospacing="1" w:after="0" w:afterAutospacing="1"/>
        <w:ind w:left="720" w:hanging="360"/>
      </w:pPr>
      <w:r>
        <w:rPr>
          <w:b/>
        </w:rPr>
        <w:t>处理对策</w:t>
      </w:r>
      <w:r>
        <w:t>：</w:t>
      </w:r>
    </w:p>
    <w:p w14:paraId="70EF7312">
      <w:pPr>
        <w:numPr>
          <w:ilvl w:val="1"/>
          <w:numId w:val="32"/>
        </w:numPr>
        <w:spacing w:before="0" w:beforeAutospacing="1" w:after="0" w:afterAutospacing="1"/>
        <w:ind w:left="1440" w:hanging="360"/>
      </w:pPr>
      <w:r>
        <w:t>调整油位：排放多余润滑油至油镜正常范围，检查加油口是否泄漏（密封圈老化时更换）。</w:t>
      </w:r>
    </w:p>
    <w:p w14:paraId="026D8FBD">
      <w:pPr>
        <w:numPr>
          <w:ilvl w:val="1"/>
          <w:numId w:val="32"/>
        </w:numPr>
        <w:spacing w:before="0" w:beforeAutospacing="1" w:after="0" w:afterAutospacing="1"/>
        <w:ind w:left="1440" w:hanging="360"/>
      </w:pPr>
      <w:r>
        <w:t>更换分离器芯：拆卸油气桶盖，取出滤芯检查是否破损（如滤纸有孔洞），安装新滤芯时在密封环涂润滑油，手拧至贴合（禁止工具拧紧）。</w:t>
      </w:r>
    </w:p>
    <w:p w14:paraId="2326530C">
      <w:pPr>
        <w:numPr>
          <w:ilvl w:val="1"/>
          <w:numId w:val="32"/>
        </w:numPr>
        <w:spacing w:before="0" w:beforeAutospacing="1" w:after="0" w:afterAutospacing="1"/>
        <w:ind w:left="1440" w:hanging="360"/>
      </w:pPr>
      <w:r>
        <w:t>疏通回油管：用压缩空气（0.5MPa）反向吹扫回油管，清洗回油过滤器（滤网孔径3mm，清除堵塞物）。</w:t>
      </w:r>
    </w:p>
    <w:p w14:paraId="4513D837">
      <w:pPr>
        <w:pStyle w:val="4"/>
      </w:pPr>
      <w:r>
        <w:t>7.3 无法启动故障</w:t>
      </w:r>
    </w:p>
    <w:p w14:paraId="4491175C">
      <w:pPr>
        <w:numPr>
          <w:ilvl w:val="0"/>
          <w:numId w:val="33"/>
        </w:numPr>
        <w:spacing w:before="0" w:beforeAutospacing="1" w:after="0" w:afterAutospacing="1"/>
        <w:ind w:left="720" w:hanging="360"/>
      </w:pPr>
      <w:r>
        <w:rPr>
          <w:b/>
        </w:rPr>
        <w:t>故障现象</w:t>
      </w:r>
      <w:r>
        <w:t>：按下启动按钮后无响应，电机不转，控制面板显示“启动失败”或无显示。</w:t>
      </w:r>
    </w:p>
    <w:p w14:paraId="020AB92F">
      <w:pPr>
        <w:numPr>
          <w:ilvl w:val="0"/>
          <w:numId w:val="33"/>
        </w:numPr>
        <w:spacing w:before="0" w:beforeAutospacing="1" w:after="0" w:afterAutospacing="1"/>
        <w:ind w:left="720" w:hanging="360"/>
      </w:pPr>
      <w:r>
        <w:rPr>
          <w:b/>
        </w:rPr>
        <w:t>成因分析</w:t>
      </w:r>
      <w:r>
        <w:t>：急停按钮未复位（触点氧化，接触电阻＞10Ω）；电源缺相（某相电压为0，空开跳闸）；系统带压启动（油气桶压力＞0.2MPa，最小压力阀卡滞）；PLC程序丢失（锂电池电压＜3V，数据保持失效）。</w:t>
      </w:r>
    </w:p>
    <w:p w14:paraId="217FE82D">
      <w:pPr>
        <w:numPr>
          <w:ilvl w:val="0"/>
          <w:numId w:val="33"/>
        </w:numPr>
        <w:spacing w:before="0" w:beforeAutospacing="1" w:after="0" w:afterAutospacing="1"/>
        <w:ind w:left="720" w:hanging="360"/>
      </w:pPr>
      <w:r>
        <w:rPr>
          <w:b/>
        </w:rPr>
        <w:t>处理对策</w:t>
      </w:r>
      <w:r>
        <w:t>：</w:t>
      </w:r>
    </w:p>
    <w:p w14:paraId="78D43010">
      <w:pPr>
        <w:numPr>
          <w:ilvl w:val="1"/>
          <w:numId w:val="33"/>
        </w:numPr>
        <w:spacing w:before="0" w:beforeAutospacing="1" w:after="0" w:afterAutospacing="1"/>
        <w:ind w:left="1440" w:hanging="360"/>
      </w:pPr>
      <w:r>
        <w:t>电气检查：复位急停按钮（旋转释放），打磨触点（接触电阻＜1Ω）；用万用表检测三相电压（380V±10%），更换跳闸空开（选型匹配电机功率，如15kW配32A空开）。</w:t>
      </w:r>
    </w:p>
    <w:p w14:paraId="7DFAFABA">
      <w:pPr>
        <w:numPr>
          <w:ilvl w:val="1"/>
          <w:numId w:val="33"/>
        </w:numPr>
        <w:spacing w:before="0" w:beforeAutospacing="1" w:after="0" w:afterAutospacing="1"/>
        <w:ind w:left="1440" w:hanging="360"/>
      </w:pPr>
      <w:r>
        <w:t>泄压启动：手动打开油气桶放空阀，排至压力＜0.1MPa，拆解最小压力阀清除阀座异物（如铁锈），更换弹簧（开启压力0.4MPa）。</w:t>
      </w:r>
    </w:p>
    <w:p w14:paraId="08749D13">
      <w:pPr>
        <w:numPr>
          <w:ilvl w:val="1"/>
          <w:numId w:val="33"/>
        </w:numPr>
        <w:spacing w:before="0" w:beforeAutospacing="1" w:after="0" w:afterAutospacing="1"/>
        <w:ind w:left="1440" w:hanging="360"/>
      </w:pPr>
      <w:r>
        <w:t>程序恢复：更换PLC锂电池（电压≥3V），通过编程电缆下载备份程序，检查通讯模块（如Profinet模块LINK灯是否闪烁）。</w:t>
      </w:r>
    </w:p>
    <w:p w14:paraId="43C657D9">
      <w:pPr>
        <w:pStyle w:val="4"/>
      </w:pPr>
      <w:r>
        <w:t>7.4 噪音异常故障</w:t>
      </w:r>
    </w:p>
    <w:p w14:paraId="333250EE">
      <w:pPr>
        <w:numPr>
          <w:ilvl w:val="0"/>
          <w:numId w:val="34"/>
        </w:numPr>
        <w:spacing w:before="0" w:beforeAutospacing="1" w:after="0" w:afterAutospacing="1"/>
        <w:ind w:left="720" w:hanging="360"/>
      </w:pPr>
      <w:r>
        <w:rPr>
          <w:b/>
        </w:rPr>
        <w:t>故障现象</w:t>
      </w:r>
      <w:r>
        <w:t>：设备运行噪音＞85dB（距1m处），伴随周期性“嗡嗡”声或金属摩擦声，振动振幅＞0.1mm。</w:t>
      </w:r>
    </w:p>
    <w:p w14:paraId="32928F76">
      <w:pPr>
        <w:numPr>
          <w:ilvl w:val="0"/>
          <w:numId w:val="34"/>
        </w:numPr>
        <w:spacing w:before="0" w:beforeAutospacing="1" w:after="0" w:afterAutospacing="1"/>
        <w:ind w:left="720" w:hanging="360"/>
      </w:pPr>
      <w:r>
        <w:rPr>
          <w:b/>
        </w:rPr>
        <w:t>成因分析</w:t>
      </w:r>
      <w:r>
        <w:t>：主机轴承磨损（游隙＞0.15mm，滚道出现沟槽）；阴阳转子啮合间隙增大（＞0.2mm，金属撞击）；电机与主机对中偏差（径向＞0.1mm/m，皮带跑偏）；地脚螺栓松动（扭矩＜25N·m，整机共振）。</w:t>
      </w:r>
    </w:p>
    <w:p w14:paraId="4E87F553">
      <w:pPr>
        <w:numPr>
          <w:ilvl w:val="0"/>
          <w:numId w:val="34"/>
        </w:numPr>
        <w:spacing w:before="0" w:beforeAutospacing="1" w:after="0" w:afterAutospacing="1"/>
        <w:ind w:left="720" w:hanging="360"/>
      </w:pPr>
      <w:r>
        <w:rPr>
          <w:b/>
        </w:rPr>
        <w:t>处理对策</w:t>
      </w:r>
      <w:r>
        <w:t>：</w:t>
      </w:r>
    </w:p>
    <w:p w14:paraId="0BA6A521">
      <w:pPr>
        <w:numPr>
          <w:ilvl w:val="1"/>
          <w:numId w:val="34"/>
        </w:numPr>
        <w:spacing w:before="0" w:beforeAutospacing="1" w:after="0" w:afterAutospacing="1"/>
        <w:ind w:left="1440" w:hanging="360"/>
      </w:pPr>
      <w:r>
        <w:t>更换轴承：拆解主机，测量轴承游隙（超过0.15mm时更换），安装新轴承（型号7310C，游隙C3级），加热至80℃后压装（避免硬敲）。</w:t>
      </w:r>
    </w:p>
    <w:p w14:paraId="3272769D">
      <w:pPr>
        <w:numPr>
          <w:ilvl w:val="1"/>
          <w:numId w:val="34"/>
        </w:numPr>
        <w:spacing w:before="0" w:beforeAutospacing="1" w:after="0" w:afterAutospacing="1"/>
        <w:ind w:left="1440" w:hanging="360"/>
      </w:pPr>
      <w:r>
        <w:t>调整对中：激光对中仪校正电机与主机轴心（径向偏差≤0.05mm/m，轴向偏差≤0.1mm/m），皮带传动时调整电机座位置，确保皮带张紧度均匀（挠度8-12mm/100N力）。</w:t>
      </w:r>
    </w:p>
    <w:p w14:paraId="582F5250">
      <w:pPr>
        <w:numPr>
          <w:ilvl w:val="1"/>
          <w:numId w:val="34"/>
        </w:numPr>
        <w:spacing w:before="0" w:beforeAutospacing="1" w:after="0" w:afterAutospacing="1"/>
        <w:ind w:left="1440" w:hanging="360"/>
      </w:pPr>
      <w:r>
        <w:t>紧固基础：用地脚螺栓扳手（扭矩30-35N·m）对角均匀拧紧，更换老化减震垫（硬度60-70 Shore A），振幅降至≤0.08mm。</w:t>
      </w:r>
    </w:p>
    <w:p w14:paraId="4607C8A6">
      <w:pPr>
        <w:pStyle w:val="4"/>
      </w:pPr>
      <w:r>
        <w:t>7.5 压力波动过大故障</w:t>
      </w:r>
    </w:p>
    <w:p w14:paraId="10F5CA3E">
      <w:pPr>
        <w:numPr>
          <w:ilvl w:val="0"/>
          <w:numId w:val="35"/>
        </w:numPr>
        <w:spacing w:before="0" w:beforeAutospacing="1" w:after="0" w:afterAutospacing="1"/>
        <w:ind w:left="720" w:hanging="360"/>
      </w:pPr>
      <w:r>
        <w:rPr>
          <w:b/>
        </w:rPr>
        <w:t>故障现象</w:t>
      </w:r>
      <w:r>
        <w:t>：供气压力在设定值±0.3bar内剧烈波动，用气设备端出现压力骤升骤降（如气动夹具夹紧力不稳定）。</w:t>
      </w:r>
    </w:p>
    <w:p w14:paraId="5A2B812D">
      <w:pPr>
        <w:numPr>
          <w:ilvl w:val="0"/>
          <w:numId w:val="35"/>
        </w:numPr>
        <w:spacing w:before="0" w:beforeAutospacing="1" w:after="0" w:afterAutospacing="1"/>
        <w:ind w:left="720" w:hanging="360"/>
      </w:pPr>
      <w:r>
        <w:rPr>
          <w:b/>
        </w:rPr>
        <w:t>成因分析</w:t>
      </w:r>
      <w:r>
        <w:t>：压力传感器故障（信号漂移，误差＞±1%FS）；变频器PID参数设置不当（比例带过小导致超调，积分时间过长导致响应慢）；进气阀卡滞（蝶阀阀芯磨损，开度调节不线性）；用气量波动过大（干变浇注车间多台设备同时启动，瞬时流量超过机组额定排量）。</w:t>
      </w:r>
    </w:p>
    <w:p w14:paraId="3CEB4A8F">
      <w:pPr>
        <w:numPr>
          <w:ilvl w:val="0"/>
          <w:numId w:val="35"/>
        </w:numPr>
        <w:spacing w:before="0" w:beforeAutospacing="1" w:after="0" w:afterAutospacing="1"/>
        <w:ind w:left="720" w:hanging="360"/>
      </w:pPr>
      <w:r>
        <w:rPr>
          <w:b/>
        </w:rPr>
        <w:t>处理对策</w:t>
      </w:r>
      <w:r>
        <w:t>：</w:t>
      </w:r>
    </w:p>
    <w:p w14:paraId="10EC2493">
      <w:pPr>
        <w:numPr>
          <w:ilvl w:val="1"/>
          <w:numId w:val="35"/>
        </w:numPr>
        <w:spacing w:before="0" w:beforeAutospacing="1" w:after="0" w:afterAutospacing="1"/>
        <w:ind w:left="1440" w:hanging="360"/>
      </w:pPr>
      <w:r>
        <w:t>校准传感器：用标准压力源（0-1.6MPa）校准压力变送器，零点（0MPa输出4mA）和量程（1.6MPa输出20mA）误差≤±0.5%FS，更换漂移传感器（选用精度0.1%FS的扩散硅变送器）。</w:t>
      </w:r>
    </w:p>
    <w:p w14:paraId="6F81C1C7">
      <w:pPr>
        <w:numPr>
          <w:ilvl w:val="1"/>
          <w:numId w:val="35"/>
        </w:numPr>
        <w:spacing w:before="0" w:beforeAutospacing="1" w:after="0" w:afterAutospacing="1"/>
        <w:ind w:left="1440" w:hanging="360"/>
      </w:pPr>
      <w:r>
        <w:t>优化PID参数：比例带调至50-100%，积分时间0.5-2s，微分时间0-0.5s（通过阶跃响应测试，超调量≤5%）；启用前馈控制（根据用气量预测提前调节转速）。</w:t>
      </w:r>
    </w:p>
    <w:p w14:paraId="3AF74D2E">
      <w:pPr>
        <w:numPr>
          <w:ilvl w:val="1"/>
          <w:numId w:val="35"/>
        </w:numPr>
        <w:spacing w:before="0" w:beforeAutospacing="1" w:after="0" w:afterAutospacing="1"/>
        <w:ind w:left="1440" w:hanging="360"/>
      </w:pPr>
      <w:r>
        <w:t>修复进气阀：拆解阀芯，更换磨损密封件（氟橡胶材质，耐温≥200℃），用砂纸打磨阀座（粗糙度Ra≤1.6μm），确保开度与控制信号线性对应（误差≤±2%）。</w:t>
      </w:r>
    </w:p>
    <w:p w14:paraId="141B037C">
      <w:pPr>
        <w:pStyle w:val="3"/>
      </w:pPr>
      <w:r>
        <w:t>八、附录</w:t>
      </w:r>
    </w:p>
    <w:p w14:paraId="16B81234">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74A6030">
        <w:tc>
          <w:tcPr>
            <w:tcW w:w="0" w:type="auto"/>
            <w:vAlign w:val="center"/>
          </w:tcPr>
          <w:p w14:paraId="497D215D">
            <w:pPr>
              <w:jc w:val="center"/>
              <w:rPr>
                <w:b/>
              </w:rPr>
            </w:pPr>
            <w:r>
              <w:rPr>
                <w:b/>
              </w:rPr>
              <w:t>参数类别</w:t>
            </w:r>
          </w:p>
        </w:tc>
        <w:tc>
          <w:tcPr>
            <w:tcW w:w="0" w:type="auto"/>
            <w:vAlign w:val="center"/>
          </w:tcPr>
          <w:p w14:paraId="7437419B">
            <w:pPr>
              <w:jc w:val="center"/>
              <w:rPr>
                <w:b/>
              </w:rPr>
            </w:pPr>
            <w:r>
              <w:rPr>
                <w:b/>
              </w:rPr>
              <w:t>7kW机型</w:t>
            </w:r>
          </w:p>
        </w:tc>
        <w:tc>
          <w:tcPr>
            <w:tcW w:w="0" w:type="auto"/>
            <w:vAlign w:val="center"/>
          </w:tcPr>
          <w:p w14:paraId="7FA2969C">
            <w:pPr>
              <w:jc w:val="center"/>
              <w:rPr>
                <w:b/>
              </w:rPr>
            </w:pPr>
            <w:r>
              <w:rPr>
                <w:b/>
              </w:rPr>
              <w:t>75kW机型</w:t>
            </w:r>
          </w:p>
        </w:tc>
        <w:tc>
          <w:tcPr>
            <w:tcW w:w="0" w:type="auto"/>
            <w:vAlign w:val="center"/>
          </w:tcPr>
          <w:p w14:paraId="67354440">
            <w:pPr>
              <w:jc w:val="center"/>
              <w:rPr>
                <w:b/>
              </w:rPr>
            </w:pPr>
            <w:r>
              <w:rPr>
                <w:b/>
              </w:rPr>
              <w:t>250kW机型</w:t>
            </w:r>
          </w:p>
        </w:tc>
      </w:tr>
      <w:tr w14:paraId="3052AA74">
        <w:tc>
          <w:tcPr>
            <w:tcW w:w="0" w:type="auto"/>
            <w:vAlign w:val="center"/>
          </w:tcPr>
          <w:p w14:paraId="5D34BF6E">
            <w:r>
              <w:rPr>
                <w:b/>
              </w:rPr>
              <w:t>排气量</w:t>
            </w:r>
          </w:p>
        </w:tc>
        <w:tc>
          <w:tcPr>
            <w:tcW w:w="0" w:type="auto"/>
            <w:vAlign w:val="center"/>
          </w:tcPr>
          <w:p w14:paraId="4268F2DC">
            <w:r>
              <w:t>0.28m³/min</w:t>
            </w:r>
          </w:p>
        </w:tc>
        <w:tc>
          <w:tcPr>
            <w:tcW w:w="0" w:type="auto"/>
            <w:vAlign w:val="center"/>
          </w:tcPr>
          <w:p w14:paraId="06F3FDE6">
            <w:r>
              <w:t>11.4m³/min</w:t>
            </w:r>
          </w:p>
        </w:tc>
        <w:tc>
          <w:tcPr>
            <w:tcW w:w="0" w:type="auto"/>
            <w:vAlign w:val="center"/>
          </w:tcPr>
          <w:p w14:paraId="7EF9A34A">
            <w:r>
              <w:t>42.6m³/min</w:t>
            </w:r>
          </w:p>
        </w:tc>
      </w:tr>
      <w:tr w14:paraId="7F7F190C">
        <w:tc>
          <w:tcPr>
            <w:tcW w:w="0" w:type="auto"/>
            <w:vAlign w:val="center"/>
          </w:tcPr>
          <w:p w14:paraId="36FEB108">
            <w:r>
              <w:rPr>
                <w:b/>
              </w:rPr>
              <w:t>排气压力</w:t>
            </w:r>
          </w:p>
        </w:tc>
        <w:tc>
          <w:tcPr>
            <w:tcW w:w="0" w:type="auto"/>
            <w:vAlign w:val="center"/>
          </w:tcPr>
          <w:p w14:paraId="3CB0EB09">
            <w:r>
              <w:t>0.7-1.0MPa</w:t>
            </w:r>
          </w:p>
        </w:tc>
        <w:tc>
          <w:tcPr>
            <w:tcW w:w="0" w:type="auto"/>
            <w:vAlign w:val="center"/>
          </w:tcPr>
          <w:p w14:paraId="399AE28F">
            <w:r>
              <w:t>0.7-1.3MPa</w:t>
            </w:r>
          </w:p>
        </w:tc>
        <w:tc>
          <w:tcPr>
            <w:tcW w:w="0" w:type="auto"/>
            <w:vAlign w:val="center"/>
          </w:tcPr>
          <w:p w14:paraId="57E99B0F">
            <w:r>
              <w:t>0.7-1.3MPa</w:t>
            </w:r>
          </w:p>
        </w:tc>
      </w:tr>
      <w:tr w14:paraId="135BFE05">
        <w:tc>
          <w:tcPr>
            <w:tcW w:w="0" w:type="auto"/>
            <w:vAlign w:val="center"/>
          </w:tcPr>
          <w:p w14:paraId="7BEC4A3B">
            <w:r>
              <w:rPr>
                <w:b/>
              </w:rPr>
              <w:t>电机功率</w:t>
            </w:r>
          </w:p>
        </w:tc>
        <w:tc>
          <w:tcPr>
            <w:tcW w:w="0" w:type="auto"/>
            <w:vAlign w:val="center"/>
          </w:tcPr>
          <w:p w14:paraId="11A03DDA">
            <w:r>
              <w:t>7kW</w:t>
            </w:r>
          </w:p>
        </w:tc>
        <w:tc>
          <w:tcPr>
            <w:tcW w:w="0" w:type="auto"/>
            <w:vAlign w:val="center"/>
          </w:tcPr>
          <w:p w14:paraId="60804355">
            <w:r>
              <w:t>75kW</w:t>
            </w:r>
          </w:p>
        </w:tc>
        <w:tc>
          <w:tcPr>
            <w:tcW w:w="0" w:type="auto"/>
            <w:vAlign w:val="center"/>
          </w:tcPr>
          <w:p w14:paraId="14ACB4EF">
            <w:r>
              <w:t>250kW</w:t>
            </w:r>
          </w:p>
        </w:tc>
      </w:tr>
      <w:tr w14:paraId="492B5B77">
        <w:tc>
          <w:tcPr>
            <w:tcW w:w="0" w:type="auto"/>
            <w:vAlign w:val="center"/>
          </w:tcPr>
          <w:p w14:paraId="7BB2C8B3">
            <w:r>
              <w:rPr>
                <w:b/>
              </w:rPr>
              <w:t>转速范围</w:t>
            </w:r>
          </w:p>
        </w:tc>
        <w:tc>
          <w:tcPr>
            <w:tcW w:w="0" w:type="auto"/>
            <w:vAlign w:val="center"/>
          </w:tcPr>
          <w:p w14:paraId="63D554BC">
            <w:r>
              <w:t>1000-3000r/min</w:t>
            </w:r>
          </w:p>
        </w:tc>
        <w:tc>
          <w:tcPr>
            <w:tcW w:w="0" w:type="auto"/>
            <w:vAlign w:val="center"/>
          </w:tcPr>
          <w:p w14:paraId="18D1093D">
            <w:r>
              <w:t>1000-3000r/min</w:t>
            </w:r>
          </w:p>
        </w:tc>
        <w:tc>
          <w:tcPr>
            <w:tcW w:w="0" w:type="auto"/>
            <w:vAlign w:val="center"/>
          </w:tcPr>
          <w:p w14:paraId="44C45DDF">
            <w:r>
              <w:t>1000-3000r/min</w:t>
            </w:r>
          </w:p>
        </w:tc>
      </w:tr>
      <w:tr w14:paraId="0E3153B1">
        <w:tc>
          <w:tcPr>
            <w:tcW w:w="0" w:type="auto"/>
            <w:vAlign w:val="center"/>
          </w:tcPr>
          <w:p w14:paraId="4BEAA56B">
            <w:r>
              <w:rPr>
                <w:b/>
              </w:rPr>
              <w:t>比功率</w:t>
            </w:r>
          </w:p>
        </w:tc>
        <w:tc>
          <w:tcPr>
            <w:tcW w:w="0" w:type="auto"/>
            <w:vAlign w:val="center"/>
          </w:tcPr>
          <w:p w14:paraId="085144D8">
            <w:r>
              <w:t>≤6.8kW·h/m³</w:t>
            </w:r>
          </w:p>
        </w:tc>
        <w:tc>
          <w:tcPr>
            <w:tcW w:w="0" w:type="auto"/>
            <w:vAlign w:val="center"/>
          </w:tcPr>
          <w:p w14:paraId="6B5DFB19">
            <w:r>
              <w:t>≤6.5kW·h/m³</w:t>
            </w:r>
          </w:p>
        </w:tc>
        <w:tc>
          <w:tcPr>
            <w:tcW w:w="0" w:type="auto"/>
            <w:vAlign w:val="center"/>
          </w:tcPr>
          <w:p w14:paraId="3F683B4D">
            <w:r>
              <w:t>≤6.3kW·h/m³</w:t>
            </w:r>
          </w:p>
        </w:tc>
      </w:tr>
      <w:tr w14:paraId="0523D0EE">
        <w:tc>
          <w:tcPr>
            <w:tcW w:w="0" w:type="auto"/>
            <w:vAlign w:val="center"/>
          </w:tcPr>
          <w:p w14:paraId="01DB9C6B">
            <w:r>
              <w:rPr>
                <w:b/>
              </w:rPr>
              <w:t>排气温度</w:t>
            </w:r>
          </w:p>
        </w:tc>
        <w:tc>
          <w:tcPr>
            <w:tcW w:w="0" w:type="auto"/>
            <w:vAlign w:val="center"/>
          </w:tcPr>
          <w:p w14:paraId="4B40798A">
            <w:r>
              <w:t>≤环境+15℃</w:t>
            </w:r>
          </w:p>
        </w:tc>
        <w:tc>
          <w:tcPr>
            <w:tcW w:w="0" w:type="auto"/>
            <w:vAlign w:val="center"/>
          </w:tcPr>
          <w:p w14:paraId="0CD8B8DB">
            <w:r>
              <w:t>≤环境+15℃</w:t>
            </w:r>
          </w:p>
        </w:tc>
        <w:tc>
          <w:tcPr>
            <w:tcW w:w="0" w:type="auto"/>
            <w:vAlign w:val="center"/>
          </w:tcPr>
          <w:p w14:paraId="0B6C7771">
            <w:r>
              <w:t>≤环境+15℃</w:t>
            </w:r>
          </w:p>
        </w:tc>
      </w:tr>
      <w:tr w14:paraId="65FBFF5B">
        <w:tc>
          <w:tcPr>
            <w:tcW w:w="0" w:type="auto"/>
            <w:vAlign w:val="center"/>
          </w:tcPr>
          <w:p w14:paraId="7408CAF1">
            <w:r>
              <w:rPr>
                <w:b/>
              </w:rPr>
              <w:t>含油量</w:t>
            </w:r>
          </w:p>
        </w:tc>
        <w:tc>
          <w:tcPr>
            <w:tcW w:w="0" w:type="auto"/>
            <w:vAlign w:val="center"/>
          </w:tcPr>
          <w:p w14:paraId="102559AD">
            <w:r>
              <w:t>≤3ppm</w:t>
            </w:r>
          </w:p>
        </w:tc>
        <w:tc>
          <w:tcPr>
            <w:tcW w:w="0" w:type="auto"/>
            <w:vAlign w:val="center"/>
          </w:tcPr>
          <w:p w14:paraId="1FA72AB5">
            <w:r>
              <w:t>≤3ppm</w:t>
            </w:r>
          </w:p>
        </w:tc>
        <w:tc>
          <w:tcPr>
            <w:tcW w:w="0" w:type="auto"/>
            <w:vAlign w:val="center"/>
          </w:tcPr>
          <w:p w14:paraId="5A8CEFFB">
            <w:r>
              <w:t>≤3ppm</w:t>
            </w:r>
          </w:p>
        </w:tc>
      </w:tr>
      <w:tr w14:paraId="7DAE0114">
        <w:tc>
          <w:tcPr>
            <w:tcW w:w="0" w:type="auto"/>
            <w:vAlign w:val="center"/>
          </w:tcPr>
          <w:p w14:paraId="3391C58B">
            <w:r>
              <w:rPr>
                <w:b/>
              </w:rPr>
              <w:t>噪音</w:t>
            </w:r>
          </w:p>
        </w:tc>
        <w:tc>
          <w:tcPr>
            <w:tcW w:w="0" w:type="auto"/>
            <w:vAlign w:val="center"/>
          </w:tcPr>
          <w:p w14:paraId="3F814FE9">
            <w:r>
              <w:t>≤75dB</w:t>
            </w:r>
          </w:p>
        </w:tc>
        <w:tc>
          <w:tcPr>
            <w:tcW w:w="0" w:type="auto"/>
            <w:vAlign w:val="center"/>
          </w:tcPr>
          <w:p w14:paraId="4D4B9FEF">
            <w:r>
              <w:t>≤82dB</w:t>
            </w:r>
          </w:p>
        </w:tc>
        <w:tc>
          <w:tcPr>
            <w:tcW w:w="0" w:type="auto"/>
            <w:vAlign w:val="center"/>
          </w:tcPr>
          <w:p w14:paraId="5973E73F">
            <w:r>
              <w:t>≤85dB</w:t>
            </w:r>
          </w:p>
        </w:tc>
      </w:tr>
      <w:tr w14:paraId="25194859">
        <w:tc>
          <w:tcPr>
            <w:tcW w:w="0" w:type="auto"/>
            <w:vAlign w:val="center"/>
          </w:tcPr>
          <w:p w14:paraId="1DE68FB2">
            <w:r>
              <w:rPr>
                <w:b/>
              </w:rPr>
              <w:t>外形尺寸</w:t>
            </w:r>
          </w:p>
        </w:tc>
        <w:tc>
          <w:tcPr>
            <w:tcW w:w="0" w:type="auto"/>
            <w:vAlign w:val="center"/>
          </w:tcPr>
          <w:p w14:paraId="1ED07679">
            <w:r>
              <w:t>1200×800×1500mm</w:t>
            </w:r>
          </w:p>
        </w:tc>
        <w:tc>
          <w:tcPr>
            <w:tcW w:w="0" w:type="auto"/>
            <w:vAlign w:val="center"/>
          </w:tcPr>
          <w:p w14:paraId="22F873B0">
            <w:r>
              <w:t>2200×1200×2000mm</w:t>
            </w:r>
          </w:p>
        </w:tc>
        <w:tc>
          <w:tcPr>
            <w:tcW w:w="0" w:type="auto"/>
            <w:vAlign w:val="center"/>
          </w:tcPr>
          <w:p w14:paraId="29081735">
            <w:r>
              <w:t>3500×1800×2800mm</w:t>
            </w:r>
          </w:p>
        </w:tc>
      </w:tr>
    </w:tbl>
    <w:p w14:paraId="1CCB78C5">
      <w:pPr>
        <w:pStyle w:val="4"/>
      </w:pPr>
      <w:r>
        <w:t>8.2 常用备件清单与更换指南</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C7A3913">
        <w:tblPrEx>
          <w:tblCellMar>
            <w:top w:w="0" w:type="dxa"/>
            <w:left w:w="0" w:type="dxa"/>
            <w:bottom w:w="0" w:type="dxa"/>
            <w:right w:w="0" w:type="dxa"/>
          </w:tblCellMar>
        </w:tblPrEx>
        <w:tc>
          <w:tcPr>
            <w:tcW w:w="0" w:type="auto"/>
            <w:vAlign w:val="center"/>
          </w:tcPr>
          <w:p w14:paraId="78167969">
            <w:pPr>
              <w:jc w:val="center"/>
              <w:rPr>
                <w:b/>
              </w:rPr>
            </w:pPr>
            <w:r>
              <w:rPr>
                <w:b/>
              </w:rPr>
              <w:t>备件名称</w:t>
            </w:r>
          </w:p>
        </w:tc>
        <w:tc>
          <w:tcPr>
            <w:tcW w:w="0" w:type="auto"/>
            <w:vAlign w:val="center"/>
          </w:tcPr>
          <w:p w14:paraId="16581EAA">
            <w:pPr>
              <w:jc w:val="center"/>
              <w:rPr>
                <w:b/>
              </w:rPr>
            </w:pPr>
            <w:r>
              <w:rPr>
                <w:b/>
              </w:rPr>
              <w:t>型号规格</w:t>
            </w:r>
          </w:p>
        </w:tc>
        <w:tc>
          <w:tcPr>
            <w:tcW w:w="0" w:type="auto"/>
            <w:vAlign w:val="center"/>
          </w:tcPr>
          <w:p w14:paraId="5F949549">
            <w:pPr>
              <w:jc w:val="center"/>
              <w:rPr>
                <w:b/>
              </w:rPr>
            </w:pPr>
            <w:r>
              <w:rPr>
                <w:b/>
              </w:rPr>
              <w:t>更换周期</w:t>
            </w:r>
          </w:p>
        </w:tc>
        <w:tc>
          <w:tcPr>
            <w:tcW w:w="0" w:type="auto"/>
            <w:vAlign w:val="center"/>
          </w:tcPr>
          <w:p w14:paraId="3B9E02E4">
            <w:pPr>
              <w:jc w:val="center"/>
              <w:rPr>
                <w:b/>
              </w:rPr>
            </w:pPr>
            <w:r>
              <w:rPr>
                <w:b/>
              </w:rPr>
              <w:t>更换工具及步骤</w:t>
            </w:r>
          </w:p>
        </w:tc>
      </w:tr>
      <w:tr w14:paraId="4B016BD1">
        <w:tblPrEx>
          <w:tblCellMar>
            <w:top w:w="0" w:type="dxa"/>
            <w:left w:w="0" w:type="dxa"/>
            <w:bottom w:w="0" w:type="dxa"/>
            <w:right w:w="0" w:type="dxa"/>
          </w:tblCellMar>
        </w:tblPrEx>
        <w:tc>
          <w:tcPr>
            <w:tcW w:w="0" w:type="auto"/>
            <w:vAlign w:val="center"/>
          </w:tcPr>
          <w:p w14:paraId="66BDC0AC">
            <w:r>
              <w:t>空气滤清器滤芯</w:t>
            </w:r>
          </w:p>
        </w:tc>
        <w:tc>
          <w:tcPr>
            <w:tcW w:w="0" w:type="auto"/>
            <w:vAlign w:val="center"/>
          </w:tcPr>
          <w:p w14:paraId="3FD4940C">
            <w:r>
              <w:t>纸质，φ200×300mm</w:t>
            </w:r>
          </w:p>
        </w:tc>
        <w:tc>
          <w:tcPr>
            <w:tcW w:w="0" w:type="auto"/>
            <w:vAlign w:val="center"/>
          </w:tcPr>
          <w:p w14:paraId="0C5AC5BF">
            <w:r>
              <w:t>2000小时</w:t>
            </w:r>
          </w:p>
        </w:tc>
        <w:tc>
          <w:tcPr>
            <w:tcW w:w="0" w:type="auto"/>
            <w:vAlign w:val="center"/>
          </w:tcPr>
          <w:p w14:paraId="11A858D6">
            <w:r>
              <w:t>螺丝刀；步骤：1.打开空滤壳→2.取出旧滤芯→3.安装新滤芯→4.检查密封→5.清理外壳</w:t>
            </w:r>
          </w:p>
        </w:tc>
      </w:tr>
      <w:tr w14:paraId="22BB5B9E">
        <w:tblPrEx>
          <w:tblCellMar>
            <w:top w:w="0" w:type="dxa"/>
            <w:left w:w="0" w:type="dxa"/>
            <w:bottom w:w="0" w:type="dxa"/>
            <w:right w:w="0" w:type="dxa"/>
          </w:tblCellMar>
        </w:tblPrEx>
        <w:tc>
          <w:tcPr>
            <w:tcW w:w="0" w:type="auto"/>
            <w:vAlign w:val="center"/>
          </w:tcPr>
          <w:p w14:paraId="4F9E6E6D">
            <w:r>
              <w:t>油过滤器滤芯</w:t>
            </w:r>
          </w:p>
        </w:tc>
        <w:tc>
          <w:tcPr>
            <w:tcW w:w="0" w:type="auto"/>
            <w:vAlign w:val="center"/>
          </w:tcPr>
          <w:p w14:paraId="62BF629B">
            <w:r>
              <w:t>精度10μm，M22×1.5接口</w:t>
            </w:r>
          </w:p>
        </w:tc>
        <w:tc>
          <w:tcPr>
            <w:tcW w:w="0" w:type="auto"/>
            <w:vAlign w:val="center"/>
          </w:tcPr>
          <w:p w14:paraId="333A7C6B">
            <w:r>
              <w:t>2000小时</w:t>
            </w:r>
          </w:p>
        </w:tc>
        <w:tc>
          <w:tcPr>
            <w:tcW w:w="0" w:type="auto"/>
            <w:vAlign w:val="center"/>
          </w:tcPr>
          <w:p w14:paraId="6E3EB537">
            <w:r>
              <w:t>滤芯扳手；步骤：1.泄压→2.拆卸旧滤芯→3.新滤芯涂油→4.手拧安装→5.启动检漏</w:t>
            </w:r>
          </w:p>
        </w:tc>
      </w:tr>
      <w:tr w14:paraId="13265F34">
        <w:tc>
          <w:tcPr>
            <w:tcW w:w="0" w:type="auto"/>
            <w:vAlign w:val="center"/>
          </w:tcPr>
          <w:p w14:paraId="3877541B">
            <w:r>
              <w:t>油气分离器滤芯</w:t>
            </w:r>
          </w:p>
        </w:tc>
        <w:tc>
          <w:tcPr>
            <w:tcW w:w="0" w:type="auto"/>
            <w:vAlign w:val="center"/>
          </w:tcPr>
          <w:p w14:paraId="48F32F8F">
            <w:r>
              <w:t>玻纤材质，φ300×600mm</w:t>
            </w:r>
          </w:p>
        </w:tc>
        <w:tc>
          <w:tcPr>
            <w:tcW w:w="0" w:type="auto"/>
            <w:vAlign w:val="center"/>
          </w:tcPr>
          <w:p w14:paraId="3104D662">
            <w:r>
              <w:t>8000小时</w:t>
            </w:r>
          </w:p>
        </w:tc>
        <w:tc>
          <w:tcPr>
            <w:tcW w:w="0" w:type="auto"/>
            <w:vAlign w:val="center"/>
          </w:tcPr>
          <w:p w14:paraId="10826745">
            <w:r>
              <w:t>吊装工具；步骤：1.拆油气桶盖→2.取出旧滤芯→3.安装新滤芯→4.回装密封→5.测试压差</w:t>
            </w:r>
          </w:p>
        </w:tc>
      </w:tr>
      <w:tr w14:paraId="7C6FA3CF">
        <w:tblPrEx>
          <w:tblCellMar>
            <w:top w:w="0" w:type="dxa"/>
            <w:left w:w="0" w:type="dxa"/>
            <w:bottom w:w="0" w:type="dxa"/>
            <w:right w:w="0" w:type="dxa"/>
          </w:tblCellMar>
        </w:tblPrEx>
        <w:tc>
          <w:tcPr>
            <w:tcW w:w="0" w:type="auto"/>
            <w:vAlign w:val="center"/>
          </w:tcPr>
          <w:p w14:paraId="3CDBBC79">
            <w:r>
              <w:t>轴承</w:t>
            </w:r>
          </w:p>
        </w:tc>
        <w:tc>
          <w:tcPr>
            <w:tcW w:w="0" w:type="auto"/>
            <w:vAlign w:val="center"/>
          </w:tcPr>
          <w:p w14:paraId="7E86F5A4">
            <w:r>
              <w:t>7310C角接触球轴承</w:t>
            </w:r>
          </w:p>
        </w:tc>
        <w:tc>
          <w:tcPr>
            <w:tcW w:w="0" w:type="auto"/>
            <w:vAlign w:val="center"/>
          </w:tcPr>
          <w:p w14:paraId="3ADA3052">
            <w:r>
              <w:t>20000小时</w:t>
            </w:r>
          </w:p>
        </w:tc>
        <w:tc>
          <w:tcPr>
            <w:tcW w:w="0" w:type="auto"/>
            <w:vAlign w:val="center"/>
          </w:tcPr>
          <w:p w14:paraId="28ABB02B">
            <w:r>
              <w:t>拉马、加热套；步骤：1.拆解主机→2.加热轴承至80℃→3.压装新轴承→4.测量游隙→5.回装</w:t>
            </w:r>
          </w:p>
        </w:tc>
      </w:tr>
      <w:tr w14:paraId="01CE728B">
        <w:tblPrEx>
          <w:tblCellMar>
            <w:top w:w="0" w:type="dxa"/>
            <w:left w:w="0" w:type="dxa"/>
            <w:bottom w:w="0" w:type="dxa"/>
            <w:right w:w="0" w:type="dxa"/>
          </w:tblCellMar>
        </w:tblPrEx>
        <w:tc>
          <w:tcPr>
            <w:tcW w:w="0" w:type="auto"/>
            <w:vAlign w:val="center"/>
          </w:tcPr>
          <w:p w14:paraId="1CEDFA20">
            <w:r>
              <w:t>永磁电机编码器</w:t>
            </w:r>
          </w:p>
        </w:tc>
        <w:tc>
          <w:tcPr>
            <w:tcW w:w="0" w:type="auto"/>
            <w:vAlign w:val="center"/>
          </w:tcPr>
          <w:p w14:paraId="4B9F1005">
            <w:r>
              <w:t>2500线，TTL输出</w:t>
            </w:r>
          </w:p>
        </w:tc>
        <w:tc>
          <w:tcPr>
            <w:tcW w:w="0" w:type="auto"/>
            <w:vAlign w:val="center"/>
          </w:tcPr>
          <w:p w14:paraId="3F3FAA16">
            <w:r>
              <w:t>3年</w:t>
            </w:r>
          </w:p>
        </w:tc>
        <w:tc>
          <w:tcPr>
            <w:tcW w:w="0" w:type="auto"/>
            <w:vAlign w:val="center"/>
          </w:tcPr>
          <w:p w14:paraId="27BB3129">
            <w:r>
              <w:t>万用表；步骤：1.拆卸电机端盖→2.拔下编码器插头→3.更换编码器→4.校准零位→5.测试信号</w:t>
            </w:r>
          </w:p>
        </w:tc>
      </w:tr>
    </w:tbl>
    <w:p w14:paraId="2B81B9E5">
      <w:pPr>
        <w:pStyle w:val="4"/>
      </w:pPr>
      <w:r>
        <w:t>8.3 相关技术标准与规范</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7DEDE187">
        <w:tblPrEx>
          <w:tblCellMar>
            <w:top w:w="0" w:type="dxa"/>
            <w:left w:w="0" w:type="dxa"/>
            <w:bottom w:w="0" w:type="dxa"/>
            <w:right w:w="0" w:type="dxa"/>
          </w:tblCellMar>
        </w:tblPrEx>
        <w:tc>
          <w:tcPr>
            <w:tcW w:w="0" w:type="auto"/>
            <w:vAlign w:val="center"/>
          </w:tcPr>
          <w:p w14:paraId="55DAEA30">
            <w:pPr>
              <w:jc w:val="center"/>
              <w:rPr>
                <w:b/>
              </w:rPr>
            </w:pPr>
            <w:r>
              <w:rPr>
                <w:b/>
              </w:rPr>
              <w:t>标准编号</w:t>
            </w:r>
          </w:p>
        </w:tc>
        <w:tc>
          <w:tcPr>
            <w:tcW w:w="0" w:type="auto"/>
            <w:vAlign w:val="center"/>
          </w:tcPr>
          <w:p w14:paraId="273F5E02">
            <w:pPr>
              <w:jc w:val="center"/>
              <w:rPr>
                <w:b/>
              </w:rPr>
            </w:pPr>
            <w:r>
              <w:rPr>
                <w:b/>
              </w:rPr>
              <w:t>标准名称</w:t>
            </w:r>
          </w:p>
        </w:tc>
        <w:tc>
          <w:tcPr>
            <w:tcW w:w="0" w:type="auto"/>
            <w:vAlign w:val="center"/>
          </w:tcPr>
          <w:p w14:paraId="2DBB0F30">
            <w:pPr>
              <w:jc w:val="center"/>
              <w:rPr>
                <w:b/>
              </w:rPr>
            </w:pPr>
            <w:r>
              <w:rPr>
                <w:b/>
              </w:rPr>
              <w:t>关键条款摘要</w:t>
            </w:r>
          </w:p>
        </w:tc>
      </w:tr>
      <w:tr w14:paraId="7B1FAEB4">
        <w:tblPrEx>
          <w:tblCellMar>
            <w:top w:w="0" w:type="dxa"/>
            <w:left w:w="0" w:type="dxa"/>
            <w:bottom w:w="0" w:type="dxa"/>
            <w:right w:w="0" w:type="dxa"/>
          </w:tblCellMar>
        </w:tblPrEx>
        <w:tc>
          <w:tcPr>
            <w:tcW w:w="0" w:type="auto"/>
            <w:vAlign w:val="center"/>
          </w:tcPr>
          <w:p w14:paraId="67168503">
            <w:r>
              <w:t>GB/T 13277.1-2008</w:t>
            </w:r>
          </w:p>
        </w:tc>
        <w:tc>
          <w:tcPr>
            <w:tcW w:w="0" w:type="auto"/>
            <w:vAlign w:val="center"/>
          </w:tcPr>
          <w:p w14:paraId="3865E88B">
            <w:r>
              <w:t>《压缩空气 第1部分：污染物净化等级》</w:t>
            </w:r>
          </w:p>
        </w:tc>
        <w:tc>
          <w:tcPr>
            <w:tcW w:w="0" w:type="auto"/>
            <w:vAlign w:val="center"/>
          </w:tcPr>
          <w:p w14:paraId="524195AA">
            <w:r>
              <w:t>压缩空气质量等级：固体颗粒≤0.1μm，水≤-40℃露点，油≤0.01mg/m³（ISO 8573-1 Class 1）</w:t>
            </w:r>
          </w:p>
        </w:tc>
      </w:tr>
      <w:tr w14:paraId="573303D5">
        <w:tblPrEx>
          <w:tblCellMar>
            <w:top w:w="0" w:type="dxa"/>
            <w:left w:w="0" w:type="dxa"/>
            <w:bottom w:w="0" w:type="dxa"/>
            <w:right w:w="0" w:type="dxa"/>
          </w:tblCellMar>
        </w:tblPrEx>
        <w:tc>
          <w:tcPr>
            <w:tcW w:w="0" w:type="auto"/>
            <w:vAlign w:val="center"/>
          </w:tcPr>
          <w:p w14:paraId="13BA7FF1">
            <w:r>
              <w:t>JB/T 6430-2014</w:t>
            </w:r>
          </w:p>
        </w:tc>
        <w:tc>
          <w:tcPr>
            <w:tcW w:w="0" w:type="auto"/>
            <w:vAlign w:val="center"/>
          </w:tcPr>
          <w:p w14:paraId="7078E44A">
            <w:r>
              <w:t>《容积式空气压缩机 验收试验》</w:t>
            </w:r>
          </w:p>
        </w:tc>
        <w:tc>
          <w:tcPr>
            <w:tcW w:w="0" w:type="auto"/>
            <w:vAlign w:val="center"/>
          </w:tcPr>
          <w:p w14:paraId="7A7A8DB5">
            <w:r>
              <w:t>比功率测试方法：在额定工况下（温度25℃、压力0.7MPa），测量输入功率与排气量，计算比功率≤6.5kW·h/m³</w:t>
            </w:r>
          </w:p>
        </w:tc>
      </w:tr>
      <w:tr w14:paraId="527B4460">
        <w:tc>
          <w:tcPr>
            <w:tcW w:w="0" w:type="auto"/>
            <w:vAlign w:val="center"/>
          </w:tcPr>
          <w:p w14:paraId="18D369E4">
            <w:r>
              <w:t>GB 19153-2019</w:t>
            </w:r>
          </w:p>
        </w:tc>
        <w:tc>
          <w:tcPr>
            <w:tcW w:w="0" w:type="auto"/>
            <w:vAlign w:val="center"/>
          </w:tcPr>
          <w:p w14:paraId="164B124C">
            <w:r>
              <w:t>《容积式空气压缩机能效限定值及能效等级》</w:t>
            </w:r>
          </w:p>
        </w:tc>
        <w:tc>
          <w:tcPr>
            <w:tcW w:w="0" w:type="auto"/>
            <w:vAlign w:val="center"/>
          </w:tcPr>
          <w:p w14:paraId="3BAC12C6">
            <w:r>
              <w:t>能效等级1级：比功率≤6.2kW·h/m³（0.7MPa工况），永磁变频机型需满足IE5能效标准</w:t>
            </w:r>
          </w:p>
        </w:tc>
      </w:tr>
      <w:tr w14:paraId="24EC48B8">
        <w:tblPrEx>
          <w:tblCellMar>
            <w:top w:w="0" w:type="dxa"/>
            <w:left w:w="0" w:type="dxa"/>
            <w:bottom w:w="0" w:type="dxa"/>
            <w:right w:w="0" w:type="dxa"/>
          </w:tblCellMar>
        </w:tblPrEx>
        <w:tc>
          <w:tcPr>
            <w:tcW w:w="0" w:type="auto"/>
            <w:vAlign w:val="center"/>
          </w:tcPr>
          <w:p w14:paraId="06BCF5B1">
            <w:r>
              <w:t>AQ/T 4274-2016</w:t>
            </w:r>
          </w:p>
        </w:tc>
        <w:tc>
          <w:tcPr>
            <w:tcW w:w="0" w:type="auto"/>
            <w:vAlign w:val="center"/>
          </w:tcPr>
          <w:p w14:paraId="2F7D9929">
            <w:r>
              <w:t>《吸附法工业有机废气治理设施运行维护规范》</w:t>
            </w:r>
          </w:p>
        </w:tc>
        <w:tc>
          <w:tcPr>
            <w:tcW w:w="0" w:type="auto"/>
            <w:vAlign w:val="center"/>
          </w:tcPr>
          <w:p w14:paraId="4E3BDE95">
            <w:r>
              <w:t>压缩空气系统维护周期：每日检查油位、压力，每月校准传感器，每年校验安全阀</w:t>
            </w:r>
          </w:p>
        </w:tc>
      </w:tr>
      <w:tr w14:paraId="4F87B37E">
        <w:tblPrEx>
          <w:tblCellMar>
            <w:top w:w="0" w:type="dxa"/>
            <w:left w:w="0" w:type="dxa"/>
            <w:bottom w:w="0" w:type="dxa"/>
            <w:right w:w="0" w:type="dxa"/>
          </w:tblCellMar>
        </w:tblPrEx>
        <w:tc>
          <w:tcPr>
            <w:tcW w:w="0" w:type="auto"/>
            <w:vAlign w:val="center"/>
          </w:tcPr>
          <w:p w14:paraId="435E3363">
            <w:r>
              <w:t>ISO 8573-7:2010</w:t>
            </w:r>
          </w:p>
        </w:tc>
        <w:tc>
          <w:tcPr>
            <w:tcW w:w="0" w:type="auto"/>
            <w:vAlign w:val="center"/>
          </w:tcPr>
          <w:p w14:paraId="32BE9995">
            <w:r>
              <w:t>《压缩空气 第7部分：油蒸气及有机溶剂含量测试》</w:t>
            </w:r>
          </w:p>
        </w:tc>
        <w:tc>
          <w:tcPr>
            <w:tcW w:w="0" w:type="auto"/>
            <w:vAlign w:val="center"/>
          </w:tcPr>
          <w:p w14:paraId="1E3743E3">
            <w:r>
              <w:t>油蒸气检测方法：气相色谱法，检测下限≤0.001mg/m³，排放限值≤0.01mg/m³</w:t>
            </w:r>
          </w:p>
        </w:tc>
      </w:tr>
    </w:tbl>
    <w:p w14:paraId="41B02759">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FC302"/>
    <w:multiLevelType w:val="singleLevel"/>
    <w:tmpl w:val="997FC302"/>
    <w:lvl w:ilvl="0" w:tentative="0">
      <w:start w:val="1"/>
      <w:numFmt w:val="bullet"/>
      <w:lvlText w:val=""/>
      <w:lvlJc w:val="left"/>
      <w:pPr>
        <w:ind w:left="720" w:hanging="360"/>
      </w:pPr>
      <w:rPr>
        <w:rFonts w:hint="default" w:ascii="Symbol" w:hAnsi="Symbol" w:cs="Symbol"/>
        <w:sz w:val="20"/>
      </w:rPr>
    </w:lvl>
  </w:abstractNum>
  <w:abstractNum w:abstractNumId="1">
    <w:nsid w:val="9FDD37BB"/>
    <w:multiLevelType w:val="singleLevel"/>
    <w:tmpl w:val="9FDD37BB"/>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77E3889"/>
    <w:multiLevelType w:val="singleLevel"/>
    <w:tmpl w:val="B77E3889"/>
    <w:lvl w:ilvl="0" w:tentative="0">
      <w:start w:val="1"/>
      <w:numFmt w:val="bullet"/>
      <w:lvlText w:val=""/>
      <w:lvlJc w:val="left"/>
      <w:pPr>
        <w:ind w:left="720" w:hanging="360"/>
      </w:pPr>
      <w:rPr>
        <w:rFonts w:hint="default" w:ascii="Symbol" w:hAnsi="Symbol" w:cs="Symbol"/>
        <w:sz w:val="20"/>
      </w:rPr>
    </w:lvl>
  </w:abstractNum>
  <w:abstractNum w:abstractNumId="5">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6">
    <w:nsid w:val="D6AFA040"/>
    <w:multiLevelType w:val="singleLevel"/>
    <w:tmpl w:val="D6AFA040"/>
    <w:lvl w:ilvl="0" w:tentative="0">
      <w:start w:val="1"/>
      <w:numFmt w:val="bullet"/>
      <w:lvlText w:val=""/>
      <w:lvlJc w:val="left"/>
      <w:pPr>
        <w:ind w:left="720" w:hanging="360"/>
      </w:pPr>
      <w:rPr>
        <w:rFonts w:hint="default" w:ascii="Symbol" w:hAnsi="Symbol" w:cs="Symbol"/>
        <w:sz w:val="20"/>
      </w:rPr>
    </w:lvl>
  </w:abstractNum>
  <w:abstractNum w:abstractNumId="7">
    <w:nsid w:val="D7FF3D66"/>
    <w:multiLevelType w:val="singleLevel"/>
    <w:tmpl w:val="D7FF3D66"/>
    <w:lvl w:ilvl="0" w:tentative="0">
      <w:start w:val="1"/>
      <w:numFmt w:val="bullet"/>
      <w:lvlText w:val=""/>
      <w:lvlJc w:val="left"/>
      <w:pPr>
        <w:ind w:left="720" w:hanging="360"/>
      </w:pPr>
      <w:rPr>
        <w:rFonts w:hint="default" w:ascii="Symbol" w:hAnsi="Symbol" w:cs="Symbol"/>
        <w:sz w:val="20"/>
      </w:rPr>
    </w:lvl>
  </w:abstractNum>
  <w:abstractNum w:abstractNumId="8">
    <w:nsid w:val="E37E76C8"/>
    <w:multiLevelType w:val="multilevel"/>
    <w:tmpl w:val="E37E76C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EA5E3702"/>
    <w:multiLevelType w:val="multilevel"/>
    <w:tmpl w:val="EA5E370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ED782831"/>
    <w:multiLevelType w:val="singleLevel"/>
    <w:tmpl w:val="ED782831"/>
    <w:lvl w:ilvl="0" w:tentative="0">
      <w:start w:val="1"/>
      <w:numFmt w:val="bullet"/>
      <w:lvlText w:val=""/>
      <w:lvlJc w:val="left"/>
      <w:pPr>
        <w:ind w:left="720" w:hanging="360"/>
      </w:pPr>
      <w:rPr>
        <w:rFonts w:hint="default" w:ascii="Symbol" w:hAnsi="Symbol" w:cs="Symbol"/>
        <w:sz w:val="20"/>
      </w:rPr>
    </w:lvl>
  </w:abstractNum>
  <w:abstractNum w:abstractNumId="11">
    <w:nsid w:val="EDD5D7E8"/>
    <w:multiLevelType w:val="singleLevel"/>
    <w:tmpl w:val="EDD5D7E8"/>
    <w:lvl w:ilvl="0" w:tentative="0">
      <w:start w:val="1"/>
      <w:numFmt w:val="bullet"/>
      <w:lvlText w:val=""/>
      <w:lvlJc w:val="left"/>
      <w:pPr>
        <w:ind w:left="720" w:hanging="360"/>
      </w:pPr>
      <w:rPr>
        <w:rFonts w:hint="default" w:ascii="Symbol" w:hAnsi="Symbol" w:cs="Symbol"/>
        <w:sz w:val="20"/>
      </w:rPr>
    </w:lvl>
  </w:abstractNum>
  <w:abstractNum w:abstractNumId="12">
    <w:nsid w:val="EDDFED61"/>
    <w:multiLevelType w:val="multilevel"/>
    <w:tmpl w:val="EDDFED6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3">
    <w:nsid w:val="F2AE5AF7"/>
    <w:multiLevelType w:val="multilevel"/>
    <w:tmpl w:val="F2AE5AF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5">
    <w:nsid w:val="F79E9446"/>
    <w:multiLevelType w:val="singleLevel"/>
    <w:tmpl w:val="F79E9446"/>
    <w:lvl w:ilvl="0" w:tentative="0">
      <w:start w:val="1"/>
      <w:numFmt w:val="bullet"/>
      <w:lvlText w:val=""/>
      <w:lvlJc w:val="left"/>
      <w:pPr>
        <w:ind w:left="720" w:hanging="360"/>
      </w:pPr>
      <w:rPr>
        <w:rFonts w:hint="default" w:ascii="Symbol" w:hAnsi="Symbol" w:cs="Symbol"/>
        <w:sz w:val="20"/>
      </w:rPr>
    </w:lvl>
  </w:abstractNum>
  <w:abstractNum w:abstractNumId="16">
    <w:nsid w:val="F9572CFB"/>
    <w:multiLevelType w:val="multilevel"/>
    <w:tmpl w:val="F9572CFB"/>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FAF8DE92"/>
    <w:multiLevelType w:val="singleLevel"/>
    <w:tmpl w:val="FAF8DE92"/>
    <w:lvl w:ilvl="0" w:tentative="0">
      <w:start w:val="1"/>
      <w:numFmt w:val="bullet"/>
      <w:lvlText w:val=""/>
      <w:lvlJc w:val="left"/>
      <w:pPr>
        <w:ind w:left="720" w:hanging="360"/>
      </w:pPr>
      <w:rPr>
        <w:rFonts w:hint="default" w:ascii="Symbol" w:hAnsi="Symbol" w:cs="Symbol"/>
        <w:sz w:val="20"/>
      </w:rPr>
    </w:lvl>
  </w:abstractNum>
  <w:abstractNum w:abstractNumId="1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9">
    <w:nsid w:val="FEB65D74"/>
    <w:multiLevelType w:val="multilevel"/>
    <w:tmpl w:val="FEB65D7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0">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1">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2">
    <w:nsid w:val="FFDD54EF"/>
    <w:multiLevelType w:val="singleLevel"/>
    <w:tmpl w:val="FFDD54EF"/>
    <w:lvl w:ilvl="0" w:tentative="0">
      <w:start w:val="1"/>
      <w:numFmt w:val="bullet"/>
      <w:lvlText w:val=""/>
      <w:lvlJc w:val="left"/>
      <w:pPr>
        <w:ind w:left="720" w:hanging="360"/>
      </w:pPr>
      <w:rPr>
        <w:rFonts w:hint="default" w:ascii="Symbol" w:hAnsi="Symbol" w:cs="Symbol"/>
        <w:sz w:val="20"/>
      </w:rPr>
    </w:lvl>
  </w:abstractNum>
  <w:abstractNum w:abstractNumId="23">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4">
    <w:nsid w:val="1BF43C25"/>
    <w:multiLevelType w:val="singleLevel"/>
    <w:tmpl w:val="1BF43C25"/>
    <w:lvl w:ilvl="0" w:tentative="0">
      <w:start w:val="1"/>
      <w:numFmt w:val="bullet"/>
      <w:lvlText w:val=""/>
      <w:lvlJc w:val="left"/>
      <w:pPr>
        <w:ind w:left="720" w:hanging="360"/>
      </w:pPr>
      <w:rPr>
        <w:rFonts w:hint="default" w:ascii="Symbol" w:hAnsi="Symbol" w:cs="Symbol"/>
        <w:sz w:val="20"/>
      </w:rPr>
    </w:lvl>
  </w:abstractNum>
  <w:abstractNum w:abstractNumId="25">
    <w:nsid w:val="1FEFC960"/>
    <w:multiLevelType w:val="singleLevel"/>
    <w:tmpl w:val="1FEFC960"/>
    <w:lvl w:ilvl="0" w:tentative="0">
      <w:start w:val="1"/>
      <w:numFmt w:val="bullet"/>
      <w:lvlText w:val=""/>
      <w:lvlJc w:val="left"/>
      <w:pPr>
        <w:ind w:left="720" w:hanging="360"/>
      </w:pPr>
      <w:rPr>
        <w:rFonts w:hint="default" w:ascii="Symbol" w:hAnsi="Symbol" w:cs="Symbol"/>
        <w:sz w:val="20"/>
      </w:rPr>
    </w:lvl>
  </w:abstractNum>
  <w:abstractNum w:abstractNumId="26">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7">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8">
    <w:nsid w:val="3E8E7737"/>
    <w:multiLevelType w:val="singleLevel"/>
    <w:tmpl w:val="3E8E7737"/>
    <w:lvl w:ilvl="0" w:tentative="0">
      <w:start w:val="1"/>
      <w:numFmt w:val="bullet"/>
      <w:lvlText w:val=""/>
      <w:lvlJc w:val="left"/>
      <w:pPr>
        <w:ind w:left="720" w:hanging="360"/>
      </w:pPr>
      <w:rPr>
        <w:rFonts w:hint="default" w:ascii="Symbol" w:hAnsi="Symbol" w:cs="Symbol"/>
        <w:sz w:val="20"/>
      </w:rPr>
    </w:lvl>
  </w:abstractNum>
  <w:abstractNum w:abstractNumId="29">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0">
    <w:nsid w:val="7C3F4002"/>
    <w:multiLevelType w:val="singleLevel"/>
    <w:tmpl w:val="7C3F4002"/>
    <w:lvl w:ilvl="0" w:tentative="0">
      <w:start w:val="1"/>
      <w:numFmt w:val="bullet"/>
      <w:lvlText w:val=""/>
      <w:lvlJc w:val="left"/>
      <w:pPr>
        <w:ind w:left="720" w:hanging="360"/>
      </w:pPr>
      <w:rPr>
        <w:rFonts w:hint="default" w:ascii="Symbol" w:hAnsi="Symbol" w:cs="Symbol"/>
        <w:sz w:val="20"/>
      </w:rPr>
    </w:lvl>
  </w:abstractNum>
  <w:abstractNum w:abstractNumId="31">
    <w:nsid w:val="7EDF2038"/>
    <w:multiLevelType w:val="singleLevel"/>
    <w:tmpl w:val="7EDF2038"/>
    <w:lvl w:ilvl="0" w:tentative="0">
      <w:start w:val="1"/>
      <w:numFmt w:val="bullet"/>
      <w:lvlText w:val=""/>
      <w:lvlJc w:val="left"/>
      <w:pPr>
        <w:ind w:left="720" w:hanging="360"/>
      </w:pPr>
      <w:rPr>
        <w:rFonts w:hint="default" w:ascii="Symbol" w:hAnsi="Symbol" w:cs="Symbol"/>
        <w:sz w:val="20"/>
      </w:rPr>
    </w:lvl>
  </w:abstractNum>
  <w:abstractNum w:abstractNumId="32">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3">
    <w:nsid w:val="7F9BBDEE"/>
    <w:multiLevelType w:val="singleLevel"/>
    <w:tmpl w:val="7F9BBDEE"/>
    <w:lvl w:ilvl="0" w:tentative="0">
      <w:start w:val="1"/>
      <w:numFmt w:val="bullet"/>
      <w:lvlText w:val=""/>
      <w:lvlJc w:val="left"/>
      <w:pPr>
        <w:ind w:left="720" w:hanging="360"/>
      </w:pPr>
      <w:rPr>
        <w:rFonts w:hint="default" w:ascii="Symbol" w:hAnsi="Symbol" w:cs="Symbol"/>
        <w:sz w:val="20"/>
      </w:rPr>
    </w:lvl>
  </w:abstractNum>
  <w:abstractNum w:abstractNumId="34">
    <w:nsid w:val="7FEA6663"/>
    <w:multiLevelType w:val="singleLevel"/>
    <w:tmpl w:val="7FEA6663"/>
    <w:lvl w:ilvl="0" w:tentative="0">
      <w:start w:val="1"/>
      <w:numFmt w:val="bullet"/>
      <w:lvlText w:val=""/>
      <w:lvlJc w:val="left"/>
      <w:pPr>
        <w:ind w:left="720" w:hanging="360"/>
      </w:pPr>
      <w:rPr>
        <w:rFonts w:hint="default" w:ascii="Symbol" w:hAnsi="Symbol" w:cs="Symbol"/>
        <w:sz w:val="20"/>
      </w:rPr>
    </w:lvl>
  </w:abstractNum>
  <w:num w:numId="1">
    <w:abstractNumId w:val="27"/>
  </w:num>
  <w:num w:numId="2">
    <w:abstractNumId w:val="32"/>
  </w:num>
  <w:num w:numId="3">
    <w:abstractNumId w:val="3"/>
  </w:num>
  <w:num w:numId="4">
    <w:abstractNumId w:val="23"/>
  </w:num>
  <w:num w:numId="5">
    <w:abstractNumId w:val="18"/>
  </w:num>
  <w:num w:numId="6">
    <w:abstractNumId w:val="29"/>
  </w:num>
  <w:num w:numId="7">
    <w:abstractNumId w:val="14"/>
  </w:num>
  <w:num w:numId="8">
    <w:abstractNumId w:val="26"/>
  </w:num>
  <w:num w:numId="9">
    <w:abstractNumId w:val="20"/>
  </w:num>
  <w:num w:numId="10">
    <w:abstractNumId w:val="21"/>
  </w:num>
  <w:num w:numId="11">
    <w:abstractNumId w:val="5"/>
  </w:num>
  <w:num w:numId="12">
    <w:abstractNumId w:val="2"/>
  </w:num>
  <w:num w:numId="13">
    <w:abstractNumId w:val="33"/>
  </w:num>
  <w:num w:numId="14">
    <w:abstractNumId w:val="6"/>
  </w:num>
  <w:num w:numId="15">
    <w:abstractNumId w:val="22"/>
  </w:num>
  <w:num w:numId="16">
    <w:abstractNumId w:val="4"/>
  </w:num>
  <w:num w:numId="17">
    <w:abstractNumId w:val="8"/>
  </w:num>
  <w:num w:numId="18">
    <w:abstractNumId w:val="15"/>
  </w:num>
  <w:num w:numId="19">
    <w:abstractNumId w:val="31"/>
  </w:num>
  <w:num w:numId="20">
    <w:abstractNumId w:val="1"/>
  </w:num>
  <w:num w:numId="21">
    <w:abstractNumId w:val="24"/>
  </w:num>
  <w:num w:numId="22">
    <w:abstractNumId w:val="11"/>
  </w:num>
  <w:num w:numId="23">
    <w:abstractNumId w:val="34"/>
  </w:num>
  <w:num w:numId="24">
    <w:abstractNumId w:val="25"/>
  </w:num>
  <w:num w:numId="25">
    <w:abstractNumId w:val="17"/>
  </w:num>
  <w:num w:numId="26">
    <w:abstractNumId w:val="7"/>
  </w:num>
  <w:num w:numId="27">
    <w:abstractNumId w:val="28"/>
  </w:num>
  <w:num w:numId="28">
    <w:abstractNumId w:val="30"/>
  </w:num>
  <w:num w:numId="29">
    <w:abstractNumId w:val="10"/>
  </w:num>
  <w:num w:numId="30">
    <w:abstractNumId w:val="0"/>
  </w:num>
  <w:num w:numId="31">
    <w:abstractNumId w:val="19"/>
  </w:num>
  <w:num w:numId="32">
    <w:abstractNumId w:val="13"/>
  </w:num>
  <w:num w:numId="33">
    <w:abstractNumId w:val="12"/>
  </w:num>
  <w:num w:numId="34">
    <w:abstractNumId w:val="9"/>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3F322EE"/>
    <w:rsid w:val="74A83031"/>
    <w:rsid w:val="76962A74"/>
    <w:rsid w:val="7B77B008"/>
    <w:rsid w:val="7FF6C12C"/>
    <w:rsid w:val="BCB98261"/>
    <w:rsid w:val="F3EB132D"/>
    <w:rsid w:val="FEF70171"/>
    <w:rsid w:val="FF3F84DD"/>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2025-09-30T17:39:33Z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EE2AB2034231D78155A5DB68E71FC8E3_43</vt:lpwstr>
  </property>
  <property fmtid="{D5CDD505-2E9C-101B-9397-08002B2CF9AE}" pid="4" name="KSOTemplateDocerSaveRecord">
    <vt:lpwstr>eyJoZGlkIjoiNzI4YmNmYThhZjA0NTVhODllNDhjMGZiNmFkMDJjN2YiLCJ1c2VySWQiOiIxNjA5OTI0MDI0In0=</vt:lpwstr>
  </property>
</Properties>
</file>