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77C79">
      <w:pPr>
        <w:pStyle w:val="2"/>
      </w:pPr>
    </w:p>
    <w:p w14:paraId="43829A53">
      <w:pPr>
        <w:pStyle w:val="2"/>
      </w:pPr>
      <w:r>
        <w:t>干变浇注车间油冷永磁变频双螺杆式空气压缩机技术手册</w:t>
      </w:r>
    </w:p>
    <w:p w14:paraId="462AFA9A">
      <w:pPr>
        <w:pStyle w:val="3"/>
      </w:pPr>
      <w:r>
        <w:t>一、设备概述</w:t>
      </w:r>
    </w:p>
    <w:p w14:paraId="7CD3C1C1">
      <w:pPr>
        <w:pStyle w:val="4"/>
      </w:pPr>
      <w:r>
        <w:t>1.1 设备用途与应用场景</w:t>
      </w:r>
    </w:p>
    <w:p w14:paraId="223AAC86">
      <w:r>
        <w:t>干变浇注车间油冷永磁变频双螺杆式空气压缩机是干变（干式变压器）浇注工艺的核心动力设备，主要功能是为绝缘材料（如环氧树脂）浇注过程提供稳定、洁净的压缩空气。在干变浇注工艺中，压缩空气用于驱动浇注模具的开合、绝缘材料的搅拌与输送、真空脱气辅助等关键环节，其性能直接影响产品的绝缘强度、致密性及生产效率。该设备需满足车间连续生产需求（通常24小时不间断运行），同时对压缩空气质量有严格要求：含尘量≤0.1mg/m³（符合ISO8573-1 Class 2标准）、含油量≤3ppm，以避免杂质污染绝缘材料导致产品击穿电压下降；压力稳定性需控制在±0.1bar范围内（参照ISO9001标准），防止压力波动引起模具密封不良或材料填充不均。此外，干变浇注车间多为封闭式厂房，设备需具备低噪音（≤85dB）、高效散热特性，以适应高温、多粉尘的工业环境。</w:t>
      </w:r>
    </w:p>
    <w:p w14:paraId="2281898B">
      <w:pPr>
        <w:pStyle w:val="4"/>
      </w:pPr>
      <w:r>
        <w:t>1.2 主要技术特点与优势</w:t>
      </w:r>
    </w:p>
    <w:p w14:paraId="5628C5F3">
      <w:r>
        <w:t>相较于传统工频双螺杆空压机及普通变频空压机，该设备具有以下核心技术优势：</w:t>
      </w:r>
    </w:p>
    <w:p w14:paraId="1FCE695B">
      <w:r>
        <w:rPr>
          <w:b/>
        </w:rPr>
        <w:t>高效节能特性</w:t>
      </w:r>
      <w:r>
        <w:t>：采用永磁同步电机（效率≥94%，达IE5能效标准）与变频驱动协同工作，消除传统“加载-卸载”循环导致的15%-20%空载损耗，在部分负载工况（如负载率20%）下仍保持95%以上运行效率，综合节能率达30%以上。某锂电工厂应用案例显示，替换传统工频机后月均节电18万元。</w:t>
      </w:r>
    </w:p>
    <w:p w14:paraId="10539114">
      <w:r>
        <w:rPr>
          <w:b/>
        </w:rPr>
        <w:t>压力控制精准</w:t>
      </w:r>
      <w:r>
        <w:t>：通过压力-流量双闭环控制，压力波动可稳定在±0.1bar，较传统空压机（±0.5bar）降低80%波动量，每降低1bar工作压力可减少7%能耗。</w:t>
      </w:r>
    </w:p>
    <w:p w14:paraId="0763B09F">
      <w:r>
        <w:rPr>
          <w:b/>
        </w:rPr>
        <w:t>油冷系统高效散热</w:t>
      </w:r>
      <w:r>
        <w:t>：采用油冷与风冷复合冷却设计，油温控制在45-65℃区间，确保永磁电机在宽频（30-75Hz）运行时无退磁风险，同时降低润滑油高温老化速率，延长换油周期至4000小时（传统机型为2000小时）。</w:t>
      </w:r>
    </w:p>
    <w:p w14:paraId="5DDD5FD7">
      <w:r>
        <w:rPr>
          <w:b/>
        </w:rPr>
        <w:t>低维护成本</w:t>
      </w:r>
      <w:r>
        <w:t>：永磁电机无轴承结构（免定期注脂）、直驱传动（无皮带损耗），配合硬管油路连接（寿命较橡胶软管高3倍），年维护费用较传统机型降低40%。</w:t>
      </w:r>
    </w:p>
    <w:p w14:paraId="6CFBAF70">
      <w:r>
        <w:rPr>
          <w:b/>
        </w:rPr>
        <w:t>智能运维能力</w:t>
      </w:r>
      <w:r>
        <w:t>：集成物联网接口，支持远程监控（压力、温度、能耗实时数据）与故障预警，通过历史用气曲线实现需求预测，减少非计划停机时间。</w:t>
      </w:r>
    </w:p>
    <w:p w14:paraId="6268B541">
      <w:pPr>
        <w:pStyle w:val="3"/>
      </w:pPr>
      <w:r>
        <w:t>二、结构组成与功能特性</w:t>
      </w:r>
    </w:p>
    <w:p w14:paraId="3644588B">
      <w:pPr>
        <w:pStyle w:val="4"/>
      </w:pPr>
      <w:r>
        <w:t>2.1 主机系统结构与功能</w:t>
      </w:r>
    </w:p>
    <w:p w14:paraId="4725C95D">
      <w:r>
        <w:t>主机系统是压缩空气产生的核心部件，由双螺杆转子、“∞”形机壳、进气系统、排气系统及润滑喷油装置组成。双螺杆转子采用耐磨高强度合金钢（如42CrMo）经精密磨削加工，阳转子（主动转子）为4齿，阴转子（从动转子）为6齿，采用单边非对称摆线-圆弧型线设计，啮合间隙控制在5-10μm，以减少气体回流泄漏。机壳内壁与转子外圆形成密封的“V”字形基元容积，通过转子旋转实现容积周期性变化。</w:t>
      </w:r>
    </w:p>
    <w:p w14:paraId="55439CC8">
      <w:r>
        <w:t>进气系统由空气过滤器、进气阀及导流通道组成，空气过滤器采用高效滤芯（过滤精度1μm），可截留99.9%的空气中杂质；进气阀为蝶式结构，由伺服气缸驱动，响应时间＜0.5秒，可根据压力需求调节开度（0-100%）。排气系统经优化设计，排气管路采用流线型弯管减少紊流，压阻较传统管路降低15%。</w:t>
      </w:r>
    </w:p>
    <w:p w14:paraId="1B93ACF1">
      <w:r>
        <w:t>压缩过程中，自然空气经过滤器过滤后进入主机，与喷油装置喷入的润滑油混合（喷油速率5-8L/min），在转子啮合作用下完成“吸气-压缩-排气”循环：一级压缩将空气压缩至级间压力（约3bar），经冷却后进入二级转子二次压缩至额定压力（7-10bar），最终通过排气法兰排出，压缩比稳定在±0.1bar。郑州永邦机器的机型通过该结构实现容积流量1.2-60m³/min，满足不同车间的用气规模需求。</w:t>
      </w:r>
    </w:p>
    <w:p w14:paraId="2EA47BE6">
      <w:pPr>
        <w:pStyle w:val="4"/>
      </w:pPr>
      <w:r>
        <w:t>2.2 永磁同步电机结构与功能</w:t>
      </w:r>
    </w:p>
    <w:p w14:paraId="0D6D1CA2">
      <w:r>
        <w:t>永磁同步电机为设备提供动力输出，采用油冷式双层壳体结构：内层为电机定子（绕组采用F级绝缘材料），外层为冷却油腔，通过空压机润滑系统的专用油道（流量10-15L/min）实现油液循环冷却，可将电机温升控制在40K以内（环境温度40℃时绕组温度≤80℃），避免钕铁硼永磁体（耐温上限150℃）退磁风险。</w:t>
      </w:r>
    </w:p>
    <w:p w14:paraId="4E2DD171">
      <w:r>
        <w:t>转子采用内置式永磁体结构（钕铁硼N38SH牌号，剩磁1.2T），无励磁绕组设计，消除传统异步电机的励磁损耗（约占总损耗的30%）。电机通过一体化轴连设计直接驱动螺杆转子，取消皮带或联轴器传动，传动效率提升至99.5%以上，同时减少振动源（振幅≤0.1mm/s）。德斯奈尔等品牌机型的电机效率达96%，24小时连续运行效率衰减≤2%，较传统异步电机（效率85%-90%）提升8-12个百分点。</w:t>
      </w:r>
    </w:p>
    <w:p w14:paraId="1455D50C">
      <w:r>
        <w:t>电机后端配备有机玻璃观察窗，可直观监测转子转向（顺时针为正转），大功率机型（125PM-180PM）额外增加风冷辅助系统（风扇转速随温度自动调节），确保极端工况下的散热可靠性。</w:t>
      </w:r>
    </w:p>
    <w:p w14:paraId="79F6482E">
      <w:pPr>
        <w:pStyle w:val="4"/>
      </w:pPr>
      <w:r>
        <w:t>2.3 变频控制器结构与功能</w:t>
      </w:r>
    </w:p>
    <w:p w14:paraId="094D4CF2">
      <w:r>
        <w:t>变频控制器是设备的“大脑”，由CPU模块（采用32位DSP处理器，运算频率100MHz）、功率模块（IGBT型号为英飞凌FF300R12KE3）、传感器接口及人机交互单元组成。其核心功能是通过矢量控制技术实现永磁同步电机的精准调速，将定子电流分解为励磁分量与转矩分量独立控制，在10-100Hz范围内均保持95%以上效率，低频段（10-30Hz）通过弱磁控制维持150%额定力矩输出，确保启动无冲击（启动电流≤1.2倍额定电流）。</w:t>
      </w:r>
    </w:p>
    <w:p w14:paraId="60C5E6DE">
      <w:r>
        <w:t>控制器集成PID闭环调节算法，采样周期100ms/次，可根据压力传感器（精度±0.1bar）反馈信号动态调整电机转速，响应时间＜1秒。人机交互单元采用7英寸高分辨率触摸屏（分辨率800×480），实时显示排气压力、油温、电机电流等16项关键参数，并支持故障代码查询（如E01代表温度过高，E02代表压力异常）。部分机型（如德斯奈尔DE系列）搭载智能三代控制器，支持Modbus/Profinet工业总线协议，可接入工厂SCADA系统或云端平台（如阿里云IoT），实现远程监控与多机联控（最多16台机组协同工作）。</w:t>
      </w:r>
    </w:p>
    <w:p w14:paraId="47D60FCB">
      <w:r>
        <w:t>电气系统与ABB品牌合作，主回路配置断路器（额定电流为电机额定电流的1.5倍）、电抗器（抑制谐波畸变率至＜5%）及浪涌保护器（防护等级IP20），工作电压380V/50Hz，支持±10%电压波动，适应车间电网不稳定工况。</w:t>
      </w:r>
    </w:p>
    <w:p w14:paraId="34131CFD">
      <w:pPr>
        <w:pStyle w:val="4"/>
      </w:pPr>
      <w:r>
        <w:t>2.4 冷却系统结构与功能</w:t>
      </w:r>
    </w:p>
    <w:p w14:paraId="53837A33">
      <w:r>
        <w:t>冷却系统采用“油冷+风冷”复合设计，核心部件包括冷却油泵、翅片式油冷器、离心式散热风扇及温控阀。冷却油泵为齿轮泵（排量5-20mL/r），安装于主机输出端，由转子轴直接驱动，供油压力稳定在2.5-3.5bar，确保油液在电机油腔与油冷器间强制循环。</w:t>
      </w:r>
    </w:p>
    <w:p w14:paraId="46169FD3">
      <w:r>
        <w:t>油冷器采用翅片式结构（材质为铝合金，散热面积8-15m²），内部油道采用螺旋形设计（流速1.2-1.5m/s），外部翅片间距2-3mm，通过增加空气扰动提升散热效率。散热风扇为离心式吸风设计（风量1500-3000m³/h），电机采用变频调速（转速800-1500r/min），由温控模块根据油温自动调节：当油温＜45℃时风扇停转；45-65℃时低速运行；＞65℃时高速运行，确保油冷器散热功率匹配主机发热量（约为输入功率的15%-20%）。</w:t>
      </w:r>
    </w:p>
    <w:p w14:paraId="4C66751E">
      <w:r>
        <w:t>温控阀安装于油冷器入口，采用石蜡感温元件，设定开启温度50℃（全开温度60℃），当油温低于50℃时，阀门关闭油冷器通路，热油直接进入主机，避免润滑油粘度偏高导致的能耗增加；油温高于50℃时，阀门逐渐开启，实现动态温度控制。系统采用硬管（材质不锈钢304）连接，卡套式接头密封（耐压≥20bar），管路寿命较橡胶软管高3倍，且无老化泄漏风险。此外，设备配备隔音罩（内层为50mm厚吸音棉，外层为冷轧钢板），配合全刚性底座，运行噪音可控制在75-85dB（距离设备1m处测量），符合GB/T 2888-2008工业场所噪音限值要求。</w:t>
      </w:r>
    </w:p>
    <w:p w14:paraId="5B39CED4">
      <w:pPr>
        <w:pStyle w:val="3"/>
      </w:pPr>
      <w:r>
        <w:t>三、机械工作原理</w:t>
      </w:r>
    </w:p>
    <w:p w14:paraId="4AB20094">
      <w:pPr>
        <w:pStyle w:val="4"/>
      </w:pPr>
      <w:r>
        <w:t>3.1 双螺杆压缩过程分析</w:t>
      </w:r>
    </w:p>
    <w:p w14:paraId="7FFCE7C8">
      <w:r>
        <w:t>双螺杆空压机的压缩过程基于阴阳转子在“∞”形机壳内的啮合旋转，通过齿槽容积的周期性变化实现气体的连续压缩，分为吸气、压缩、排气三个阶段。</w:t>
      </w:r>
    </w:p>
    <w:p w14:paraId="7EF103CB">
      <w:r>
        <w:rPr>
          <w:b/>
        </w:rPr>
        <w:t>吸气阶段</w:t>
      </w:r>
      <w:r>
        <w:t>：当阳转子（主动转子）与阴转子（从动转子）相向旋转（阳转子顺时针、阴转子逆时针），齿槽逐渐脱离啮合，形成的“V”字形基元容积随转子转动向进气端移动并逐渐扩大。此时，基元容积与主机进气口相通，外部空气在大气压力作用下被吸入并充满齿槽，直至齿槽完全转过进气口，吸气过程结束，此时容积达到最大值（V1）。</w:t>
      </w:r>
    </w:p>
    <w:p w14:paraId="7FF9B733">
      <w:r>
        <w:rPr>
          <w:b/>
        </w:rPr>
        <w:t>压缩阶段</w:t>
      </w:r>
      <w:r>
        <w:t>：随着转子继续旋转，啮合面逐渐向排气端移动，阴转子齿逐渐进入阳转子齿槽，基元容积开始缩小。由于气体被封闭在齿槽与机壳形成的密封空间内，容积减小导致气体分子密度增加，压力逐渐升高（从P1升至P2）。此阶段中，喷油装置向压缩腔喷入润滑油（与气体质量比1:100），油膜填充转子间隙增强密封性（减少泄漏量至容积流量的3%以下），同时吸收压缩热（每压缩1m³空气产生约15kJ热量），使气体温度控制在100℃以内。当基元容积缩小至与排气口相通时，压缩过程结束。</w:t>
      </w:r>
    </w:p>
    <w:p w14:paraId="14B35E5E">
      <w:r>
        <w:rPr>
          <w:b/>
        </w:rPr>
        <w:t>排气阶段</w:t>
      </w:r>
      <w:r>
        <w:t>：高压气体随转子旋转被持续推向排气口，基元容积进一步缩小至最小值（V2），气体压力达到额定排气压力（7-10bar），最终通过排气口进入排气管路。此时，转子的另一对齿槽已转至进气端，开始新一轮吸气循环。</w:t>
      </w:r>
    </w:p>
    <w:p w14:paraId="158F2021">
      <w:r>
        <w:t>整个过程中，气体沿转子轴线作螺旋运动，压缩连续无脉动，容积流量与转速成正比（转速1000r/min时流量约1.5m³/min），可通过调节转速实现气量的无级调节。</w:t>
      </w:r>
    </w:p>
    <w:p w14:paraId="5F083174">
      <w:pPr>
        <w:pStyle w:val="4"/>
      </w:pPr>
      <w:r>
        <w:t>3.2 阴阳转子啮合传动特性</w:t>
      </w:r>
    </w:p>
    <w:p w14:paraId="29E1243C">
      <w:r>
        <w:t>阴阳转子的啮合传动是压缩过程的核心，其设计直接影响设备的效率与可靠性。阳转子为主动转子（通常为4齿），通过电机直驱旋转；阴转子为从动转子（通常为6齿），通过与阳转子的齿面啮合实现同步转动，传动比为3:2（阴转子转速为阳转子的2/3）。</w:t>
      </w:r>
    </w:p>
    <w:p w14:paraId="78E91F22">
      <w:r>
        <w:t>转子齿形采用单边非对称摆线-圆弧型线，由“齿顶圆弧+工作段摆线+齿根圆弧”组成：阳转子齿顶为凸圆弧，与阴转子齿根的凹圆弧配合；阳转子齿根为凹圆弧，与阴转子齿顶的凸圆弧配合，啮合线为一条连续的空间曲线，确保在旋转过程中形成连续密封的基元容积。啮合间隙通过精密加工控制在5-10μm（径向间隙）和8-12μm（轴向间隙），间隙过大会导致气体泄漏量增加（每增加1μm泄漏量上升2%），间隙过小则会因热膨胀产生摩擦磨损。</w:t>
      </w:r>
    </w:p>
    <w:p w14:paraId="35268DE3">
      <w:r>
        <w:t>为降低啮合摩擦，转子表面经氮化处理（硬度≥HV850，渗层深度0.3-0.5mm），并通过喷油润滑形成油膜（厚度2-3μm），摩擦系数可降至0.02-0.03。机壳与转子的配合采用“过盈+间隙”设计：常温时机壳内径比转子外径大0.05-0.1mm（避免冷态卡滞），工作温度下（80-90℃）转子热膨胀量（约0.08mm）大于机壳（约0.05mm），形成微量过盈（0.03mm），进一步减少高压气体向低压区的泄漏。</w:t>
      </w:r>
    </w:p>
    <w:p w14:paraId="287BDCAF">
      <w:r>
        <w:t>转子的加工采用专用螺杆铣床（如德国Reishauer RZ301S），定位精度达0.001mm，齿面粗糙度Ra≤0.8μm，确保啮合时的平稳性（振动速度≤4.5mm/s），延长轴承寿命至8000小时以上。</w:t>
      </w:r>
    </w:p>
    <w:p w14:paraId="0E860618">
      <w:pPr>
        <w:pStyle w:val="3"/>
      </w:pPr>
      <w:r>
        <w:t>四、永磁变频控制原理与节能技术</w:t>
      </w:r>
    </w:p>
    <w:p w14:paraId="7A5432AD">
      <w:pPr>
        <w:pStyle w:val="4"/>
      </w:pPr>
      <w:r>
        <w:t>4.1 永磁同步电机工作原理</w:t>
      </w:r>
    </w:p>
    <w:p w14:paraId="2BD75B89">
      <w:r>
        <w:t>永磁同步电机（PMSM）的运行基于定子旋转磁场与转子永磁磁场的同步耦合。定子绕组通入三相交流电后产生旋转磁场（转速n1=60f/p，f为电源频率，p为极对数），转子永磁体（钕铁硼N38SH）产生恒定主磁场，两者在电磁力作用下保持同步转速（n=n1），无传统异步电机的转差损耗（转差率s=0）。</w:t>
      </w:r>
    </w:p>
    <w:p w14:paraId="4358D7B9">
      <w:r>
        <w:rPr>
          <w:b/>
        </w:rPr>
        <w:t>零励磁损耗特性</w:t>
      </w:r>
      <w:r>
        <w:t>：转子磁场由永磁体提供，无需定子绕组提供励磁电流，消除了异步电机的励磁铜耗（约占总损耗的30%）。实测数据显示，相同功率下永磁电机的空载电流仅为异步电机的1/5（如37kW电机空载电流从15A降至3A），效率提升8-12个百分点（达94%-96%）。</w:t>
      </w:r>
    </w:p>
    <w:p w14:paraId="68DD60A3">
      <w:r>
        <w:rPr>
          <w:b/>
        </w:rPr>
        <w:t>高功率因数特性</w:t>
      </w:r>
      <w:r>
        <w:t>：由于转子无励磁需求，定子电流几乎全部用于输出有功功率，功率因数可提升至≥0.98（异步电机通常为0.85-0.9），降低无功功率损耗（视在功率S=P/cosφ，P为有功功率），减少电网容量占用（如37kW电机视在功率从43.5kVA降至37.8kVA）。</w:t>
      </w:r>
    </w:p>
    <w:p w14:paraId="478B66C3">
      <w:r>
        <w:rPr>
          <w:b/>
        </w:rPr>
        <w:t>宽频高效特性</w:t>
      </w:r>
      <w:r>
        <w:t>：通过优化磁路设计（采用分布式绕组、斜槽转子），电机在30-75Hz（对应转速900-2250r/min）范围内效率恒定（≥95%），低频段（10-30Hz）通过磁场定向控制（FOC）维持150%额定力矩输出（如37kW电机在10Hz时输出力矩220N·m，满足重载启动需求），避免传统变频电机低频效率下降问题。</w:t>
      </w:r>
    </w:p>
    <w:p w14:paraId="0BA7735D">
      <w:r>
        <w:rPr>
          <w:b/>
        </w:rPr>
        <w:t>油冷散热保障</w:t>
      </w:r>
      <w:r>
        <w:t>：电机外壳设置螺旋形油道，冷却油（与主机润滑油共用）以10-15L/min流量流过，带走铁芯损耗（约占总损耗的40%）和绕组铜耗（约50%），确保在额定负载下绕组温度≤80℃（F级绝缘允许温度155℃），永磁体退磁风险趋近于零。</w:t>
      </w:r>
    </w:p>
    <w:p w14:paraId="7065799E">
      <w:pPr>
        <w:pStyle w:val="4"/>
      </w:pPr>
      <w:r>
        <w:t>4.2 变频驱动控制策略</w:t>
      </w:r>
    </w:p>
    <w:p w14:paraId="5B00146F">
      <w:r>
        <w:t>变频驱动系统通过“压力-流量双闭环+PID调节”实现用气需求的动态匹配，核心控制逻辑如下：</w:t>
      </w:r>
    </w:p>
    <w:p w14:paraId="10CE05F9">
      <w:r>
        <w:rPr>
          <w:b/>
        </w:rPr>
        <w:t>压力闭环控制（外环）</w:t>
      </w:r>
      <w:r>
        <w:t>：压力传感器（安装于储气罐出口，精度±0.1bar）实时采集系统压力P，与设定压力P0比较得到偏差ΔP=P0-P。PID控制器根据ΔP计算输出转速指令n*：当P＜P0（ΔP＞0）时，n</w:t>
      </w:r>
      <w:r>
        <w:rPr>
          <w:rStyle w:val="54"/>
        </w:rPr>
        <w:t>增大（电机加速，增加产气量）；当P＞P0（ΔP＜0）时，n</w:t>
      </w:r>
      <w:r>
        <w:t>减小（电机减速，减少产气量）。PID参数通过自整定算法优化（比例系数Kp=0.5-2.0，积分时间Ti=0.5-2.0s，微分时间Td=0-0.5s），使压力波动控制在±0.2bar以内，响应时间＜1秒。</w:t>
      </w:r>
    </w:p>
    <w:p w14:paraId="4552C15B">
      <w:r>
        <w:rPr>
          <w:b/>
        </w:rPr>
        <w:t>流量闭环控制（内环）</w:t>
      </w:r>
      <w:r>
        <w:t>：电流传感器检测电机输出电流I，通过电机数学模型计算实际输出扭矩T（T=Kt·I，Kt为转矩系数），间接反映负载流量（流量Q与T成正比）。控制器将T与转速指令n</w:t>
      </w:r>
      <w:r>
        <w:rPr>
          <w:rStyle w:val="54"/>
        </w:rPr>
        <w:t>对应的理论扭矩T</w:t>
      </w:r>
      <w:r>
        <w:t>比较，修正转速偏差（如实际T＞T</w:t>
      </w:r>
      <w:r>
        <w:rPr>
          <w:rStyle w:val="54"/>
        </w:rPr>
        <w:t>时，适当降低n</w:t>
      </w:r>
      <w:r>
        <w:t>避免过载），实现“用气量-产气量”的精确匹配。</w:t>
      </w:r>
    </w:p>
    <w:p w14:paraId="174CE426">
      <w:r>
        <w:rPr>
          <w:b/>
        </w:rPr>
        <w:t>变频调速实现</w:t>
      </w:r>
      <w:r>
        <w:t>：变频器将380V交流电整流为直流电（通过二极管整流桥，直流母线电压约540V），再经IGBT逆变器逆变为频率可调的三相交流电（0-100Hz）。采用空间矢量脉宽调制（SVPWM）技术，开关频率10kHz，输出电压谐波畸变率＜5%，避免电机发热与噪音增大。</w:t>
      </w:r>
    </w:p>
    <w:p w14:paraId="6C7B43BA">
      <w:r>
        <w:rPr>
          <w:b/>
        </w:rPr>
        <w:t>节能运行模式</w:t>
      </w:r>
      <w:r>
        <w:t>：当检测到持续空载（用气需求为0）超过10分钟（可自定义），系统自动进入“休眠模式”：电机转速降至最低维持转速（10Hz），功耗降至额定功率的10%以下；当检测到压力下降0.5bar时，0.5秒内恢复至工作转速，避免频繁启停损耗。某汽车零部件厂应用该模式后，加载-卸载循环次数从15次/小时降至4次/小时，年节电11万度。</w:t>
      </w:r>
    </w:p>
    <w:p w14:paraId="07A01DE7">
      <w:pPr>
        <w:pStyle w:val="4"/>
      </w:pPr>
      <w:r>
        <w:t>4.3 系统节能技术原理</w:t>
      </w:r>
    </w:p>
    <w:p w14:paraId="35F28982">
      <w:r>
        <w:t>设备的综合节能效果源于永磁电机高效特性与变频驱动动态调节的协同作用，具体节能路径如下：</w:t>
      </w:r>
    </w:p>
    <w:p w14:paraId="5948E7EC">
      <w:r>
        <w:rPr>
          <w:b/>
        </w:rPr>
        <w:t>消除空载损耗</w:t>
      </w:r>
      <w:r>
        <w:t>：传统工频空压机通过“加载-卸载”调节压力，卸载时电机仍运行（消耗45%额定功率），而变频系统通过降速实现卸载，空载功耗降至5%-10%。以37kW机型为例，每天空载8小时可节电37kW×(45%-10%)×8h=103.6kWh，年节电约3.78万kWh。</w:t>
      </w:r>
    </w:p>
    <w:p w14:paraId="3C843AFA">
      <w:r>
        <w:rPr>
          <w:b/>
        </w:rPr>
        <w:t>部分负载高效运行</w:t>
      </w:r>
      <w:r>
        <w:t>：工业用气需求通常存在波动（如干变浇注车间白天用气高峰、夜间低谷），永磁电机在负载率20%-100%范围内效率均保持95%以上（异步电机在50%负载率以下效率显著下降，如20%负载时效率降至75%）。某电子厂实测显示，负载率30%时，永磁变频机比异步变频机效率高15%（95% vs 80%），年节电2.3万kWh。</w:t>
      </w:r>
    </w:p>
    <w:p w14:paraId="72B2EA8C">
      <w:r>
        <w:rPr>
          <w:b/>
        </w:rPr>
        <w:t>减少压力损失</w:t>
      </w:r>
      <w:r>
        <w:t>：传统空压机压力设定需预留0.5-1bar余量（避免压力波动导致欠压），而变频机压力波动仅±0.1bar，可降低设定压力0.3-0.5bar。根据空压机功耗公式（P∝P^0.28，P为排气压力），压力降低0.5bar可减少功耗约3.5%（如7bar降至6.5bar，37kW机型年节电37kW×24h×365×3.5%≈1.1万kWh）。</w:t>
      </w:r>
    </w:p>
    <w:p w14:paraId="1DC4D4FC">
      <w:r>
        <w:rPr>
          <w:b/>
        </w:rPr>
        <w:t>优化传动损耗</w:t>
      </w:r>
      <w:r>
        <w:t>：采用电机-主机直驱连接（取消皮带或联轴器），传动效率从95%提升至99.5%，减少中间损耗4.5%（37kW机型年节电37kW×24h×365×4.5%≈1.4万kWh）。</w:t>
      </w:r>
    </w:p>
    <w:p w14:paraId="428A8CE5">
      <w:r>
        <w:rPr>
          <w:b/>
        </w:rPr>
        <w:t>智能控制节能</w:t>
      </w:r>
      <w:r>
        <w:t>：通过物联网平台分析历史用气曲线，预测需求高峰（如9:00-11:00），提前提升转速储备压力；低谷时段（如23:00-6:00）降低转速，避免无效压缩。某车间应用该策略后，压缩空气浪费量减少10%，年节电0.8万kWh。</w:t>
      </w:r>
    </w:p>
    <w:p w14:paraId="254C2FFB">
      <w:r>
        <w:t>综合以上路径，系统综合节能率可达30%以上，投资回收期通常为1-2年（根据运行时间与电价浮动）。</w:t>
      </w:r>
    </w:p>
    <w:p w14:paraId="6746FBD9">
      <w:pPr>
        <w:pStyle w:val="3"/>
      </w:pPr>
      <w:r>
        <w:t>五、常见故障分析与处理对策</w:t>
      </w:r>
    </w:p>
    <w:p w14:paraId="1097DD8B">
      <w:pPr>
        <w:pStyle w:val="4"/>
      </w:pPr>
      <w:r>
        <w:t>5.1 压力异常故障</w:t>
      </w:r>
    </w:p>
    <w:p w14:paraId="29A96E48">
      <w:r>
        <w:t>压力异常分为排气压力偏低与过高两类，具体表现、成因及处理对策如下：</w:t>
      </w:r>
    </w:p>
    <w:p w14:paraId="71C50C41">
      <w:r>
        <w:rPr>
          <w:b/>
        </w:rPr>
        <w:t>排气压力偏低（现象：系统压力＜设定值，无法满足用气需求）</w:t>
      </w:r>
    </w:p>
    <w:p w14:paraId="31773604">
      <w:pPr>
        <w:numPr>
          <w:ilvl w:val="0"/>
          <w:numId w:val="13"/>
        </w:numPr>
        <w:spacing w:before="0" w:beforeAutospacing="1" w:after="0" w:afterAutospacing="1"/>
        <w:ind w:left="720" w:hanging="360"/>
      </w:pPr>
      <w:r>
        <w:rPr>
          <w:b/>
        </w:rPr>
        <w:t>成因1：用气量超过机组产气量</w:t>
      </w:r>
    </w:p>
    <w:p w14:paraId="64862DB9">
      <w:pPr>
        <w:spacing w:before="0" w:beforeAutospacing="1" w:after="0" w:afterAutospacing="1"/>
        <w:ind w:left="720"/>
      </w:pPr>
      <w:r>
        <w:t>检查：通过流量计测量实际用气量（如37kW机型额定产气量6m³/min，实际用气7m³/min）。</w:t>
      </w:r>
    </w:p>
    <w:p w14:paraId="1F0A42E3">
      <w:pPr>
        <w:spacing w:before="0" w:beforeAutospacing="1" w:after="0" w:afterAutospacing="1"/>
        <w:ind w:left="720"/>
      </w:pPr>
      <w:r>
        <w:t>对策：增加机组数量或更换大排量机型。</w:t>
      </w:r>
    </w:p>
    <w:p w14:paraId="4353BEA6">
      <w:pPr>
        <w:numPr>
          <w:ilvl w:val="0"/>
          <w:numId w:val="13"/>
        </w:numPr>
        <w:spacing w:before="0" w:beforeAutospacing="1" w:after="0" w:afterAutospacing="1"/>
        <w:ind w:left="720" w:hanging="360"/>
      </w:pPr>
      <w:r>
        <w:rPr>
          <w:b/>
        </w:rPr>
        <w:t>成因2：进气系统堵塞</w:t>
      </w:r>
    </w:p>
    <w:p w14:paraId="53FDA87B">
      <w:pPr>
        <w:spacing w:before="0" w:beforeAutospacing="1" w:after="0" w:afterAutospacing="1"/>
        <w:ind w:left="720"/>
      </w:pPr>
      <w:r>
        <w:t>检查：空气过滤器压差表显示＞0.05bar（堵塞报警值），或拆下滤芯观察表面灰尘堆积。</w:t>
      </w:r>
    </w:p>
    <w:p w14:paraId="62B54328">
      <w:pPr>
        <w:spacing w:before="0" w:beforeAutospacing="1" w:after="0" w:afterAutospacing="1"/>
        <w:ind w:left="720"/>
      </w:pPr>
      <w:r>
        <w:t>对策：更换空气滤芯（周期500小时），环境粉尘大时缩短至250小时。</w:t>
      </w:r>
    </w:p>
    <w:p w14:paraId="6FEB39C4">
      <w:pPr>
        <w:numPr>
          <w:ilvl w:val="0"/>
          <w:numId w:val="13"/>
        </w:numPr>
        <w:spacing w:before="0" w:beforeAutospacing="1" w:after="0" w:afterAutospacing="1"/>
        <w:ind w:left="720" w:hanging="360"/>
      </w:pPr>
      <w:r>
        <w:rPr>
          <w:b/>
        </w:rPr>
        <w:t>成因3：进气阀未完全打开</w:t>
      </w:r>
    </w:p>
    <w:p w14:paraId="1E4C81FA">
      <w:pPr>
        <w:spacing w:before="0" w:beforeAutospacing="1" w:after="0" w:afterAutospacing="1"/>
        <w:ind w:left="720"/>
      </w:pPr>
      <w:r>
        <w:t>检查：控制气路压力（应≥4bar），手动推动进气阀阀芯，观察是否卡滞。</w:t>
      </w:r>
    </w:p>
    <w:p w14:paraId="548893B4">
      <w:pPr>
        <w:spacing w:before="0" w:beforeAutospacing="1" w:after="0" w:afterAutospacing="1"/>
        <w:ind w:left="720"/>
      </w:pPr>
      <w:r>
        <w:t>对策：清洗进气阀（用煤油冲洗阀芯与弹簧），或更换电磁阀（控制气路压力的部件）。</w:t>
      </w:r>
    </w:p>
    <w:p w14:paraId="56FFD822">
      <w:pPr>
        <w:numPr>
          <w:ilvl w:val="0"/>
          <w:numId w:val="13"/>
        </w:numPr>
        <w:spacing w:before="0" w:beforeAutospacing="1" w:after="0" w:afterAutospacing="1"/>
        <w:ind w:left="720" w:hanging="360"/>
      </w:pPr>
      <w:r>
        <w:rPr>
          <w:b/>
        </w:rPr>
        <w:t>成因4：系统泄漏</w:t>
      </w:r>
    </w:p>
    <w:p w14:paraId="39766F16">
      <w:pPr>
        <w:spacing w:before="0" w:beforeAutospacing="1" w:after="0" w:afterAutospacing="1"/>
        <w:ind w:left="720"/>
      </w:pPr>
      <w:r>
        <w:t>检查：停机保压30分钟，压力降＞0.1MPa（正常应≤0.05MPa），用肥皂水涂抹管路接头检测气泡。</w:t>
      </w:r>
    </w:p>
    <w:p w14:paraId="092B9BF5">
      <w:pPr>
        <w:spacing w:before="0" w:beforeAutospacing="1" w:after="0" w:afterAutospacing="1"/>
        <w:ind w:left="720"/>
      </w:pPr>
      <w:r>
        <w:t>对策：更换泄漏接头的密封件（如O型圈、金属缠绕垫），紧固松动螺栓。</w:t>
      </w:r>
    </w:p>
    <w:p w14:paraId="6770D344">
      <w:r>
        <w:rPr>
          <w:b/>
        </w:rPr>
        <w:t>排气压力过高（现象：系统压力＞设定值，超压报警或跳闸）</w:t>
      </w:r>
    </w:p>
    <w:p w14:paraId="3F2E4A92">
      <w:pPr>
        <w:numPr>
          <w:ilvl w:val="0"/>
          <w:numId w:val="14"/>
        </w:numPr>
        <w:spacing w:before="0" w:beforeAutospacing="1" w:after="0" w:afterAutospacing="1"/>
        <w:ind w:left="720" w:hanging="360"/>
      </w:pPr>
      <w:r>
        <w:rPr>
          <w:b/>
        </w:rPr>
        <w:t>成因1：压力传感器故障</w:t>
      </w:r>
    </w:p>
    <w:p w14:paraId="724AEAA1">
      <w:pPr>
        <w:spacing w:before="0" w:beforeAutospacing="1" w:after="0" w:afterAutospacing="1"/>
        <w:ind w:left="720"/>
      </w:pPr>
      <w:r>
        <w:t>检查：用标准压力表对比传感器显示值，偏差＞0.2bar。</w:t>
      </w:r>
    </w:p>
    <w:p w14:paraId="7910CD49">
      <w:pPr>
        <w:spacing w:before="0" w:beforeAutospacing="1" w:after="0" w:afterAutospacing="1"/>
        <w:ind w:left="720"/>
      </w:pPr>
      <w:r>
        <w:t>对策：校准传感器（通过控制器菜单进入校准模式）或直接更换（精度等级0.2级）。</w:t>
      </w:r>
    </w:p>
    <w:p w14:paraId="6FD4A51D">
      <w:pPr>
        <w:numPr>
          <w:ilvl w:val="0"/>
          <w:numId w:val="14"/>
        </w:numPr>
        <w:spacing w:before="0" w:beforeAutospacing="1" w:after="0" w:afterAutospacing="1"/>
        <w:ind w:left="720" w:hanging="360"/>
      </w:pPr>
      <w:r>
        <w:rPr>
          <w:b/>
        </w:rPr>
        <w:t>成因2：卸载压力设定错误</w:t>
      </w:r>
    </w:p>
    <w:p w14:paraId="27309AE0">
      <w:pPr>
        <w:spacing w:before="0" w:beforeAutospacing="1" w:after="0" w:afterAutospacing="1"/>
        <w:ind w:left="720"/>
      </w:pPr>
      <w:r>
        <w:t>检查：控制器设定的卸载压力＞机组额定压力（如额定压力10bar，设定为12bar）。</w:t>
      </w:r>
    </w:p>
    <w:p w14:paraId="4D90E779">
      <w:pPr>
        <w:spacing w:before="0" w:beforeAutospacing="1" w:after="0" w:afterAutospacing="1"/>
        <w:ind w:left="720"/>
      </w:pPr>
      <w:r>
        <w:t>对策：重新设定参数（加载压力7bar，卸载压力8bar，压力带0.5-1bar）。</w:t>
      </w:r>
    </w:p>
    <w:p w14:paraId="4F46F2D8">
      <w:pPr>
        <w:numPr>
          <w:ilvl w:val="0"/>
          <w:numId w:val="14"/>
        </w:numPr>
        <w:spacing w:before="0" w:beforeAutospacing="1" w:after="0" w:afterAutospacing="1"/>
        <w:ind w:left="720" w:hanging="360"/>
      </w:pPr>
      <w:r>
        <w:rPr>
          <w:b/>
        </w:rPr>
        <w:t>成因3：最小压力阀卡滞</w:t>
      </w:r>
    </w:p>
    <w:p w14:paraId="003A7C66">
      <w:pPr>
        <w:spacing w:before="0" w:beforeAutospacing="1" w:after="0" w:afterAutospacing="1"/>
        <w:ind w:left="720"/>
      </w:pPr>
      <w:r>
        <w:t>检查：机组运行时，最小压力阀出口压力＜进口压力0.5bar以上。</w:t>
      </w:r>
    </w:p>
    <w:p w14:paraId="301D000E">
      <w:pPr>
        <w:spacing w:before="0" w:beforeAutospacing="1" w:after="0" w:afterAutospacing="1"/>
        <w:ind w:left="720"/>
      </w:pPr>
      <w:r>
        <w:t>对策：拆卸最小压力阀，清洗阀芯（去除油污、积碳），更换弹簧（弹力衰减时）。</w:t>
      </w:r>
    </w:p>
    <w:p w14:paraId="02BB7B9F">
      <w:pPr>
        <w:pStyle w:val="4"/>
      </w:pPr>
      <w:r>
        <w:t>5.2 温度过高故障</w:t>
      </w:r>
    </w:p>
    <w:p w14:paraId="69727508">
      <w:r>
        <w:t>设备正常运行温度范围：主机排气温度75-95℃，油温45-65℃，超过此范围即判定为温度过高，可能导致润滑油碳化（影响润滑）、永磁体退磁（温度＞150℃时不可逆）等严重后果。</w:t>
      </w:r>
    </w:p>
    <w:p w14:paraId="7E199AA1">
      <w:r>
        <w:rPr>
          <w:b/>
        </w:rPr>
        <w:t>常见成因及处理对策</w:t>
      </w:r>
      <w:r>
        <w:t>：</w:t>
      </w:r>
    </w:p>
    <w:p w14:paraId="22FC1603">
      <w:pPr>
        <w:numPr>
          <w:ilvl w:val="0"/>
          <w:numId w:val="15"/>
        </w:numPr>
        <w:spacing w:before="0" w:beforeAutospacing="1" w:after="0" w:afterAutospacing="1"/>
        <w:ind w:left="720" w:hanging="360"/>
      </w:pPr>
      <w:r>
        <w:rPr>
          <w:b/>
        </w:rPr>
        <w:t>成因1：润滑油不足或变质</w:t>
      </w:r>
    </w:p>
    <w:p w14:paraId="5B060FF6">
      <w:pPr>
        <w:spacing w:before="0" w:beforeAutospacing="1" w:after="0" w:afterAutospacing="1"/>
        <w:ind w:left="720"/>
      </w:pPr>
      <w:r>
        <w:t>检查：油位低于视油镜中线，或油样呈黑色、有焦糊味（正常为淡黄色透明）。</w:t>
      </w:r>
    </w:p>
    <w:p w14:paraId="62549595">
      <w:pPr>
        <w:spacing w:before="0" w:beforeAutospacing="1" w:after="0" w:afterAutospacing="1"/>
        <w:ind w:left="720"/>
      </w:pPr>
      <w:r>
        <w:t>对策：补充润滑油至视油镜中线（使用原厂专用油，如ISO VG46空压机油），或更换新油（周期4000小时）并清洗油腔。</w:t>
      </w:r>
    </w:p>
    <w:p w14:paraId="2AED57B9">
      <w:pPr>
        <w:numPr>
          <w:ilvl w:val="0"/>
          <w:numId w:val="15"/>
        </w:numPr>
        <w:spacing w:before="0" w:beforeAutospacing="1" w:after="0" w:afterAutospacing="1"/>
        <w:ind w:left="720" w:hanging="360"/>
      </w:pPr>
      <w:r>
        <w:rPr>
          <w:b/>
        </w:rPr>
        <w:t>成因2：冷却器堵塞</w:t>
      </w:r>
    </w:p>
    <w:p w14:paraId="4A6C9D5A">
      <w:pPr>
        <w:spacing w:before="0" w:beforeAutospacing="1" w:after="0" w:afterAutospacing="1"/>
        <w:ind w:left="720"/>
      </w:pPr>
      <w:r>
        <w:t>检查：油冷器进出口温差＜10℃（正常应15-20℃），或翅片表面积满灰尘、油污。</w:t>
      </w:r>
    </w:p>
    <w:p w14:paraId="061DCA9C">
      <w:pPr>
        <w:spacing w:before="0" w:beforeAutospacing="1" w:after="0" w:afterAutospacing="1"/>
        <w:ind w:left="720"/>
      </w:pPr>
      <w:r>
        <w:t>对策：用压缩空气（0.5-0.8bar）反向吹扫翅片，或用中性清洗剂（如柠檬酸溶液）循环清洗内部油道（每2000小时一次）。</w:t>
      </w:r>
    </w:p>
    <w:p w14:paraId="4F6C4ADC">
      <w:pPr>
        <w:numPr>
          <w:ilvl w:val="0"/>
          <w:numId w:val="15"/>
        </w:numPr>
        <w:spacing w:before="0" w:beforeAutospacing="1" w:after="0" w:afterAutospacing="1"/>
        <w:ind w:left="720" w:hanging="360"/>
      </w:pPr>
      <w:r>
        <w:rPr>
          <w:b/>
        </w:rPr>
        <w:t>成因3：散热风扇故障</w:t>
      </w:r>
    </w:p>
    <w:p w14:paraId="7252EC05">
      <w:pPr>
        <w:spacing w:before="0" w:beforeAutospacing="1" w:after="0" w:afterAutospacing="1"/>
        <w:ind w:left="720"/>
      </w:pPr>
      <w:r>
        <w:t>检查：风扇不转或转速偏低（用转速计测量，正常800-1500r/min），或电机绕组烧毁（万用表测量电阻无穷大）。</w:t>
      </w:r>
    </w:p>
    <w:p w14:paraId="544E38BA">
      <w:pPr>
        <w:spacing w:before="0" w:beforeAutospacing="1" w:after="0" w:afterAutospacing="1"/>
        <w:ind w:left="720"/>
      </w:pPr>
      <w:r>
        <w:t>对策：更换风扇电机（轴承型号6203）或修复控制线路（检查风扇继电器是否吸合）。</w:t>
      </w:r>
    </w:p>
    <w:p w14:paraId="208F8092">
      <w:pPr>
        <w:numPr>
          <w:ilvl w:val="0"/>
          <w:numId w:val="15"/>
        </w:numPr>
        <w:spacing w:before="0" w:beforeAutospacing="1" w:after="0" w:afterAutospacing="1"/>
        <w:ind w:left="720" w:hanging="360"/>
      </w:pPr>
      <w:r>
        <w:rPr>
          <w:b/>
        </w:rPr>
        <w:t>成因4：温控阀卡滞</w:t>
      </w:r>
    </w:p>
    <w:p w14:paraId="74D42C4E">
      <w:pPr>
        <w:spacing w:before="0" w:beforeAutospacing="1" w:after="0" w:afterAutospacing="1"/>
        <w:ind w:left="720"/>
      </w:pPr>
      <w:r>
        <w:t>检查：油温＞65℃时，温控阀出口油温仍接近进口油温（正常应低15℃以上）。</w:t>
      </w:r>
    </w:p>
    <w:p w14:paraId="5B88C6F7">
      <w:pPr>
        <w:spacing w:before="0" w:beforeAutospacing="1" w:after="0" w:afterAutospacing="1"/>
        <w:ind w:left="720"/>
      </w:pPr>
      <w:r>
        <w:t>对策：更换温控阀（石蜡感温元件失效），安装时注意流向标记（箭头指向油冷器）。</w:t>
      </w:r>
    </w:p>
    <w:p w14:paraId="273A3B47">
      <w:pPr>
        <w:numPr>
          <w:ilvl w:val="0"/>
          <w:numId w:val="15"/>
        </w:numPr>
        <w:spacing w:before="0" w:beforeAutospacing="1" w:after="0" w:afterAutospacing="1"/>
        <w:ind w:left="720" w:hanging="360"/>
      </w:pPr>
      <w:r>
        <w:rPr>
          <w:b/>
        </w:rPr>
        <w:t>成因5：环境温度过高</w:t>
      </w:r>
    </w:p>
    <w:p w14:paraId="3E0A2CFE">
      <w:pPr>
        <w:spacing w:before="0" w:beforeAutospacing="1" w:after="0" w:afterAutospacing="1"/>
        <w:ind w:left="720"/>
      </w:pPr>
      <w:r>
        <w:t>检查：设备周围环境温度＞40℃（超出设计工况），或通风不良（如靠墙安装距离＜0.5m）。</w:t>
      </w:r>
    </w:p>
    <w:p w14:paraId="76451022">
      <w:pPr>
        <w:spacing w:before="0" w:beforeAutospacing="1" w:after="0" w:afterAutospacing="1"/>
        <w:ind w:left="720"/>
      </w:pPr>
      <w:r>
        <w:t>对策：改善通风（加装轴流风机），或移机至阴凉处，确保设备与障碍物间距≥1m。</w:t>
      </w:r>
    </w:p>
    <w:p w14:paraId="70967471">
      <w:pPr>
        <w:pStyle w:val="4"/>
      </w:pPr>
      <w:r>
        <w:t>5.3 异常噪音故障</w:t>
      </w:r>
    </w:p>
    <w:p w14:paraId="4B0D6F9E">
      <w:r>
        <w:t>设备正常运行噪音≤85dB（距离1m处），当噪音突然增大或出现异响（如金属撞击声、尖叫声），需立即停机检查，常见成因及处理对策如下：</w:t>
      </w:r>
    </w:p>
    <w:p w14:paraId="6539392E">
      <w:r>
        <w:rPr>
          <w:b/>
        </w:rPr>
        <w:t>机械类噪音</w:t>
      </w:r>
    </w:p>
    <w:p w14:paraId="0408FF23">
      <w:pPr>
        <w:numPr>
          <w:ilvl w:val="0"/>
          <w:numId w:val="16"/>
        </w:numPr>
        <w:spacing w:before="0" w:beforeAutospacing="1" w:after="0" w:afterAutospacing="1"/>
        <w:ind w:left="720" w:hanging="360"/>
      </w:pPr>
      <w:r>
        <w:rPr>
          <w:b/>
        </w:rPr>
        <w:t>成因1：主机轴承磨损</w:t>
      </w:r>
    </w:p>
    <w:p w14:paraId="14FC1C1A">
      <w:pPr>
        <w:spacing w:before="0" w:beforeAutospacing="1" w:after="0" w:afterAutospacing="1"/>
        <w:ind w:left="720"/>
      </w:pPr>
      <w:r>
        <w:t>现象：噪音伴随周期性“咕噜”声，振动速度＞4.5mm/s（正常≤2.8mm/s）。</w:t>
      </w:r>
    </w:p>
    <w:p w14:paraId="36D24A18">
      <w:pPr>
        <w:spacing w:before="0" w:beforeAutospacing="1" w:after="0" w:afterAutospacing="1"/>
        <w:ind w:left="720"/>
      </w:pPr>
      <w:r>
        <w:t>检查：拆卸主机端盖，用塞尺测量轴承游隙（超过0.1mm需更换）。</w:t>
      </w:r>
    </w:p>
    <w:p w14:paraId="3AFC0629">
      <w:pPr>
        <w:spacing w:before="0" w:beforeAutospacing="1" w:after="0" w:afterAutospacing="1"/>
        <w:ind w:left="720"/>
      </w:pPr>
      <w:r>
        <w:t>对策：更换轴承（型号7310C，精度等级P5），同时检查转子轴颈磨损情况（径向跳动应≤0.02mm）。</w:t>
      </w:r>
    </w:p>
    <w:p w14:paraId="29A9128E">
      <w:pPr>
        <w:numPr>
          <w:ilvl w:val="0"/>
          <w:numId w:val="16"/>
        </w:numPr>
        <w:spacing w:before="0" w:beforeAutospacing="1" w:after="0" w:afterAutospacing="1"/>
        <w:ind w:left="720" w:hanging="360"/>
      </w:pPr>
      <w:r>
        <w:rPr>
          <w:b/>
        </w:rPr>
        <w:t>成因2：转子间隙异常</w:t>
      </w:r>
    </w:p>
    <w:p w14:paraId="416F5D2C">
      <w:pPr>
        <w:spacing w:before="0" w:beforeAutospacing="1" w:after="0" w:afterAutospacing="1"/>
        <w:ind w:left="720"/>
      </w:pPr>
      <w:r>
        <w:t>现象：高频“嘶嘶”声（气体泄漏），排气量下降10%以上。</w:t>
      </w:r>
    </w:p>
    <w:p w14:paraId="6B1578FD">
      <w:pPr>
        <w:spacing w:before="0" w:beforeAutospacing="1" w:after="0" w:afterAutospacing="1"/>
        <w:ind w:left="720"/>
      </w:pPr>
      <w:r>
        <w:t>检查：解体主机测量阴阳转子啮合间隙（径向＞0.1mm、轴向＞0.15mm需修复）。</w:t>
      </w:r>
    </w:p>
    <w:p w14:paraId="56B00AB8">
      <w:pPr>
        <w:spacing w:before="0" w:beforeAutospacing="1" w:after="0" w:afterAutospacing="1"/>
        <w:ind w:left="720"/>
      </w:pPr>
      <w:r>
        <w:t>对策：重磨转子（恢复间隙至5-10μm），或更换主机总成（磨损严重时）。</w:t>
      </w:r>
    </w:p>
    <w:p w14:paraId="56F8D862">
      <w:pPr>
        <w:numPr>
          <w:ilvl w:val="0"/>
          <w:numId w:val="16"/>
        </w:numPr>
        <w:spacing w:before="0" w:beforeAutospacing="1" w:after="0" w:afterAutospacing="1"/>
        <w:ind w:left="720" w:hanging="360"/>
      </w:pPr>
      <w:r>
        <w:rPr>
          <w:b/>
        </w:rPr>
        <w:t>成因3：电机扫膛</w:t>
      </w:r>
    </w:p>
    <w:p w14:paraId="023EB26F">
      <w:pPr>
        <w:spacing w:before="0" w:beforeAutospacing="1" w:after="0" w:afterAutospacing="1"/>
        <w:ind w:left="720"/>
      </w:pPr>
      <w:r>
        <w:t>现象：刺耳“嚓嚓”声，电流异常升高（超过额定值1.2倍）。</w:t>
      </w:r>
    </w:p>
    <w:p w14:paraId="3877D48D">
      <w:pPr>
        <w:spacing w:before="0" w:beforeAutospacing="1" w:after="0" w:afterAutospacing="1"/>
        <w:ind w:left="720"/>
      </w:pPr>
      <w:r>
        <w:t>检查：测量电机气隙（应均匀，偏差≤0.05mm），检查转子是否弯曲（径向跳动＞0.03mm）。</w:t>
      </w:r>
    </w:p>
    <w:p w14:paraId="0ABC610F">
      <w:pPr>
        <w:spacing w:before="0" w:beforeAutospacing="1" w:after="0" w:afterAutospacing="1"/>
        <w:ind w:left="720"/>
      </w:pPr>
      <w:r>
        <w:t>对策：更换电机转子或定子（扫膛导致铁芯磨损时）。</w:t>
      </w:r>
    </w:p>
    <w:p w14:paraId="521FEAF0">
      <w:r>
        <w:rPr>
          <w:b/>
        </w:rPr>
        <w:t>非机械类噪音</w:t>
      </w:r>
    </w:p>
    <w:p w14:paraId="25F95F83">
      <w:pPr>
        <w:numPr>
          <w:ilvl w:val="0"/>
          <w:numId w:val="17"/>
        </w:numPr>
        <w:spacing w:before="0" w:beforeAutospacing="1" w:after="0" w:afterAutospacing="1"/>
        <w:ind w:left="720" w:hanging="360"/>
      </w:pPr>
      <w:r>
        <w:rPr>
          <w:b/>
        </w:rPr>
        <w:t>成因1：管路振动</w:t>
      </w:r>
    </w:p>
    <w:p w14:paraId="62740EFC">
      <w:pPr>
        <w:spacing w:before="0" w:beforeAutospacing="1" w:after="0" w:afterAutospacing="1"/>
        <w:ind w:left="720"/>
      </w:pPr>
      <w:r>
        <w:t>现象：低频“嗡嗡”声，随压力升高增强。</w:t>
      </w:r>
    </w:p>
    <w:p w14:paraId="3AB14616">
      <w:pPr>
        <w:spacing w:before="0" w:beforeAutospacing="1" w:after="0" w:afterAutospacing="1"/>
        <w:ind w:left="720"/>
      </w:pPr>
      <w:r>
        <w:t>检查：管路固定支架松动，或弯头处无减震措施。</w:t>
      </w:r>
    </w:p>
    <w:p w14:paraId="204C5B51">
      <w:pPr>
        <w:spacing w:before="0" w:beforeAutospacing="1" w:after="0" w:afterAutospacing="1"/>
        <w:ind w:left="720"/>
      </w:pPr>
      <w:r>
        <w:t>对策：加装管夹（间距2-3m），在管路与设备连接处安装减震喉（橡胶材质，耐压16bar）。</w:t>
      </w:r>
    </w:p>
    <w:p w14:paraId="07196088">
      <w:pPr>
        <w:numPr>
          <w:ilvl w:val="0"/>
          <w:numId w:val="17"/>
        </w:numPr>
        <w:spacing w:before="0" w:beforeAutospacing="1" w:after="0" w:afterAutospacing="1"/>
        <w:ind w:left="720" w:hanging="360"/>
      </w:pPr>
      <w:r>
        <w:rPr>
          <w:b/>
        </w:rPr>
        <w:t>成因2：罩壳面板松动</w:t>
      </w:r>
    </w:p>
    <w:p w14:paraId="3BAE718B">
      <w:pPr>
        <w:spacing w:before="0" w:beforeAutospacing="1" w:after="0" w:afterAutospacing="1"/>
        <w:ind w:left="720"/>
      </w:pPr>
      <w:r>
        <w:t>现象：“ rattling”声，触摸罩壳时振动明显。</w:t>
      </w:r>
    </w:p>
    <w:p w14:paraId="370EBEF9">
      <w:pPr>
        <w:spacing w:before="0" w:beforeAutospacing="1" w:after="0" w:afterAutospacing="1"/>
        <w:ind w:left="720"/>
      </w:pPr>
      <w:r>
        <w:t>检查：面板螺栓松动，或隔音棉脱落（厚度50mm，密度48kg/m³）。</w:t>
      </w:r>
    </w:p>
    <w:p w14:paraId="7ED71167">
      <w:pPr>
        <w:spacing w:before="0" w:beforeAutospacing="1" w:after="0" w:afterAutospacing="1"/>
        <w:ind w:left="720"/>
      </w:pPr>
      <w:r>
        <w:t>对策：紧固面板螺栓（扭矩8-10N·m），重新粘贴隔音棉（使用耐高温胶水）。</w:t>
      </w:r>
    </w:p>
    <w:p w14:paraId="6B885EB5">
      <w:pPr>
        <w:numPr>
          <w:ilvl w:val="0"/>
          <w:numId w:val="17"/>
        </w:numPr>
        <w:spacing w:before="0" w:beforeAutospacing="1" w:after="0" w:afterAutospacing="1"/>
        <w:ind w:left="720" w:hanging="360"/>
      </w:pPr>
      <w:r>
        <w:rPr>
          <w:b/>
        </w:rPr>
        <w:t>成因3：风扇失衡</w:t>
      </w:r>
    </w:p>
    <w:p w14:paraId="780E1E47">
      <w:pPr>
        <w:spacing w:before="0" w:beforeAutospacing="1" w:after="0" w:afterAutospacing="1"/>
        <w:ind w:left="720"/>
      </w:pPr>
      <w:r>
        <w:t>现象：“呼呼”声伴随风扇端振动（振幅＞0.2mm）。</w:t>
      </w:r>
    </w:p>
    <w:p w14:paraId="2FBA9E53">
      <w:pPr>
        <w:spacing w:before="0" w:beforeAutospacing="1" w:after="0" w:afterAutospacing="1"/>
        <w:ind w:left="720"/>
      </w:pPr>
      <w:r>
        <w:t>检查：风扇叶片积灰或变形，扇叶与护罩间隙＜5mm（正常8-10mm）。</w:t>
      </w:r>
    </w:p>
    <w:p w14:paraId="6170F7B0">
      <w:pPr>
        <w:spacing w:before="0" w:beforeAutospacing="1" w:after="0" w:afterAutospacing="1"/>
        <w:ind w:left="720"/>
      </w:pPr>
      <w:r>
        <w:t>对策：清洁叶片，校正变形扇叶，或更换风扇总成（动平衡等级G2.5）。</w:t>
      </w:r>
    </w:p>
    <w:p w14:paraId="41795B31">
      <w:pPr>
        <w:pStyle w:val="4"/>
      </w:pPr>
      <w:r>
        <w:t>5.4 系统泄漏故障</w:t>
      </w:r>
    </w:p>
    <w:p w14:paraId="6059DDE7">
      <w:r>
        <w:t>系统泄漏包括气路泄漏与油路泄漏，不仅导致压力下降、能耗增加（每泄漏10%气量增加15%能耗），还可能引发火灾、环境污染等风险，需定期检测与处理。</w:t>
      </w:r>
    </w:p>
    <w:p w14:paraId="48E71CA5">
      <w:r>
        <w:rPr>
          <w:b/>
        </w:rPr>
        <w:t>气路泄漏</w:t>
      </w:r>
    </w:p>
    <w:p w14:paraId="518CB895">
      <w:pPr>
        <w:numPr>
          <w:ilvl w:val="0"/>
          <w:numId w:val="18"/>
        </w:numPr>
        <w:spacing w:before="0" w:beforeAutospacing="1" w:after="0" w:afterAutospacing="1"/>
        <w:ind w:left="720" w:hanging="360"/>
      </w:pPr>
      <w:r>
        <w:rPr>
          <w:b/>
        </w:rPr>
        <w:t>检测方法</w:t>
      </w:r>
      <w:r>
        <w:t>：</w:t>
      </w:r>
    </w:p>
    <w:p w14:paraId="41E65E09">
      <w:pPr>
        <w:numPr>
          <w:ilvl w:val="1"/>
          <w:numId w:val="18"/>
        </w:numPr>
        <w:spacing w:before="0" w:beforeAutospacing="1" w:after="0" w:afterAutospacing="1"/>
        <w:ind w:left="1440" w:hanging="360"/>
      </w:pPr>
      <w:r>
        <w:rPr>
          <w:b/>
        </w:rPr>
        <w:t>超声波检漏</w:t>
      </w:r>
      <w:r>
        <w:t>：使用超声波检漏仪（频率38-42kHz）扫描管路接头，泄漏处发出高频“嘶嘶”声，dB值较背景高10dB以上。</w:t>
      </w:r>
    </w:p>
    <w:p w14:paraId="43F2AD57">
      <w:pPr>
        <w:numPr>
          <w:ilvl w:val="1"/>
          <w:numId w:val="18"/>
        </w:numPr>
        <w:spacing w:before="0" w:beforeAutospacing="1" w:after="0" w:afterAutospacing="1"/>
        <w:ind w:left="1440" w:hanging="360"/>
      </w:pPr>
      <w:r>
        <w:rPr>
          <w:b/>
        </w:rPr>
        <w:t>压降测试</w:t>
      </w:r>
      <w:r>
        <w:t>：关闭机组，关闭储气罐出口阀，记录初始压力P1，30分钟后记录压力P2，压降ΔP=P1-P2＞0.1MPa时判定存在泄漏。</w:t>
      </w:r>
    </w:p>
    <w:p w14:paraId="1BCC74CA">
      <w:pPr>
        <w:numPr>
          <w:ilvl w:val="0"/>
          <w:numId w:val="18"/>
        </w:numPr>
        <w:spacing w:before="0" w:beforeAutospacing="1" w:after="0" w:afterAutospacing="1"/>
        <w:ind w:left="720" w:hanging="360"/>
      </w:pPr>
      <w:r>
        <w:rPr>
          <w:b/>
        </w:rPr>
        <w:t>常见泄漏点及对策</w:t>
      </w:r>
      <w:r>
        <w:t>：</w:t>
      </w:r>
    </w:p>
    <w:p w14:paraId="3860B647">
      <w:pPr>
        <w:numPr>
          <w:ilvl w:val="1"/>
          <w:numId w:val="18"/>
        </w:numPr>
        <w:spacing w:before="0" w:beforeAutospacing="1" w:after="0" w:afterAutospacing="1"/>
        <w:ind w:left="1440" w:hanging="360"/>
      </w:pPr>
      <w:r>
        <w:rPr>
          <w:b/>
        </w:rPr>
        <w:t>螺纹接头泄漏</w:t>
      </w:r>
      <w:r>
        <w:t>：成因是密封胶带破损或螺纹未拧紧。对策：拆卸后重新缠绕生料带（顺时针方向，缠绕3-5圈），用扭矩扳手紧固（碳钢接头扭矩25-30N·m，不锈钢接头15-20N·m）。</w:t>
      </w:r>
    </w:p>
    <w:p w14:paraId="3A09D614">
      <w:pPr>
        <w:numPr>
          <w:ilvl w:val="1"/>
          <w:numId w:val="18"/>
        </w:numPr>
        <w:spacing w:before="0" w:beforeAutospacing="1" w:after="0" w:afterAutospacing="1"/>
        <w:ind w:left="1440" w:hanging="360"/>
      </w:pPr>
      <w:r>
        <w:rPr>
          <w:b/>
        </w:rPr>
        <w:t>法兰泄漏</w:t>
      </w:r>
      <w:r>
        <w:t>：成因是密封垫老化（橡胶垫使用超过2年）或螺栓预紧力不均。对策：更换金属缠绕垫（压力＞1.0MPa时），按对角顺序均匀紧固螺栓（扭矩40-50N·m）。</w:t>
      </w:r>
    </w:p>
    <w:p w14:paraId="6A087866">
      <w:pPr>
        <w:numPr>
          <w:ilvl w:val="1"/>
          <w:numId w:val="18"/>
        </w:numPr>
        <w:spacing w:before="0" w:beforeAutospacing="1" w:after="0" w:afterAutospacing="1"/>
        <w:ind w:left="1440" w:hanging="360"/>
      </w:pPr>
      <w:r>
        <w:rPr>
          <w:b/>
        </w:rPr>
        <w:t>阀门内漏</w:t>
      </w:r>
      <w:r>
        <w:t>：成因是阀芯磨损或密封面有杂质（如最小压力阀、止回阀）。对策：拆卸阀门，用细砂纸（800目）研磨密封面，或更换阀芯组件。</w:t>
      </w:r>
    </w:p>
    <w:p w14:paraId="6A546335">
      <w:r>
        <w:rPr>
          <w:b/>
        </w:rPr>
        <w:t>油路泄漏</w:t>
      </w:r>
    </w:p>
    <w:p w14:paraId="6D9323C1">
      <w:pPr>
        <w:numPr>
          <w:ilvl w:val="0"/>
          <w:numId w:val="19"/>
        </w:numPr>
        <w:spacing w:before="0" w:beforeAutospacing="1" w:after="0" w:afterAutospacing="1"/>
        <w:ind w:left="720" w:hanging="360"/>
      </w:pPr>
      <w:r>
        <w:rPr>
          <w:b/>
        </w:rPr>
        <w:t>检测方法</w:t>
      </w:r>
      <w:r>
        <w:t>：目视检查管路表面是否有油迹，重点关注油泵出口、油冷器接口、电机油腔密封面等部位。</w:t>
      </w:r>
    </w:p>
    <w:p w14:paraId="21042F2D">
      <w:pPr>
        <w:numPr>
          <w:ilvl w:val="0"/>
          <w:numId w:val="19"/>
        </w:numPr>
        <w:spacing w:before="0" w:beforeAutospacing="1" w:after="0" w:afterAutospacing="1"/>
        <w:ind w:left="720" w:hanging="360"/>
      </w:pPr>
      <w:r>
        <w:rPr>
          <w:b/>
        </w:rPr>
        <w:t>常见泄漏点及对策</w:t>
      </w:r>
      <w:r>
        <w:t>：</w:t>
      </w:r>
    </w:p>
    <w:p w14:paraId="7EE1AB22">
      <w:pPr>
        <w:numPr>
          <w:ilvl w:val="1"/>
          <w:numId w:val="19"/>
        </w:numPr>
        <w:spacing w:before="0" w:beforeAutospacing="1" w:after="0" w:afterAutospacing="1"/>
        <w:ind w:left="1440" w:hanging="360"/>
      </w:pPr>
      <w:r>
        <w:rPr>
          <w:b/>
        </w:rPr>
        <w:t>卡套接头泄漏</w:t>
      </w:r>
      <w:r>
        <w:t>：成因是卡套未咬紧管子（安装时未将管子插到底）或卡套刃口磨损。对策：切断管子重新安装（确保插入深度≥10mm），或更换卡套（材质为黄铜或不锈钢）。</w:t>
      </w:r>
    </w:p>
    <w:p w14:paraId="1DDC8042">
      <w:pPr>
        <w:numPr>
          <w:ilvl w:val="1"/>
          <w:numId w:val="19"/>
        </w:numPr>
        <w:spacing w:before="0" w:beforeAutospacing="1" w:after="0" w:afterAutospacing="1"/>
        <w:ind w:left="1440" w:hanging="360"/>
      </w:pPr>
      <w:r>
        <w:rPr>
          <w:b/>
        </w:rPr>
        <w:t>O型圈泄漏</w:t>
      </w:r>
      <w:r>
        <w:t>：成因是O型圈老化（硬度从70 Shore A降至50以下）或压缩量不足（安装沟槽深度应为O型圈直径的70%-80%）。对策：更换耐油O型圈（材质丁腈橡胶NBR，温度范围-40-120℃），涂抹润滑脂（硅基脂）辅助安装。</w:t>
      </w:r>
    </w:p>
    <w:p w14:paraId="47EB0A47">
      <w:pPr>
        <w:numPr>
          <w:ilvl w:val="1"/>
          <w:numId w:val="19"/>
        </w:numPr>
        <w:spacing w:before="0" w:beforeAutospacing="1" w:after="0" w:afterAutospacing="1"/>
        <w:ind w:left="1440" w:hanging="360"/>
      </w:pPr>
      <w:r>
        <w:rPr>
          <w:b/>
        </w:rPr>
        <w:t>油冷器泄漏</w:t>
      </w:r>
      <w:r>
        <w:t>：成因是内部铜管破裂（腐蚀或振动导致）。检查：向油冷器通入0.8MPa压缩空气，浸入水中观察气泡。对策：更换油冷器（泄漏量＞0.5mL/min时），或封堵泄漏铜管（数量≤5%总根数时）。</w:t>
      </w:r>
    </w:p>
    <w:p w14:paraId="484155A5">
      <w:r>
        <w:t>泄漏处理后需重新进行保压测试，确保压降≤0.05MPa/30min，方可投入运行。</w:t>
      </w:r>
    </w:p>
    <w:p w14:paraId="56188E81">
      <w:pPr>
        <w:pStyle w:val="3"/>
      </w:pPr>
      <w:r>
        <w:t>六、维护保养与操作规范</w:t>
      </w:r>
    </w:p>
    <w:p w14:paraId="5DF801DB">
      <w:pPr>
        <w:pStyle w:val="4"/>
      </w:pPr>
      <w:r>
        <w:t>6.1 日常维护保养</w:t>
      </w:r>
    </w:p>
    <w:p w14:paraId="32E5E577">
      <w:r>
        <w:t>日常维护（每班/每日）旨在及时发现设备异常，预防故障扩大，主要项目如下：</w:t>
      </w:r>
    </w:p>
    <w:p w14:paraId="12F71E34">
      <w:r>
        <w:rPr>
          <w:b/>
        </w:rPr>
        <w:t>油位检查</w:t>
      </w:r>
    </w:p>
    <w:p w14:paraId="27EF5B02">
      <w:pPr>
        <w:numPr>
          <w:ilvl w:val="0"/>
          <w:numId w:val="20"/>
        </w:numPr>
        <w:spacing w:before="0" w:beforeAutospacing="1" w:after="0" w:afterAutospacing="1"/>
        <w:ind w:left="720" w:hanging="360"/>
      </w:pPr>
      <w:r>
        <w:t>操作：停机10分钟后（确保油液回流至油箱），观察视油镜油位是否在中线位置（最低不低于1/3，最高不超过2/3）。</w:t>
      </w:r>
    </w:p>
    <w:p w14:paraId="2386544B">
      <w:pPr>
        <w:numPr>
          <w:ilvl w:val="0"/>
          <w:numId w:val="20"/>
        </w:numPr>
        <w:spacing w:before="0" w:beforeAutospacing="1" w:after="0" w:afterAutospacing="1"/>
        <w:ind w:left="720" w:hanging="360"/>
      </w:pPr>
      <w:r>
        <w:t>标准：油位偏差超过±10%时需补充润滑油（使用原厂专用油，型号如Shell Corena S4 R46），禁止混用不同品牌或型号油液（可能发生化学反应导致润滑失效）。</w:t>
      </w:r>
    </w:p>
    <w:p w14:paraId="57783C9F">
      <w:r>
        <w:rPr>
          <w:b/>
        </w:rPr>
        <w:t>冷凝水排放</w:t>
      </w:r>
    </w:p>
    <w:p w14:paraId="755ACD5B">
      <w:pPr>
        <w:numPr>
          <w:ilvl w:val="0"/>
          <w:numId w:val="21"/>
        </w:numPr>
        <w:spacing w:before="0" w:beforeAutospacing="1" w:after="0" w:afterAutospacing="1"/>
        <w:ind w:left="720" w:hanging="360"/>
      </w:pPr>
      <w:r>
        <w:t>操作：打开储气罐底部排污阀、后冷却器排水阀及管路过滤器自动排水器，排放冷凝水至无油珠流出（约10-15秒）。</w:t>
      </w:r>
    </w:p>
    <w:p w14:paraId="225290BE">
      <w:pPr>
        <w:numPr>
          <w:ilvl w:val="0"/>
          <w:numId w:val="21"/>
        </w:numPr>
        <w:spacing w:before="0" w:beforeAutospacing="1" w:after="0" w:afterAutospacing="1"/>
        <w:ind w:left="720" w:hanging="360"/>
      </w:pPr>
      <w:r>
        <w:t>标准：每日至少排放1次，潮湿环境或雨季增加至2-3次，避免水分与润滑油混合形成乳化液（降低润滑性能，加速部件磨损）。</w:t>
      </w:r>
    </w:p>
    <w:p w14:paraId="6B9DC0B3">
      <w:r>
        <w:rPr>
          <w:b/>
        </w:rPr>
        <w:t>压力与温度监测</w:t>
      </w:r>
    </w:p>
    <w:p w14:paraId="009C493A">
      <w:pPr>
        <w:numPr>
          <w:ilvl w:val="0"/>
          <w:numId w:val="22"/>
        </w:numPr>
        <w:spacing w:before="0" w:beforeAutospacing="1" w:after="0" w:afterAutospacing="1"/>
        <w:ind w:left="720" w:hanging="360"/>
      </w:pPr>
      <w:r>
        <w:t>操作：记录控制器显示的排气压力（应稳定在设定值±0.1bar）、主机排气温度（75-95℃）、油温（45-65℃）。</w:t>
      </w:r>
    </w:p>
    <w:p w14:paraId="3B4673FF">
      <w:pPr>
        <w:numPr>
          <w:ilvl w:val="0"/>
          <w:numId w:val="22"/>
        </w:numPr>
        <w:spacing w:before="0" w:beforeAutospacing="1" w:after="0" w:afterAutospacing="1"/>
        <w:ind w:left="720" w:hanging="360"/>
      </w:pPr>
      <w:r>
        <w:t>标准：压力波动＞±0.2bar时检查进气阀与压力传感器；温度超过上限时检查冷却系统（油位、风扇、油冷器）。</w:t>
      </w:r>
    </w:p>
    <w:p w14:paraId="5CE28694">
      <w:r>
        <w:rPr>
          <w:b/>
        </w:rPr>
        <w:t>泄漏检查</w:t>
      </w:r>
    </w:p>
    <w:p w14:paraId="3F188545">
      <w:pPr>
        <w:numPr>
          <w:ilvl w:val="0"/>
          <w:numId w:val="23"/>
        </w:numPr>
        <w:spacing w:before="0" w:beforeAutospacing="1" w:after="0" w:afterAutospacing="1"/>
        <w:ind w:left="720" w:hanging="360"/>
      </w:pPr>
      <w:r>
        <w:t>操作：目视检查管路接头、阀门、密封面是否有油气泄漏，重点关注卡套接头、法兰连接处。</w:t>
      </w:r>
    </w:p>
    <w:p w14:paraId="20D948E0">
      <w:pPr>
        <w:numPr>
          <w:ilvl w:val="0"/>
          <w:numId w:val="23"/>
        </w:numPr>
        <w:spacing w:before="0" w:beforeAutospacing="1" w:after="0" w:afterAutospacing="1"/>
        <w:ind w:left="720" w:hanging="360"/>
      </w:pPr>
      <w:r>
        <w:t>标准：发现油迹或气泡时立即标记，停机后按“系统泄漏故障”处理流程修复。</w:t>
      </w:r>
    </w:p>
    <w:p w14:paraId="44B6B39A">
      <w:r>
        <w:rPr>
          <w:b/>
        </w:rPr>
        <w:t>环境检查</w:t>
      </w:r>
    </w:p>
    <w:p w14:paraId="6F206EC0">
      <w:pPr>
        <w:numPr>
          <w:ilvl w:val="0"/>
          <w:numId w:val="24"/>
        </w:numPr>
        <w:spacing w:before="0" w:beforeAutospacing="1" w:after="0" w:afterAutospacing="1"/>
        <w:ind w:left="720" w:hanging="360"/>
      </w:pPr>
      <w:r>
        <w:t>操作：清理设备周围杂物（保持1m以上通道），检查散热风扇进风口是否有灰尘堵塞（用手感受风量，应无明显阻力）。</w:t>
      </w:r>
    </w:p>
    <w:p w14:paraId="514EF6C2">
      <w:pPr>
        <w:numPr>
          <w:ilvl w:val="0"/>
          <w:numId w:val="24"/>
        </w:numPr>
        <w:spacing w:before="0" w:beforeAutospacing="1" w:after="0" w:afterAutospacing="1"/>
        <w:ind w:left="720" w:hanging="360"/>
      </w:pPr>
      <w:r>
        <w:t>标准：环境温度≤40℃，通风良好，避免阳光直射或热源烘烤。</w:t>
      </w:r>
    </w:p>
    <w:p w14:paraId="1CC8312F">
      <w:r>
        <w:rPr>
          <w:b/>
        </w:rPr>
        <w:t>记录填写</w:t>
      </w:r>
    </w:p>
    <w:p w14:paraId="6DF1D41E">
      <w:pPr>
        <w:numPr>
          <w:ilvl w:val="0"/>
          <w:numId w:val="25"/>
        </w:numPr>
        <w:spacing w:before="0" w:beforeAutospacing="1" w:after="0" w:afterAutospacing="1"/>
        <w:ind w:left="720" w:hanging="360"/>
      </w:pPr>
      <w:r>
        <w:t>操作：填写《空压机运行日志》，记录运行时间、压力、温度、维护项目及异常情况，便于趋势分析与故障追溯。</w:t>
      </w:r>
    </w:p>
    <w:p w14:paraId="27EF250D">
      <w:pPr>
        <w:pStyle w:val="4"/>
      </w:pPr>
      <w:r>
        <w:t>6.2 定期维护保养</w:t>
      </w:r>
    </w:p>
    <w:p w14:paraId="02362228">
      <w:r>
        <w:t>定期维护（月度、季度、年度）需按周期更换耗材、检测关键部件性能，确保设备长期稳定运行，具体项目如下：</w:t>
      </w:r>
    </w:p>
    <w:p w14:paraId="2EFE48BE">
      <w:r>
        <w:rPr>
          <w:b/>
        </w:rPr>
        <w:t>月度维护（运行500-1000小时）</w:t>
      </w:r>
    </w:p>
    <w:p w14:paraId="0EDDBACD">
      <w:pPr>
        <w:numPr>
          <w:ilvl w:val="0"/>
          <w:numId w:val="26"/>
        </w:numPr>
        <w:spacing w:before="0" w:beforeAutospacing="1" w:after="0" w:afterAutospacing="1"/>
        <w:ind w:left="720" w:hanging="360"/>
      </w:pPr>
      <w:r>
        <w:rPr>
          <w:b/>
        </w:rPr>
        <w:t>空气滤芯清洁</w:t>
      </w:r>
      <w:r>
        <w:t>：拆卸空气过滤器外壳，用0.5bar压缩空气从内向外吹扫滤芯（避免灰尘进入主机），表面油污严重时直接更换（每2000小时强制更换）。</w:t>
      </w:r>
    </w:p>
    <w:p w14:paraId="1B404E5D">
      <w:pPr>
        <w:numPr>
          <w:ilvl w:val="0"/>
          <w:numId w:val="26"/>
        </w:numPr>
        <w:spacing w:before="0" w:beforeAutospacing="1" w:after="0" w:afterAutospacing="1"/>
        <w:ind w:left="720" w:hanging="360"/>
      </w:pPr>
      <w:r>
        <w:rPr>
          <w:b/>
        </w:rPr>
        <w:t>冷却器清洁</w:t>
      </w:r>
      <w:r>
        <w:t>：用压缩空气吹扫油冷器翅片（沿垂直翅片方向），去除灰尘与柳絮（夏季重点），散热面积清洁度应≥90%。</w:t>
      </w:r>
    </w:p>
    <w:p w14:paraId="3D380F30">
      <w:pPr>
        <w:numPr>
          <w:ilvl w:val="0"/>
          <w:numId w:val="26"/>
        </w:numPr>
        <w:spacing w:before="0" w:beforeAutospacing="1" w:after="0" w:afterAutospacing="1"/>
        <w:ind w:left="720" w:hanging="360"/>
      </w:pPr>
      <w:r>
        <w:rPr>
          <w:b/>
        </w:rPr>
        <w:t>皮带张力检查（带传动机型）</w:t>
      </w:r>
      <w:r>
        <w:t>：按压皮带中点，下沉量应为10-15mm（对应张力30-50N），过松调整电机底座张紧螺栓，过紧更换皮带（型号如SPB2240）。</w:t>
      </w:r>
    </w:p>
    <w:p w14:paraId="1FADC7DA">
      <w:pPr>
        <w:numPr>
          <w:ilvl w:val="0"/>
          <w:numId w:val="26"/>
        </w:numPr>
        <w:spacing w:before="0" w:beforeAutospacing="1" w:after="0" w:afterAutospacing="1"/>
        <w:ind w:left="720" w:hanging="360"/>
      </w:pPr>
      <w:r>
        <w:rPr>
          <w:b/>
        </w:rPr>
        <w:t>安全阀校验</w:t>
      </w:r>
      <w:r>
        <w:t>：手动扳动安全阀手柄，观察是否有气体排出（起跳压力应为额定压力的1.1倍，如8bar机型起跳压力8.8bar），无动作时需送检校准。</w:t>
      </w:r>
    </w:p>
    <w:p w14:paraId="33F71F04">
      <w:r>
        <w:rPr>
          <w:b/>
        </w:rPr>
        <w:t>季度维护（运行1500-2000小时）</w:t>
      </w:r>
    </w:p>
    <w:p w14:paraId="674F9F70">
      <w:pPr>
        <w:numPr>
          <w:ilvl w:val="0"/>
          <w:numId w:val="27"/>
        </w:numPr>
        <w:spacing w:before="0" w:beforeAutospacing="1" w:after="0" w:afterAutospacing="1"/>
        <w:ind w:left="720" w:hanging="360"/>
      </w:pPr>
      <w:r>
        <w:rPr>
          <w:b/>
        </w:rPr>
        <w:t>油过滤器更换</w:t>
      </w:r>
      <w:r>
        <w:t>：使用专用扳手拆卸油过滤器（安装位置在油箱出口），清理接口残油，新滤芯涂抹一层润滑油后旋紧（扭矩25-30N·m），开机后检查是否泄漏。</w:t>
      </w:r>
    </w:p>
    <w:p w14:paraId="72BF1441">
      <w:pPr>
        <w:numPr>
          <w:ilvl w:val="0"/>
          <w:numId w:val="27"/>
        </w:numPr>
        <w:spacing w:before="0" w:beforeAutospacing="1" w:after="0" w:afterAutospacing="1"/>
        <w:ind w:left="720" w:hanging="360"/>
      </w:pPr>
      <w:r>
        <w:rPr>
          <w:b/>
        </w:rPr>
        <w:t>油气分离器压差检测</w:t>
      </w:r>
      <w:r>
        <w:t>：记录控制器显示的分离器前后压差（正常≤0.6bar），压差＞0.8bar时更换油分芯（避免压阻过大导致能耗增加）。</w:t>
      </w:r>
    </w:p>
    <w:p w14:paraId="6457A185">
      <w:pPr>
        <w:numPr>
          <w:ilvl w:val="0"/>
          <w:numId w:val="27"/>
        </w:numPr>
        <w:spacing w:before="0" w:beforeAutospacing="1" w:after="0" w:afterAutospacing="1"/>
        <w:ind w:left="720" w:hanging="360"/>
      </w:pPr>
      <w:r>
        <w:rPr>
          <w:b/>
        </w:rPr>
        <w:t>电机检查</w:t>
      </w:r>
      <w:r>
        <w:t>：用红外测温仪检测电机外壳温度（≤80℃），用摇表测量绝缘电阻（≥1MΩ，相间及对地），清理电控箱内灰尘（用干燥毛刷）。</w:t>
      </w:r>
    </w:p>
    <w:p w14:paraId="3A08BBBD">
      <w:pPr>
        <w:numPr>
          <w:ilvl w:val="0"/>
          <w:numId w:val="27"/>
        </w:numPr>
        <w:spacing w:before="0" w:beforeAutospacing="1" w:after="0" w:afterAutospacing="1"/>
        <w:ind w:left="720" w:hanging="360"/>
      </w:pPr>
      <w:r>
        <w:rPr>
          <w:b/>
        </w:rPr>
        <w:t>控制参数校准</w:t>
      </w:r>
      <w:r>
        <w:t>：进入控制器菜单，校准压力传感器（通入标准压力，调整显示值与标准值一致）、温度传感器（与水银温度计对比，偏差≤2℃）。</w:t>
      </w:r>
    </w:p>
    <w:p w14:paraId="153BA644">
      <w:r>
        <w:rPr>
          <w:b/>
        </w:rPr>
        <w:t>年度维护（运行4000-8000小时）</w:t>
      </w:r>
    </w:p>
    <w:p w14:paraId="017F4BB7">
      <w:pPr>
        <w:numPr>
          <w:ilvl w:val="0"/>
          <w:numId w:val="28"/>
        </w:numPr>
        <w:spacing w:before="0" w:beforeAutospacing="1" w:after="0" w:afterAutospacing="1"/>
        <w:ind w:left="720" w:hanging="360"/>
      </w:pPr>
      <w:r>
        <w:rPr>
          <w:b/>
        </w:rPr>
        <w:t>润滑油更换</w:t>
      </w:r>
      <w:r>
        <w:t>：停机后打开油箱底部放油阀，排净旧油（约需30分钟），加入新油至视油镜中线（首次换油周期为500小时，后续4000小时），开机运行10分钟后检查油位。</w:t>
      </w:r>
    </w:p>
    <w:p w14:paraId="155A51FD">
      <w:pPr>
        <w:numPr>
          <w:ilvl w:val="0"/>
          <w:numId w:val="28"/>
        </w:numPr>
        <w:spacing w:before="0" w:beforeAutospacing="1" w:after="0" w:afterAutospacing="1"/>
        <w:ind w:left="720" w:hanging="360"/>
      </w:pPr>
      <w:r>
        <w:rPr>
          <w:b/>
        </w:rPr>
        <w:t>油气分离器滤芯更换</w:t>
      </w:r>
      <w:r>
        <w:t>：拆卸分离器外壳，取出旧滤芯（注意内部残留油液），清理外壳内壁积碳，安装新滤芯（密封垫涂抹密封胶），旋紧外壳（扭矩40-50N·m）。</w:t>
      </w:r>
    </w:p>
    <w:p w14:paraId="7C60DA47">
      <w:pPr>
        <w:numPr>
          <w:ilvl w:val="0"/>
          <w:numId w:val="28"/>
        </w:numPr>
        <w:spacing w:before="0" w:beforeAutospacing="1" w:after="0" w:afterAutospacing="1"/>
        <w:ind w:left="720" w:hanging="360"/>
      </w:pPr>
      <w:r>
        <w:rPr>
          <w:b/>
        </w:rPr>
        <w:t>主机检查</w:t>
      </w:r>
      <w:r>
        <w:t>：测量主机振动速度（≤4.5mm/s），听运转声音是否均匀（无异常噪音），必要时解体检查转子间隙（径向≤0.1mm，轴向≤0.15mm）。</w:t>
      </w:r>
    </w:p>
    <w:p w14:paraId="16A65FDA">
      <w:pPr>
        <w:numPr>
          <w:ilvl w:val="0"/>
          <w:numId w:val="28"/>
        </w:numPr>
        <w:spacing w:before="0" w:beforeAutospacing="1" w:after="0" w:afterAutospacing="1"/>
        <w:ind w:left="720" w:hanging="360"/>
      </w:pPr>
      <w:r>
        <w:rPr>
          <w:b/>
        </w:rPr>
        <w:t>安全阀送检</w:t>
      </w:r>
      <w:r>
        <w:t>：将安全阀送至第三方计量机构校准（校验周期1年），确保起跳压力偏差≤±3%。</w:t>
      </w:r>
    </w:p>
    <w:p w14:paraId="32F18003">
      <w:pPr>
        <w:numPr>
          <w:ilvl w:val="0"/>
          <w:numId w:val="28"/>
        </w:numPr>
        <w:spacing w:before="0" w:beforeAutospacing="1" w:after="0" w:afterAutospacing="1"/>
        <w:ind w:left="720" w:hanging="360"/>
      </w:pPr>
      <w:r>
        <w:rPr>
          <w:b/>
        </w:rPr>
        <w:t>系统全面检漏</w:t>
      </w:r>
      <w:r>
        <w:t>：使用超声波检漏仪对所有气路、油路进行检测，修复泄漏点，保压测试30分钟压降≤0.05MPa。</w:t>
      </w:r>
    </w:p>
    <w:p w14:paraId="5B059A3C">
      <w:pPr>
        <w:pStyle w:val="4"/>
      </w:pPr>
      <w:r>
        <w:t>6.3 安全操作规范</w:t>
      </w:r>
    </w:p>
    <w:p w14:paraId="696563D9">
      <w:r>
        <w:t>为保障操作人员安全与设备可靠运行，需严格遵守以下操作规范：</w:t>
      </w:r>
    </w:p>
    <w:p w14:paraId="5F56CED4">
      <w:r>
        <w:rPr>
          <w:b/>
        </w:rPr>
        <w:t>启动前检查</w:t>
      </w:r>
    </w:p>
    <w:p w14:paraId="49ADD3C5">
      <w:pPr>
        <w:numPr>
          <w:ilvl w:val="0"/>
          <w:numId w:val="29"/>
        </w:numPr>
        <w:spacing w:before="0" w:beforeAutospacing="1" w:after="0" w:afterAutospacing="1"/>
        <w:ind w:left="720" w:hanging="360"/>
      </w:pPr>
      <w:r>
        <w:t>电源检查：确认供电电压380V±10%，三相平衡（相电压差≤5V），接地电阻≤4Ω（用接地电阻测试仪测量）。</w:t>
      </w:r>
    </w:p>
    <w:p w14:paraId="7669BF46">
      <w:pPr>
        <w:numPr>
          <w:ilvl w:val="0"/>
          <w:numId w:val="29"/>
        </w:numPr>
        <w:spacing w:before="0" w:beforeAutospacing="1" w:after="0" w:afterAutospacing="1"/>
        <w:ind w:left="720" w:hanging="360"/>
      </w:pPr>
      <w:r>
        <w:t>油位检查：油位在视油镜中线，油质透明无杂质（首次启动需注油至满位，运行后回落至中线）。</w:t>
      </w:r>
    </w:p>
    <w:p w14:paraId="3A1C3F80">
      <w:pPr>
        <w:numPr>
          <w:ilvl w:val="0"/>
          <w:numId w:val="29"/>
        </w:numPr>
        <w:spacing w:before="0" w:beforeAutospacing="1" w:after="0" w:afterAutospacing="1"/>
        <w:ind w:left="720" w:hanging="360"/>
      </w:pPr>
      <w:r>
        <w:t>阀门状态：进气阀处于关闭位置，排气阀全开，储气罐压力表指示为0（确认系统无压力）。</w:t>
      </w:r>
    </w:p>
    <w:p w14:paraId="73B2561C">
      <w:pPr>
        <w:numPr>
          <w:ilvl w:val="0"/>
          <w:numId w:val="29"/>
        </w:numPr>
        <w:spacing w:before="0" w:beforeAutospacing="1" w:after="0" w:afterAutospacing="1"/>
        <w:ind w:left="720" w:hanging="360"/>
      </w:pPr>
      <w:r>
        <w:t>安全防护：设备罩壳安装完好，急停按钮功能正常（按下后电源切断），操作区域无无关人员。</w:t>
      </w:r>
    </w:p>
    <w:p w14:paraId="0DFAF29B">
      <w:r>
        <w:rPr>
          <w:b/>
        </w:rPr>
        <w:t>启动操作流程</w:t>
      </w:r>
    </w:p>
    <w:p w14:paraId="20228864">
      <w:pPr>
        <w:numPr>
          <w:ilvl w:val="0"/>
          <w:numId w:val="30"/>
        </w:numPr>
        <w:spacing w:before="0" w:beforeAutospacing="1" w:after="0" w:afterAutospacing="1"/>
        <w:ind w:left="720" w:hanging="360"/>
      </w:pPr>
      <w:r>
        <w:t>合上主电源断路器，控制器上电（显示开机界面）。</w:t>
      </w:r>
    </w:p>
    <w:p w14:paraId="1062D74A">
      <w:pPr>
        <w:numPr>
          <w:ilvl w:val="0"/>
          <w:numId w:val="30"/>
        </w:numPr>
        <w:spacing w:before="0" w:beforeAutospacing="1" w:after="0" w:afterAutospacing="1"/>
        <w:ind w:left="720" w:hanging="360"/>
      </w:pPr>
      <w:r>
        <w:t>按下“启动”按钮，控制器进入预启动阶段（延时5秒，检查传感器状态）。</w:t>
      </w:r>
    </w:p>
    <w:p w14:paraId="0361CDB1">
      <w:pPr>
        <w:numPr>
          <w:ilvl w:val="0"/>
          <w:numId w:val="30"/>
        </w:numPr>
        <w:spacing w:before="0" w:beforeAutospacing="1" w:after="0" w:afterAutospacing="1"/>
        <w:ind w:left="720" w:hanging="360"/>
      </w:pPr>
      <w:r>
        <w:t>电机软启动（转速从0升至设定转速，约10秒），观察电流是否正常（≤额定电流1.2倍）。</w:t>
      </w:r>
    </w:p>
    <w:p w14:paraId="14D00B61">
      <w:pPr>
        <w:numPr>
          <w:ilvl w:val="0"/>
          <w:numId w:val="30"/>
        </w:numPr>
        <w:spacing w:before="0" w:beforeAutospacing="1" w:after="0" w:afterAutospacing="1"/>
        <w:ind w:left="720" w:hanging="360"/>
      </w:pPr>
      <w:r>
        <w:t>启动后3分钟内，密切监控压力、温度变化，确认无异常噪音或泄漏，方可离开操作岗位。</w:t>
      </w:r>
    </w:p>
    <w:p w14:paraId="2157D729">
      <w:r>
        <w:rPr>
          <w:b/>
        </w:rPr>
        <w:t>停机操作流程</w:t>
      </w:r>
    </w:p>
    <w:p w14:paraId="0E1E934C">
      <w:pPr>
        <w:numPr>
          <w:ilvl w:val="0"/>
          <w:numId w:val="31"/>
        </w:numPr>
        <w:spacing w:before="0" w:beforeAutospacing="1" w:after="0" w:afterAutospacing="1"/>
        <w:ind w:left="720" w:hanging="360"/>
      </w:pPr>
      <w:r>
        <w:t>正常停机：按下“停机”按钮，电机转速逐渐降至0，控制器显示“停机成功”，关闭主电源断路器。</w:t>
      </w:r>
    </w:p>
    <w:p w14:paraId="1AE3170A">
      <w:pPr>
        <w:numPr>
          <w:ilvl w:val="0"/>
          <w:numId w:val="31"/>
        </w:numPr>
        <w:spacing w:before="0" w:beforeAutospacing="1" w:after="0" w:afterAutospacing="1"/>
        <w:ind w:left="720" w:hanging="360"/>
      </w:pPr>
      <w:r>
        <w:t>紧急停机：当出现超温（＞110℃）、超压（＞15bar）、严重泄漏或异响时，立即按下急停按钮，切断主电源，记录停机前参数（便于故障分析）。</w:t>
      </w:r>
    </w:p>
    <w:p w14:paraId="06DE3BB8">
      <w:r>
        <w:rPr>
          <w:b/>
        </w:rPr>
        <w:t>应急处理措施</w:t>
      </w:r>
    </w:p>
    <w:p w14:paraId="188809F6">
      <w:pPr>
        <w:numPr>
          <w:ilvl w:val="0"/>
          <w:numId w:val="32"/>
        </w:numPr>
        <w:spacing w:before="0" w:beforeAutospacing="1" w:after="0" w:afterAutospacing="1"/>
        <w:ind w:left="720" w:hanging="360"/>
      </w:pPr>
      <w:r>
        <w:rPr>
          <w:b/>
        </w:rPr>
        <w:t>火灾事故</w:t>
      </w:r>
      <w:r>
        <w:t>：立即停机断电，使用干粉灭火器（禁止用水，油类火灾）扑灭火源，拨打119，保护现场。</w:t>
      </w:r>
    </w:p>
    <w:p w14:paraId="41FD14F9">
      <w:pPr>
        <w:numPr>
          <w:ilvl w:val="0"/>
          <w:numId w:val="32"/>
        </w:numPr>
        <w:spacing w:before="0" w:beforeAutospacing="1" w:after="0" w:afterAutospacing="1"/>
        <w:ind w:left="720" w:hanging="360"/>
      </w:pPr>
      <w:r>
        <w:rPr>
          <w:b/>
        </w:rPr>
        <w:t>压力爆管</w:t>
      </w:r>
      <w:r>
        <w:t>：人员迅速撤离至安全区域，待压力泄放后关闭主电源，检查爆管位置及原因（腐蚀或超压），更换管路前确认系统无压力。</w:t>
      </w:r>
    </w:p>
    <w:p w14:paraId="082C168B">
      <w:pPr>
        <w:numPr>
          <w:ilvl w:val="0"/>
          <w:numId w:val="32"/>
        </w:numPr>
        <w:spacing w:before="0" w:beforeAutospacing="1" w:after="0" w:afterAutospacing="1"/>
        <w:ind w:left="720" w:hanging="360"/>
      </w:pPr>
      <w:r>
        <w:rPr>
          <w:b/>
        </w:rPr>
        <w:t>触电事故</w:t>
      </w:r>
      <w:r>
        <w:t>：立即切断电源（用绝缘工具挑开电线），将触电人员移至通风处，必要时进行心肺复苏，拨打120。</w:t>
      </w:r>
    </w:p>
    <w:p w14:paraId="33A13B4C">
      <w:r>
        <w:rPr>
          <w:b/>
        </w:rPr>
        <w:t>禁止操作事项</w:t>
      </w:r>
    </w:p>
    <w:p w14:paraId="2905A219">
      <w:pPr>
        <w:numPr>
          <w:ilvl w:val="0"/>
          <w:numId w:val="33"/>
        </w:numPr>
        <w:spacing w:before="0" w:beforeAutospacing="1" w:after="0" w:afterAutospacing="1"/>
        <w:ind w:left="720" w:hanging="360"/>
      </w:pPr>
      <w:r>
        <w:t>禁止在设备运行时拆卸罩壳或维修部件（防止旋转部件伤人）。</w:t>
      </w:r>
    </w:p>
    <w:p w14:paraId="59BD6F19">
      <w:pPr>
        <w:numPr>
          <w:ilvl w:val="0"/>
          <w:numId w:val="33"/>
        </w:numPr>
        <w:spacing w:before="0" w:beforeAutospacing="1" w:after="0" w:afterAutospacing="1"/>
        <w:ind w:left="720" w:hanging="360"/>
      </w:pPr>
      <w:r>
        <w:t>禁止超压运行（设定压力不得超过机组额定压力）。</w:t>
      </w:r>
    </w:p>
    <w:p w14:paraId="16C987A5">
      <w:pPr>
        <w:numPr>
          <w:ilvl w:val="0"/>
          <w:numId w:val="33"/>
        </w:numPr>
        <w:spacing w:before="0" w:beforeAutospacing="1" w:after="0" w:afterAutospacing="1"/>
        <w:ind w:left="720" w:hanging="360"/>
      </w:pPr>
      <w:r>
        <w:t>禁止使用不合格或过期耗材（如滤芯、润滑油）。</w:t>
      </w:r>
    </w:p>
    <w:p w14:paraId="6743AE43">
      <w:pPr>
        <w:numPr>
          <w:ilvl w:val="0"/>
          <w:numId w:val="33"/>
        </w:numPr>
        <w:spacing w:before="0" w:beforeAutospacing="1" w:after="0" w:afterAutospacing="1"/>
        <w:ind w:left="720" w:hanging="360"/>
      </w:pPr>
      <w:r>
        <w:t>禁止非专业人员进行电气维修或参数调整（需具备电工证及设备操作资质）。</w:t>
      </w:r>
    </w:p>
    <w:p w14:paraId="54CCEA30">
      <w:pPr>
        <w:pStyle w:val="3"/>
      </w:pPr>
      <w:r>
        <w:t>七、附录</w:t>
      </w:r>
    </w:p>
    <w:p w14:paraId="17F82A17">
      <w:pPr>
        <w:pStyle w:val="4"/>
      </w:pPr>
      <w:r>
        <w:t>7.1 技术参数表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472419D0">
        <w:tblPrEx>
          <w:tblCellMar>
            <w:top w:w="0" w:type="dxa"/>
            <w:left w:w="0" w:type="dxa"/>
            <w:bottom w:w="0" w:type="dxa"/>
            <w:right w:w="0" w:type="dxa"/>
          </w:tblCellMar>
        </w:tblPrEx>
        <w:tc>
          <w:tcPr>
            <w:tcW w:w="0" w:type="auto"/>
            <w:vAlign w:val="center"/>
          </w:tcPr>
          <w:p w14:paraId="7BF81720">
            <w:pPr>
              <w:jc w:val="center"/>
              <w:rPr>
                <w:b/>
              </w:rPr>
            </w:pPr>
            <w:r>
              <w:rPr>
                <w:b/>
              </w:rPr>
              <w:t>参数项</w:t>
            </w:r>
          </w:p>
        </w:tc>
        <w:tc>
          <w:tcPr>
            <w:tcW w:w="0" w:type="auto"/>
            <w:vAlign w:val="center"/>
          </w:tcPr>
          <w:p w14:paraId="6F12FCBB">
            <w:pPr>
              <w:jc w:val="center"/>
              <w:rPr>
                <w:b/>
              </w:rPr>
            </w:pPr>
            <w:r>
              <w:rPr>
                <w:b/>
              </w:rPr>
              <w:t>单位</w:t>
            </w:r>
          </w:p>
        </w:tc>
        <w:tc>
          <w:tcPr>
            <w:tcW w:w="0" w:type="auto"/>
            <w:vAlign w:val="center"/>
          </w:tcPr>
          <w:p w14:paraId="25DA9923">
            <w:pPr>
              <w:jc w:val="center"/>
              <w:rPr>
                <w:b/>
              </w:rPr>
            </w:pPr>
            <w:r>
              <w:rPr>
                <w:b/>
              </w:rPr>
              <w:t>规格范围</w:t>
            </w:r>
          </w:p>
        </w:tc>
        <w:tc>
          <w:tcPr>
            <w:tcW w:w="0" w:type="auto"/>
            <w:vAlign w:val="center"/>
          </w:tcPr>
          <w:p w14:paraId="5C9569C0">
            <w:pPr>
              <w:jc w:val="center"/>
              <w:rPr>
                <w:b/>
              </w:rPr>
            </w:pPr>
            <w:r>
              <w:rPr>
                <w:b/>
              </w:rPr>
              <w:t>典型值（37kW机型）</w:t>
            </w:r>
          </w:p>
        </w:tc>
      </w:tr>
      <w:tr w14:paraId="1DF4E02C">
        <w:tblPrEx>
          <w:tblCellMar>
            <w:top w:w="0" w:type="dxa"/>
            <w:left w:w="0" w:type="dxa"/>
            <w:bottom w:w="0" w:type="dxa"/>
            <w:right w:w="0" w:type="dxa"/>
          </w:tblCellMar>
        </w:tblPrEx>
        <w:tc>
          <w:tcPr>
            <w:tcW w:w="0" w:type="auto"/>
            <w:vAlign w:val="center"/>
          </w:tcPr>
          <w:p w14:paraId="5EBA6E58">
            <w:r>
              <w:t>额定功率</w:t>
            </w:r>
          </w:p>
        </w:tc>
        <w:tc>
          <w:tcPr>
            <w:tcW w:w="0" w:type="auto"/>
            <w:vAlign w:val="center"/>
          </w:tcPr>
          <w:p w14:paraId="5840D2AA">
            <w:r>
              <w:t>kW</w:t>
            </w:r>
          </w:p>
        </w:tc>
        <w:tc>
          <w:tcPr>
            <w:tcW w:w="0" w:type="auto"/>
            <w:vAlign w:val="center"/>
          </w:tcPr>
          <w:p w14:paraId="0A20F7F3">
            <w:r>
              <w:t>7.5-160</w:t>
            </w:r>
          </w:p>
        </w:tc>
        <w:tc>
          <w:tcPr>
            <w:tcW w:w="0" w:type="auto"/>
            <w:vAlign w:val="center"/>
          </w:tcPr>
          <w:p w14:paraId="075E8714">
            <w:r>
              <w:t>37</w:t>
            </w:r>
          </w:p>
        </w:tc>
      </w:tr>
      <w:tr w14:paraId="4D42F0ED">
        <w:tblPrEx>
          <w:tblCellMar>
            <w:top w:w="0" w:type="dxa"/>
            <w:left w:w="0" w:type="dxa"/>
            <w:bottom w:w="0" w:type="dxa"/>
            <w:right w:w="0" w:type="dxa"/>
          </w:tblCellMar>
        </w:tblPrEx>
        <w:tc>
          <w:tcPr>
            <w:tcW w:w="0" w:type="auto"/>
            <w:vAlign w:val="center"/>
          </w:tcPr>
          <w:p w14:paraId="32D7063C">
            <w:r>
              <w:t>容积流量</w:t>
            </w:r>
          </w:p>
        </w:tc>
        <w:tc>
          <w:tcPr>
            <w:tcW w:w="0" w:type="auto"/>
            <w:vAlign w:val="center"/>
          </w:tcPr>
          <w:p w14:paraId="428F3112">
            <w:r>
              <w:t>m³/min</w:t>
            </w:r>
          </w:p>
        </w:tc>
        <w:tc>
          <w:tcPr>
            <w:tcW w:w="0" w:type="auto"/>
            <w:vAlign w:val="center"/>
          </w:tcPr>
          <w:p w14:paraId="25714434">
            <w:r>
              <w:t>1.2-60</w:t>
            </w:r>
          </w:p>
        </w:tc>
        <w:tc>
          <w:tcPr>
            <w:tcW w:w="0" w:type="auto"/>
            <w:vAlign w:val="center"/>
          </w:tcPr>
          <w:p w14:paraId="19E1D0AF">
            <w:r>
              <w:t>6.2</w:t>
            </w:r>
          </w:p>
        </w:tc>
      </w:tr>
      <w:tr w14:paraId="29F5957B">
        <w:tc>
          <w:tcPr>
            <w:tcW w:w="0" w:type="auto"/>
            <w:vAlign w:val="center"/>
          </w:tcPr>
          <w:p w14:paraId="4CC3125A">
            <w:r>
              <w:t>额定排气压力</w:t>
            </w:r>
          </w:p>
        </w:tc>
        <w:tc>
          <w:tcPr>
            <w:tcW w:w="0" w:type="auto"/>
            <w:vAlign w:val="center"/>
          </w:tcPr>
          <w:p w14:paraId="63D87944">
            <w:r>
              <w:t>bar</w:t>
            </w:r>
          </w:p>
        </w:tc>
        <w:tc>
          <w:tcPr>
            <w:tcW w:w="0" w:type="auto"/>
            <w:vAlign w:val="center"/>
          </w:tcPr>
          <w:p w14:paraId="0F42D888">
            <w:r>
              <w:t>7-13</w:t>
            </w:r>
          </w:p>
        </w:tc>
        <w:tc>
          <w:tcPr>
            <w:tcW w:w="0" w:type="auto"/>
            <w:vAlign w:val="center"/>
          </w:tcPr>
          <w:p w14:paraId="6D9C1832">
            <w:r>
              <w:t>8</w:t>
            </w:r>
          </w:p>
        </w:tc>
      </w:tr>
      <w:tr w14:paraId="0A306F7A">
        <w:tblPrEx>
          <w:tblCellMar>
            <w:top w:w="0" w:type="dxa"/>
            <w:left w:w="0" w:type="dxa"/>
            <w:bottom w:w="0" w:type="dxa"/>
            <w:right w:w="0" w:type="dxa"/>
          </w:tblCellMar>
        </w:tblPrEx>
        <w:tc>
          <w:tcPr>
            <w:tcW w:w="0" w:type="auto"/>
            <w:vAlign w:val="center"/>
          </w:tcPr>
          <w:p w14:paraId="5782AB37">
            <w:r>
              <w:t>压缩级数</w:t>
            </w:r>
          </w:p>
        </w:tc>
        <w:tc>
          <w:tcPr>
            <w:tcW w:w="0" w:type="auto"/>
            <w:vAlign w:val="center"/>
          </w:tcPr>
          <w:p w14:paraId="15784FCA">
            <w:r>
              <w:t>级</w:t>
            </w:r>
          </w:p>
        </w:tc>
        <w:tc>
          <w:tcPr>
            <w:tcW w:w="0" w:type="auto"/>
            <w:vAlign w:val="center"/>
          </w:tcPr>
          <w:p w14:paraId="19282B34">
            <w:r>
              <w:t>2</w:t>
            </w:r>
          </w:p>
        </w:tc>
        <w:tc>
          <w:tcPr>
            <w:tcW w:w="0" w:type="auto"/>
            <w:vAlign w:val="center"/>
          </w:tcPr>
          <w:p w14:paraId="7D91757F">
            <w:r>
              <w:t>2</w:t>
            </w:r>
          </w:p>
        </w:tc>
      </w:tr>
      <w:tr w14:paraId="0524E737">
        <w:tblPrEx>
          <w:tblCellMar>
            <w:top w:w="0" w:type="dxa"/>
            <w:left w:w="0" w:type="dxa"/>
            <w:bottom w:w="0" w:type="dxa"/>
            <w:right w:w="0" w:type="dxa"/>
          </w:tblCellMar>
        </w:tblPrEx>
        <w:tc>
          <w:tcPr>
            <w:tcW w:w="0" w:type="auto"/>
            <w:vAlign w:val="center"/>
          </w:tcPr>
          <w:p w14:paraId="2B97D09D">
            <w:r>
              <w:t>主机转速</w:t>
            </w:r>
          </w:p>
        </w:tc>
        <w:tc>
          <w:tcPr>
            <w:tcW w:w="0" w:type="auto"/>
            <w:vAlign w:val="center"/>
          </w:tcPr>
          <w:p w14:paraId="76DA0224">
            <w:r>
              <w:t>r/min</w:t>
            </w:r>
          </w:p>
        </w:tc>
        <w:tc>
          <w:tcPr>
            <w:tcW w:w="0" w:type="auto"/>
            <w:vAlign w:val="center"/>
          </w:tcPr>
          <w:p w14:paraId="000E566E">
            <w:r>
              <w:t>1500-2900</w:t>
            </w:r>
          </w:p>
        </w:tc>
        <w:tc>
          <w:tcPr>
            <w:tcW w:w="0" w:type="auto"/>
            <w:vAlign w:val="center"/>
          </w:tcPr>
          <w:p w14:paraId="047AB8D3">
            <w:r>
              <w:t>2250</w:t>
            </w:r>
          </w:p>
        </w:tc>
      </w:tr>
      <w:tr w14:paraId="1BEA7AC6">
        <w:tblPrEx>
          <w:tblCellMar>
            <w:top w:w="0" w:type="dxa"/>
            <w:left w:w="0" w:type="dxa"/>
            <w:bottom w:w="0" w:type="dxa"/>
            <w:right w:w="0" w:type="dxa"/>
          </w:tblCellMar>
        </w:tblPrEx>
        <w:tc>
          <w:tcPr>
            <w:tcW w:w="0" w:type="auto"/>
            <w:vAlign w:val="center"/>
          </w:tcPr>
          <w:p w14:paraId="024826C8">
            <w:r>
              <w:t>电机效率</w:t>
            </w:r>
          </w:p>
        </w:tc>
        <w:tc>
          <w:tcPr>
            <w:tcW w:w="0" w:type="auto"/>
            <w:vAlign w:val="center"/>
          </w:tcPr>
          <w:p w14:paraId="0F2A3C70">
            <w:r>
              <w:t>%</w:t>
            </w:r>
          </w:p>
        </w:tc>
        <w:tc>
          <w:tcPr>
            <w:tcW w:w="0" w:type="auto"/>
            <w:vAlign w:val="center"/>
          </w:tcPr>
          <w:p w14:paraId="25401E17">
            <w:r>
              <w:t>≥94</w:t>
            </w:r>
          </w:p>
        </w:tc>
        <w:tc>
          <w:tcPr>
            <w:tcW w:w="0" w:type="auto"/>
            <w:vAlign w:val="center"/>
          </w:tcPr>
          <w:p w14:paraId="5C6B68A1">
            <w:r>
              <w:t>96</w:t>
            </w:r>
          </w:p>
        </w:tc>
      </w:tr>
      <w:tr w14:paraId="1DE8BC7F">
        <w:tc>
          <w:tcPr>
            <w:tcW w:w="0" w:type="auto"/>
            <w:vAlign w:val="center"/>
          </w:tcPr>
          <w:p w14:paraId="2493D93A">
            <w:r>
              <w:t>噪声声压级</w:t>
            </w:r>
          </w:p>
        </w:tc>
        <w:tc>
          <w:tcPr>
            <w:tcW w:w="0" w:type="auto"/>
            <w:vAlign w:val="center"/>
          </w:tcPr>
          <w:p w14:paraId="46862B80">
            <w:r>
              <w:t>dB(A)</w:t>
            </w:r>
          </w:p>
        </w:tc>
        <w:tc>
          <w:tcPr>
            <w:tcW w:w="0" w:type="auto"/>
            <w:vAlign w:val="center"/>
          </w:tcPr>
          <w:p w14:paraId="0D821489">
            <w:r>
              <w:t>75-85</w:t>
            </w:r>
          </w:p>
        </w:tc>
        <w:tc>
          <w:tcPr>
            <w:tcW w:w="0" w:type="auto"/>
            <w:vAlign w:val="center"/>
          </w:tcPr>
          <w:p w14:paraId="213E75CC">
            <w:r>
              <w:t>82</w:t>
            </w:r>
          </w:p>
        </w:tc>
      </w:tr>
      <w:tr w14:paraId="326DDF9C">
        <w:tblPrEx>
          <w:tblCellMar>
            <w:top w:w="0" w:type="dxa"/>
            <w:left w:w="0" w:type="dxa"/>
            <w:bottom w:w="0" w:type="dxa"/>
            <w:right w:w="0" w:type="dxa"/>
          </w:tblCellMar>
        </w:tblPrEx>
        <w:tc>
          <w:tcPr>
            <w:tcW w:w="0" w:type="auto"/>
            <w:vAlign w:val="center"/>
          </w:tcPr>
          <w:p w14:paraId="4744FF25">
            <w:r>
              <w:t>冷却方式</w:t>
            </w:r>
          </w:p>
        </w:tc>
        <w:tc>
          <w:tcPr>
            <w:tcW w:w="0" w:type="auto"/>
            <w:vAlign w:val="center"/>
          </w:tcPr>
          <w:p w14:paraId="39019802">
            <w:r>
              <w:t>-</w:t>
            </w:r>
          </w:p>
        </w:tc>
        <w:tc>
          <w:tcPr>
            <w:tcW w:w="0" w:type="auto"/>
            <w:vAlign w:val="center"/>
          </w:tcPr>
          <w:p w14:paraId="25176877">
            <w:r>
              <w:t>油冷+风冷</w:t>
            </w:r>
          </w:p>
        </w:tc>
        <w:tc>
          <w:tcPr>
            <w:tcW w:w="0" w:type="auto"/>
            <w:vAlign w:val="center"/>
          </w:tcPr>
          <w:p w14:paraId="1BCB2D38">
            <w:r>
              <w:t>油冷+风冷</w:t>
            </w:r>
          </w:p>
        </w:tc>
      </w:tr>
      <w:tr w14:paraId="29228A4F">
        <w:tblPrEx>
          <w:tblCellMar>
            <w:top w:w="0" w:type="dxa"/>
            <w:left w:w="0" w:type="dxa"/>
            <w:bottom w:w="0" w:type="dxa"/>
            <w:right w:w="0" w:type="dxa"/>
          </w:tblCellMar>
        </w:tblPrEx>
        <w:tc>
          <w:tcPr>
            <w:tcW w:w="0" w:type="auto"/>
            <w:vAlign w:val="center"/>
          </w:tcPr>
          <w:p w14:paraId="24A2618F">
            <w:r>
              <w:t>润滑油容量</w:t>
            </w:r>
          </w:p>
        </w:tc>
        <w:tc>
          <w:tcPr>
            <w:tcW w:w="0" w:type="auto"/>
            <w:vAlign w:val="center"/>
          </w:tcPr>
          <w:p w14:paraId="7B0F73B4">
            <w:r>
              <w:t>L</w:t>
            </w:r>
          </w:p>
        </w:tc>
        <w:tc>
          <w:tcPr>
            <w:tcW w:w="0" w:type="auto"/>
            <w:vAlign w:val="center"/>
          </w:tcPr>
          <w:p w14:paraId="1AA68156">
            <w:r>
              <w:t>8-60</w:t>
            </w:r>
          </w:p>
        </w:tc>
        <w:tc>
          <w:tcPr>
            <w:tcW w:w="0" w:type="auto"/>
            <w:vAlign w:val="center"/>
          </w:tcPr>
          <w:p w14:paraId="616A63C3">
            <w:r>
              <w:t>15</w:t>
            </w:r>
          </w:p>
        </w:tc>
      </w:tr>
      <w:tr w14:paraId="0E65DCE5">
        <w:tblPrEx>
          <w:tblCellMar>
            <w:top w:w="0" w:type="dxa"/>
            <w:left w:w="0" w:type="dxa"/>
            <w:bottom w:w="0" w:type="dxa"/>
            <w:right w:w="0" w:type="dxa"/>
          </w:tblCellMar>
        </w:tblPrEx>
        <w:tc>
          <w:tcPr>
            <w:tcW w:w="0" w:type="auto"/>
            <w:vAlign w:val="center"/>
          </w:tcPr>
          <w:p w14:paraId="07BE4B7D">
            <w:r>
              <w:t>电源</w:t>
            </w:r>
          </w:p>
        </w:tc>
        <w:tc>
          <w:tcPr>
            <w:tcW w:w="0" w:type="auto"/>
            <w:vAlign w:val="center"/>
          </w:tcPr>
          <w:p w14:paraId="2FF38178">
            <w:r>
              <w:t>V/Hz</w:t>
            </w:r>
          </w:p>
        </w:tc>
        <w:tc>
          <w:tcPr>
            <w:tcW w:w="0" w:type="auto"/>
            <w:vAlign w:val="center"/>
          </w:tcPr>
          <w:p w14:paraId="0837E852">
            <w:r>
              <w:t>380/50</w:t>
            </w:r>
          </w:p>
        </w:tc>
        <w:tc>
          <w:tcPr>
            <w:tcW w:w="0" w:type="auto"/>
            <w:vAlign w:val="center"/>
          </w:tcPr>
          <w:p w14:paraId="722AE3BF">
            <w:r>
              <w:t>380/50</w:t>
            </w:r>
          </w:p>
        </w:tc>
      </w:tr>
      <w:tr w14:paraId="7615D336">
        <w:tc>
          <w:tcPr>
            <w:tcW w:w="0" w:type="auto"/>
            <w:vAlign w:val="center"/>
          </w:tcPr>
          <w:p w14:paraId="612B38AB">
            <w:r>
              <w:t>外形尺寸（长×宽×高）</w:t>
            </w:r>
          </w:p>
        </w:tc>
        <w:tc>
          <w:tcPr>
            <w:tcW w:w="0" w:type="auto"/>
            <w:vAlign w:val="center"/>
          </w:tcPr>
          <w:p w14:paraId="5BDFF441">
            <w:r>
              <w:t>mm</w:t>
            </w:r>
          </w:p>
        </w:tc>
        <w:tc>
          <w:tcPr>
            <w:tcW w:w="0" w:type="auto"/>
            <w:vAlign w:val="center"/>
          </w:tcPr>
          <w:p w14:paraId="66861D6F">
            <w:r>
              <w:t>1800×1200×1600</w:t>
            </w:r>
          </w:p>
        </w:tc>
        <w:tc>
          <w:tcPr>
            <w:tcW w:w="0" w:type="auto"/>
            <w:vAlign w:val="center"/>
          </w:tcPr>
          <w:p w14:paraId="146EC71A">
            <w:r>
              <w:t>2000×1300×1700</w:t>
            </w:r>
          </w:p>
        </w:tc>
      </w:tr>
      <w:tr w14:paraId="57007037">
        <w:tblPrEx>
          <w:tblCellMar>
            <w:top w:w="0" w:type="dxa"/>
            <w:left w:w="0" w:type="dxa"/>
            <w:bottom w:w="0" w:type="dxa"/>
            <w:right w:w="0" w:type="dxa"/>
          </w:tblCellMar>
        </w:tblPrEx>
        <w:tc>
          <w:tcPr>
            <w:tcW w:w="0" w:type="auto"/>
            <w:vAlign w:val="center"/>
          </w:tcPr>
          <w:p w14:paraId="5EE556C8">
            <w:r>
              <w:t>设备重量</w:t>
            </w:r>
          </w:p>
        </w:tc>
        <w:tc>
          <w:tcPr>
            <w:tcW w:w="0" w:type="auto"/>
            <w:vAlign w:val="center"/>
          </w:tcPr>
          <w:p w14:paraId="474BF5E7">
            <w:r>
              <w:t>kg</w:t>
            </w:r>
          </w:p>
        </w:tc>
        <w:tc>
          <w:tcPr>
            <w:tcW w:w="0" w:type="auto"/>
            <w:vAlign w:val="center"/>
          </w:tcPr>
          <w:p w14:paraId="3637078F">
            <w:r>
              <w:t>500-3000</w:t>
            </w:r>
          </w:p>
        </w:tc>
        <w:tc>
          <w:tcPr>
            <w:tcW w:w="0" w:type="auto"/>
            <w:vAlign w:val="center"/>
          </w:tcPr>
          <w:p w14:paraId="5A9B471A">
            <w:r>
              <w:t>1200</w:t>
            </w:r>
          </w:p>
        </w:tc>
      </w:tr>
      <w:tr w14:paraId="1B4ED964">
        <w:tblPrEx>
          <w:tblCellMar>
            <w:top w:w="0" w:type="dxa"/>
            <w:left w:w="0" w:type="dxa"/>
            <w:bottom w:w="0" w:type="dxa"/>
            <w:right w:w="0" w:type="dxa"/>
          </w:tblCellMar>
        </w:tblPrEx>
        <w:tc>
          <w:tcPr>
            <w:tcW w:w="0" w:type="auto"/>
            <w:vAlign w:val="center"/>
          </w:tcPr>
          <w:p w14:paraId="6A235244">
            <w:r>
              <w:t>压力控制精度</w:t>
            </w:r>
          </w:p>
        </w:tc>
        <w:tc>
          <w:tcPr>
            <w:tcW w:w="0" w:type="auto"/>
            <w:vAlign w:val="center"/>
          </w:tcPr>
          <w:p w14:paraId="42168159">
            <w:r>
              <w:t>bar</w:t>
            </w:r>
          </w:p>
        </w:tc>
        <w:tc>
          <w:tcPr>
            <w:tcW w:w="0" w:type="auto"/>
            <w:vAlign w:val="center"/>
          </w:tcPr>
          <w:p w14:paraId="0CCF23B3">
            <w:r>
              <w:t>±0.1</w:t>
            </w:r>
          </w:p>
        </w:tc>
        <w:tc>
          <w:tcPr>
            <w:tcW w:w="0" w:type="auto"/>
            <w:vAlign w:val="center"/>
          </w:tcPr>
          <w:p w14:paraId="5D96345F">
            <w:r>
              <w:t>±0.1</w:t>
            </w:r>
          </w:p>
        </w:tc>
      </w:tr>
      <w:tr w14:paraId="0A27901A">
        <w:tblPrEx>
          <w:tblCellMar>
            <w:top w:w="0" w:type="dxa"/>
            <w:left w:w="0" w:type="dxa"/>
            <w:bottom w:w="0" w:type="dxa"/>
            <w:right w:w="0" w:type="dxa"/>
          </w:tblCellMar>
        </w:tblPrEx>
        <w:tc>
          <w:tcPr>
            <w:tcW w:w="0" w:type="auto"/>
            <w:vAlign w:val="center"/>
          </w:tcPr>
          <w:p w14:paraId="2508FCFB">
            <w:r>
              <w:t>排气温度</w:t>
            </w:r>
          </w:p>
        </w:tc>
        <w:tc>
          <w:tcPr>
            <w:tcW w:w="0" w:type="auto"/>
            <w:vAlign w:val="center"/>
          </w:tcPr>
          <w:p w14:paraId="24F7258C">
            <w:r>
              <w:t>℃</w:t>
            </w:r>
          </w:p>
        </w:tc>
        <w:tc>
          <w:tcPr>
            <w:tcW w:w="0" w:type="auto"/>
            <w:vAlign w:val="center"/>
          </w:tcPr>
          <w:p w14:paraId="4CA1B714">
            <w:r>
              <w:t>75-95</w:t>
            </w:r>
          </w:p>
        </w:tc>
        <w:tc>
          <w:tcPr>
            <w:tcW w:w="0" w:type="auto"/>
            <w:vAlign w:val="center"/>
          </w:tcPr>
          <w:p w14:paraId="1D591A01">
            <w:r>
              <w:t>85</w:t>
            </w:r>
          </w:p>
        </w:tc>
      </w:tr>
    </w:tbl>
    <w:p w14:paraId="46F56625">
      <w:pPr>
        <w:pStyle w:val="4"/>
      </w:pPr>
      <w:r>
        <w:t>7.2 易损件清单与更换指南</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06313CA9">
        <w:tblPrEx>
          <w:tblCellMar>
            <w:top w:w="0" w:type="dxa"/>
            <w:left w:w="0" w:type="dxa"/>
            <w:bottom w:w="0" w:type="dxa"/>
            <w:right w:w="0" w:type="dxa"/>
          </w:tblCellMar>
        </w:tblPrEx>
        <w:tc>
          <w:tcPr>
            <w:tcW w:w="0" w:type="auto"/>
            <w:vAlign w:val="center"/>
          </w:tcPr>
          <w:p w14:paraId="241674D6">
            <w:pPr>
              <w:jc w:val="center"/>
              <w:rPr>
                <w:b/>
              </w:rPr>
            </w:pPr>
            <w:r>
              <w:rPr>
                <w:b/>
              </w:rPr>
              <w:t>部件名称</w:t>
            </w:r>
          </w:p>
        </w:tc>
        <w:tc>
          <w:tcPr>
            <w:tcW w:w="0" w:type="auto"/>
            <w:vAlign w:val="center"/>
          </w:tcPr>
          <w:p w14:paraId="20C86065">
            <w:pPr>
              <w:jc w:val="center"/>
              <w:rPr>
                <w:b/>
              </w:rPr>
            </w:pPr>
            <w:r>
              <w:rPr>
                <w:b/>
              </w:rPr>
              <w:t>型号规格</w:t>
            </w:r>
          </w:p>
        </w:tc>
        <w:tc>
          <w:tcPr>
            <w:tcW w:w="0" w:type="auto"/>
            <w:vAlign w:val="center"/>
          </w:tcPr>
          <w:p w14:paraId="170B1932">
            <w:pPr>
              <w:jc w:val="center"/>
              <w:rPr>
                <w:b/>
              </w:rPr>
            </w:pPr>
            <w:r>
              <w:rPr>
                <w:b/>
              </w:rPr>
              <w:t>更换周期（小时）</w:t>
            </w:r>
          </w:p>
        </w:tc>
        <w:tc>
          <w:tcPr>
            <w:tcW w:w="0" w:type="auto"/>
            <w:vAlign w:val="center"/>
          </w:tcPr>
          <w:p w14:paraId="6FB88663">
            <w:pPr>
              <w:jc w:val="center"/>
              <w:rPr>
                <w:b/>
              </w:rPr>
            </w:pPr>
            <w:r>
              <w:rPr>
                <w:b/>
              </w:rPr>
              <w:t>更换工具</w:t>
            </w:r>
          </w:p>
        </w:tc>
        <w:tc>
          <w:tcPr>
            <w:tcW w:w="0" w:type="auto"/>
            <w:vAlign w:val="center"/>
          </w:tcPr>
          <w:p w14:paraId="6F8C76C7">
            <w:pPr>
              <w:jc w:val="center"/>
              <w:rPr>
                <w:b/>
              </w:rPr>
            </w:pPr>
            <w:r>
              <w:rPr>
                <w:b/>
              </w:rPr>
              <w:t>注意事项</w:t>
            </w:r>
          </w:p>
        </w:tc>
      </w:tr>
      <w:tr w14:paraId="291F5B3F">
        <w:tblPrEx>
          <w:tblCellMar>
            <w:top w:w="0" w:type="dxa"/>
            <w:left w:w="0" w:type="dxa"/>
            <w:bottom w:w="0" w:type="dxa"/>
            <w:right w:w="0" w:type="dxa"/>
          </w:tblCellMar>
        </w:tblPrEx>
        <w:tc>
          <w:tcPr>
            <w:tcW w:w="0" w:type="auto"/>
            <w:vAlign w:val="center"/>
          </w:tcPr>
          <w:p w14:paraId="023EB891">
            <w:r>
              <w:t>空气滤芯</w:t>
            </w:r>
          </w:p>
        </w:tc>
        <w:tc>
          <w:tcPr>
            <w:tcW w:w="0" w:type="auto"/>
            <w:vAlign w:val="center"/>
          </w:tcPr>
          <w:p w14:paraId="73AAF090">
            <w:r>
              <w:t>AF-01（过滤精度1μm）</w:t>
            </w:r>
          </w:p>
        </w:tc>
        <w:tc>
          <w:tcPr>
            <w:tcW w:w="0" w:type="auto"/>
            <w:vAlign w:val="center"/>
          </w:tcPr>
          <w:p w14:paraId="3553DBCF">
            <w:r>
              <w:t>2000</w:t>
            </w:r>
          </w:p>
        </w:tc>
        <w:tc>
          <w:tcPr>
            <w:tcW w:w="0" w:type="auto"/>
            <w:vAlign w:val="center"/>
          </w:tcPr>
          <w:p w14:paraId="3827232C">
            <w:r>
              <w:t>十字螺丝刀、滤芯扳手</w:t>
            </w:r>
          </w:p>
        </w:tc>
        <w:tc>
          <w:tcPr>
            <w:tcW w:w="0" w:type="auto"/>
            <w:vAlign w:val="center"/>
          </w:tcPr>
          <w:p w14:paraId="357E92B9">
            <w:r>
              <w:t>安装时确保密封垫完好，外壳螺栓对角紧固</w:t>
            </w:r>
          </w:p>
        </w:tc>
      </w:tr>
      <w:tr w14:paraId="2E695400">
        <w:tblPrEx>
          <w:tblCellMar>
            <w:top w:w="0" w:type="dxa"/>
            <w:left w:w="0" w:type="dxa"/>
            <w:bottom w:w="0" w:type="dxa"/>
            <w:right w:w="0" w:type="dxa"/>
          </w:tblCellMar>
        </w:tblPrEx>
        <w:tc>
          <w:tcPr>
            <w:tcW w:w="0" w:type="auto"/>
            <w:vAlign w:val="center"/>
          </w:tcPr>
          <w:p w14:paraId="73E40F18">
            <w:r>
              <w:t>油过滤器</w:t>
            </w:r>
          </w:p>
        </w:tc>
        <w:tc>
          <w:tcPr>
            <w:tcW w:w="0" w:type="auto"/>
            <w:vAlign w:val="center"/>
          </w:tcPr>
          <w:p w14:paraId="67E8D1EF">
            <w:r>
              <w:t>OF-03（接口G3/4"）</w:t>
            </w:r>
          </w:p>
        </w:tc>
        <w:tc>
          <w:tcPr>
            <w:tcW w:w="0" w:type="auto"/>
            <w:vAlign w:val="center"/>
          </w:tcPr>
          <w:p w14:paraId="4CCD4351">
            <w:r>
              <w:t>2000</w:t>
            </w:r>
          </w:p>
        </w:tc>
        <w:tc>
          <w:tcPr>
            <w:tcW w:w="0" w:type="auto"/>
            <w:vAlign w:val="center"/>
          </w:tcPr>
          <w:p w14:paraId="724AB023">
            <w:r>
              <w:t>油滤扳手（直径80mm）</w:t>
            </w:r>
          </w:p>
        </w:tc>
        <w:tc>
          <w:tcPr>
            <w:tcW w:w="0" w:type="auto"/>
            <w:vAlign w:val="center"/>
          </w:tcPr>
          <w:p w14:paraId="5A14FE1F">
            <w:r>
              <w:t>新滤芯需注油预润滑，旋紧扭矩25-30N·m</w:t>
            </w:r>
          </w:p>
        </w:tc>
      </w:tr>
      <w:tr w14:paraId="358945F2">
        <w:tc>
          <w:tcPr>
            <w:tcW w:w="0" w:type="auto"/>
            <w:vAlign w:val="center"/>
          </w:tcPr>
          <w:p w14:paraId="673947D0">
            <w:r>
              <w:t>油气分离器滤芯</w:t>
            </w:r>
          </w:p>
        </w:tc>
        <w:tc>
          <w:tcPr>
            <w:tcW w:w="0" w:type="auto"/>
            <w:vAlign w:val="center"/>
          </w:tcPr>
          <w:p w14:paraId="79D6469C">
            <w:r>
              <w:t>SF-05（长度400mm）</w:t>
            </w:r>
          </w:p>
        </w:tc>
        <w:tc>
          <w:tcPr>
            <w:tcW w:w="0" w:type="auto"/>
            <w:vAlign w:val="center"/>
          </w:tcPr>
          <w:p w14:paraId="27952C25">
            <w:r>
              <w:t>4000</w:t>
            </w:r>
          </w:p>
        </w:tc>
        <w:tc>
          <w:tcPr>
            <w:tcW w:w="0" w:type="auto"/>
            <w:vAlign w:val="center"/>
          </w:tcPr>
          <w:p w14:paraId="32825227">
            <w:r>
              <w:t>内六角扳手（M8）、橡胶锤</w:t>
            </w:r>
          </w:p>
        </w:tc>
        <w:tc>
          <w:tcPr>
            <w:tcW w:w="0" w:type="auto"/>
            <w:vAlign w:val="center"/>
          </w:tcPr>
          <w:p w14:paraId="3B6910D3">
            <w:r>
              <w:t>拆卸时缓慢释放内部压力，避免油液喷溅</w:t>
            </w:r>
          </w:p>
        </w:tc>
      </w:tr>
      <w:tr w14:paraId="7E890485">
        <w:tblPrEx>
          <w:tblCellMar>
            <w:top w:w="0" w:type="dxa"/>
            <w:left w:w="0" w:type="dxa"/>
            <w:bottom w:w="0" w:type="dxa"/>
            <w:right w:w="0" w:type="dxa"/>
          </w:tblCellMar>
        </w:tblPrEx>
        <w:tc>
          <w:tcPr>
            <w:tcW w:w="0" w:type="auto"/>
            <w:vAlign w:val="center"/>
          </w:tcPr>
          <w:p w14:paraId="75B701F3">
            <w:r>
              <w:t>润滑油</w:t>
            </w:r>
          </w:p>
        </w:tc>
        <w:tc>
          <w:tcPr>
            <w:tcW w:w="0" w:type="auto"/>
            <w:vAlign w:val="center"/>
          </w:tcPr>
          <w:p w14:paraId="04EF566B">
            <w:r>
              <w:t>ISO VG46（专用空压机油）</w:t>
            </w:r>
          </w:p>
        </w:tc>
        <w:tc>
          <w:tcPr>
            <w:tcW w:w="0" w:type="auto"/>
            <w:vAlign w:val="center"/>
          </w:tcPr>
          <w:p w14:paraId="5AEB2CD9">
            <w:r>
              <w:t>4000（首次500）</w:t>
            </w:r>
          </w:p>
        </w:tc>
        <w:tc>
          <w:tcPr>
            <w:tcW w:w="0" w:type="auto"/>
            <w:vAlign w:val="center"/>
          </w:tcPr>
          <w:p w14:paraId="12F34192">
            <w:r>
              <w:t>漏斗、放油盆</w:t>
            </w:r>
          </w:p>
        </w:tc>
        <w:tc>
          <w:tcPr>
            <w:tcW w:w="0" w:type="auto"/>
            <w:vAlign w:val="center"/>
          </w:tcPr>
          <w:p w14:paraId="6EEFF37A">
            <w:r>
              <w:t>不同品牌油液禁止混用，排放旧油需彻底</w:t>
            </w:r>
          </w:p>
        </w:tc>
      </w:tr>
      <w:tr w14:paraId="5588B03E">
        <w:tblPrEx>
          <w:tblCellMar>
            <w:top w:w="0" w:type="dxa"/>
            <w:left w:w="0" w:type="dxa"/>
            <w:bottom w:w="0" w:type="dxa"/>
            <w:right w:w="0" w:type="dxa"/>
          </w:tblCellMar>
        </w:tblPrEx>
        <w:tc>
          <w:tcPr>
            <w:tcW w:w="0" w:type="auto"/>
            <w:vAlign w:val="center"/>
          </w:tcPr>
          <w:p w14:paraId="6BC01CF3">
            <w:r>
              <w:t>O型圈（卡套接头）</w:t>
            </w:r>
          </w:p>
        </w:tc>
        <w:tc>
          <w:tcPr>
            <w:tcW w:w="0" w:type="auto"/>
            <w:vAlign w:val="center"/>
          </w:tcPr>
          <w:p w14:paraId="21021DE6">
            <w:r>
              <w:t>7×1.5（丁腈橡胶）</w:t>
            </w:r>
          </w:p>
        </w:tc>
        <w:tc>
          <w:tcPr>
            <w:tcW w:w="0" w:type="auto"/>
            <w:vAlign w:val="center"/>
          </w:tcPr>
          <w:p w14:paraId="5ED7A996">
            <w:r>
              <w:t>按需（泄漏时）</w:t>
            </w:r>
          </w:p>
        </w:tc>
        <w:tc>
          <w:tcPr>
            <w:tcW w:w="0" w:type="auto"/>
            <w:vAlign w:val="center"/>
          </w:tcPr>
          <w:p w14:paraId="43E96EA0">
            <w:r>
              <w:t>卡套钳、尖嘴钳</w:t>
            </w:r>
          </w:p>
        </w:tc>
        <w:tc>
          <w:tcPr>
            <w:tcW w:w="0" w:type="auto"/>
            <w:vAlign w:val="center"/>
          </w:tcPr>
          <w:p w14:paraId="740423E6">
            <w:r>
              <w:t>更换时涂抹硅基润滑脂，确保无扭曲</w:t>
            </w:r>
          </w:p>
        </w:tc>
      </w:tr>
      <w:tr w14:paraId="35DBCF30">
        <w:tblPrEx>
          <w:tblCellMar>
            <w:top w:w="0" w:type="dxa"/>
            <w:left w:w="0" w:type="dxa"/>
            <w:bottom w:w="0" w:type="dxa"/>
            <w:right w:w="0" w:type="dxa"/>
          </w:tblCellMar>
        </w:tblPrEx>
        <w:tc>
          <w:tcPr>
            <w:tcW w:w="0" w:type="auto"/>
            <w:vAlign w:val="center"/>
          </w:tcPr>
          <w:p w14:paraId="191FA2F2">
            <w:r>
              <w:t>冷却风扇电机</w:t>
            </w:r>
          </w:p>
        </w:tc>
        <w:tc>
          <w:tcPr>
            <w:tcW w:w="0" w:type="auto"/>
            <w:vAlign w:val="center"/>
          </w:tcPr>
          <w:p w14:paraId="04847AA8">
            <w:r>
              <w:t>YS7124（0.75kW）</w:t>
            </w:r>
          </w:p>
        </w:tc>
        <w:tc>
          <w:tcPr>
            <w:tcW w:w="0" w:type="auto"/>
            <w:vAlign w:val="center"/>
          </w:tcPr>
          <w:p w14:paraId="15A6CBBF">
            <w:r>
              <w:t>10000</w:t>
            </w:r>
          </w:p>
        </w:tc>
        <w:tc>
          <w:tcPr>
            <w:tcW w:w="0" w:type="auto"/>
            <w:vAlign w:val="center"/>
          </w:tcPr>
          <w:p w14:paraId="72ACEA3D">
            <w:r>
              <w:t>扳手（M10）、万用表</w:t>
            </w:r>
          </w:p>
        </w:tc>
        <w:tc>
          <w:tcPr>
            <w:tcW w:w="0" w:type="auto"/>
            <w:vAlign w:val="center"/>
          </w:tcPr>
          <w:p w14:paraId="14C7EB9A">
            <w:r>
              <w:t>安装时注意风扇转向（吸风方向），接线牢固</w:t>
            </w:r>
          </w:p>
        </w:tc>
      </w:tr>
      <w:tr w14:paraId="450C3D53">
        <w:tc>
          <w:tcPr>
            <w:tcW w:w="0" w:type="auto"/>
            <w:vAlign w:val="center"/>
          </w:tcPr>
          <w:p w14:paraId="757DFE16">
            <w:r>
              <w:t>压力传感器</w:t>
            </w:r>
          </w:p>
        </w:tc>
        <w:tc>
          <w:tcPr>
            <w:tcW w:w="0" w:type="auto"/>
            <w:vAlign w:val="center"/>
          </w:tcPr>
          <w:p w14:paraId="4A966080">
            <w:r>
              <w:t>PT124B-210（0-16bar）</w:t>
            </w:r>
          </w:p>
        </w:tc>
        <w:tc>
          <w:tcPr>
            <w:tcW w:w="0" w:type="auto"/>
            <w:vAlign w:val="center"/>
          </w:tcPr>
          <w:p w14:paraId="3183C7B2">
            <w:r>
              <w:t>20000</w:t>
            </w:r>
          </w:p>
        </w:tc>
        <w:tc>
          <w:tcPr>
            <w:tcW w:w="0" w:type="auto"/>
            <w:vAlign w:val="center"/>
          </w:tcPr>
          <w:p w14:paraId="5EC65EFB">
            <w:r>
              <w:t>扳手（G1/2"）、校准仪</w:t>
            </w:r>
          </w:p>
        </w:tc>
        <w:tc>
          <w:tcPr>
            <w:tcW w:w="0" w:type="auto"/>
            <w:vAlign w:val="center"/>
          </w:tcPr>
          <w:p w14:paraId="1FBE4B40">
            <w:r>
              <w:t>校准后需复位控制器参数，确保显示一致</w:t>
            </w:r>
          </w:p>
        </w:tc>
      </w:tr>
    </w:tbl>
    <w:p w14:paraId="0C2C456E">
      <w:pPr>
        <w:pStyle w:val="4"/>
      </w:pPr>
      <w:r>
        <w:t>7.3 常见问题解答（FAQ）</w:t>
      </w:r>
    </w:p>
    <w:p w14:paraId="21558868">
      <w:r>
        <w:rPr>
          <w:b/>
        </w:rPr>
        <w:t>Q1：如何判断永磁同步电机是否退磁？</w:t>
      </w:r>
    </w:p>
    <w:p w14:paraId="26053831">
      <w:r>
        <w:t>A1：通过测量电机空载电流判断：额定功率下空载电流应≤额定电流的10%（如37kW电机额定电流70A，空载电流≤7A），若超过15%且伴随效率下降（排气量减少但电流不变），可能存在退磁风险，需联系厂家检测永磁体磁通量（标准剩磁≥1.2T）。</w:t>
      </w:r>
    </w:p>
    <w:p w14:paraId="23C16034">
      <w:r>
        <w:rPr>
          <w:b/>
        </w:rPr>
        <w:t>Q2：变频模块频繁报过流故障的原因是什么？</w:t>
      </w:r>
    </w:p>
    <w:p w14:paraId="7F9A50E2">
      <w:r>
        <w:t>A2：可能原因包括：①电机绕组短路（用摇表测量相间绝缘电阻＜1MΩ）；②IGBT模块损坏（用万用表测量CE极正向压降＞1V）；③电流传感器故障（检测值与实际电流偏差＞5%）；④负载过重（主机卡滞，需检查转子间隙与轴承）。处理时先排查外部负载，再检测电气部件。</w:t>
      </w:r>
    </w:p>
    <w:p w14:paraId="53F6A834">
      <w:r>
        <w:rPr>
          <w:b/>
        </w:rPr>
        <w:t>Q3：润滑油乳化的原因及处理方法？</w:t>
      </w:r>
    </w:p>
    <w:p w14:paraId="04057651">
      <w:r>
        <w:t>A3：乳化原因是冷凝水进入油腔（环境湿度高、排水不及时）或油质劣化（超过换油周期）。处理方法：①立即更换新油（彻底排净旧油，冲洗油腔）；②检查冷却系统是否漏水（油冷器铜管破裂）；③增加排水频次（每班2次），必要时加装油水分离器（分离效率≥99%）。</w:t>
      </w:r>
    </w:p>
    <w:p w14:paraId="5AB07E94">
      <w:r>
        <w:rPr>
          <w:b/>
        </w:rPr>
        <w:t>Q4：设备远程监控无法连接怎么办？</w:t>
      </w:r>
    </w:p>
    <w:p w14:paraId="0529C853">
      <w:r>
        <w:t>A4：排查步骤：①检查网络连接（路由器信号、SIM卡流量）；②确认控制器IoT模块指示灯状态（正常为绿灯常亮，闪烁表示通讯故障）；③检查云端平台账号密码（是否过期或权限不足）；④重启控制器（断电30秒后上电）。仍无法连接时联系厂家技术支持。</w:t>
      </w:r>
    </w:p>
    <w:p w14:paraId="45858978">
      <w:r>
        <w:rPr>
          <w:b/>
        </w:rPr>
        <w:t>Q5：冬季开机时主机启动困难如何解决？</w:t>
      </w:r>
    </w:p>
    <w:p w14:paraId="1B5D4627">
      <w:r>
        <w:t>A5：冬季油温低（＜10℃）导致润滑油粘度增大，启动阻力增加。解决方法：①开机前手动盘动主机（拆卸皮带，转动联轴器2-3圈）；②启用油温预热功能（部分机型配备，加热至40℃后启动）；③更换低温专用润滑油（粘度指数VI＞140，如Shell Corena S5 R46）。</w:t>
      </w:r>
    </w:p>
    <w:p w14:paraId="31A5D283">
      <w:r>
        <w:rPr>
          <w:b/>
        </w:rPr>
        <w:t>Q6：如何计算设备的实际节能效果？</w:t>
      </w:r>
    </w:p>
    <w:p w14:paraId="6858963D">
      <w:r>
        <w:t>A6：采用“对比法”：记录改造前（传统空压机）与改造后（永磁变频机）的日耗电量（电表读数），在相同用气工况下（用气量、压力相同），节能率=（改造前日耗电量-改造后日耗电量）/改造前日耗电量×100%，通常应≥30%，低于20%时需检查设备参数设置或维护状况。</w:t>
      </w:r>
    </w:p>
    <w:p w14:paraId="28CD1BF6">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47AD38"/>
    <w:multiLevelType w:val="singleLevel"/>
    <w:tmpl w:val="9F47AD38"/>
    <w:lvl w:ilvl="0" w:tentative="0">
      <w:start w:val="1"/>
      <w:numFmt w:val="bullet"/>
      <w:lvlText w:val=""/>
      <w:lvlJc w:val="left"/>
      <w:pPr>
        <w:ind w:left="720" w:hanging="360"/>
      </w:pPr>
      <w:rPr>
        <w:rFonts w:hint="default" w:ascii="Symbol" w:hAnsi="Symbol" w:cs="Symbol"/>
        <w:sz w:val="20"/>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3FB1F3E"/>
    <w:multiLevelType w:val="multilevel"/>
    <w:tmpl w:val="B3FB1F3E"/>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4">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5">
    <w:nsid w:val="B7FF071D"/>
    <w:multiLevelType w:val="singleLevel"/>
    <w:tmpl w:val="B7FF071D"/>
    <w:lvl w:ilvl="0" w:tentative="0">
      <w:start w:val="1"/>
      <w:numFmt w:val="bullet"/>
      <w:lvlText w:val=""/>
      <w:lvlJc w:val="left"/>
      <w:pPr>
        <w:ind w:left="720" w:hanging="360"/>
      </w:pPr>
      <w:rPr>
        <w:rFonts w:hint="default" w:ascii="Symbol" w:hAnsi="Symbol" w:cs="Symbol"/>
        <w:sz w:val="20"/>
      </w:rPr>
    </w:lvl>
  </w:abstractNum>
  <w:abstractNum w:abstractNumId="6">
    <w:nsid w:val="D747AA2D"/>
    <w:multiLevelType w:val="singleLevel"/>
    <w:tmpl w:val="D747AA2D"/>
    <w:lvl w:ilvl="0" w:tentative="0">
      <w:start w:val="1"/>
      <w:numFmt w:val="bullet"/>
      <w:lvlText w:val=""/>
      <w:lvlJc w:val="left"/>
      <w:pPr>
        <w:ind w:left="720" w:hanging="360"/>
      </w:pPr>
      <w:rPr>
        <w:rFonts w:hint="default" w:ascii="Symbol" w:hAnsi="Symbol" w:cs="Symbol"/>
        <w:sz w:val="20"/>
      </w:rPr>
    </w:lvl>
  </w:abstractNum>
  <w:abstractNum w:abstractNumId="7">
    <w:nsid w:val="DDE71776"/>
    <w:multiLevelType w:val="singleLevel"/>
    <w:tmpl w:val="DDE71776"/>
    <w:lvl w:ilvl="0" w:tentative="0">
      <w:start w:val="1"/>
      <w:numFmt w:val="bullet"/>
      <w:lvlText w:val=""/>
      <w:lvlJc w:val="left"/>
      <w:pPr>
        <w:ind w:left="720" w:hanging="360"/>
      </w:pPr>
      <w:rPr>
        <w:rFonts w:hint="default" w:ascii="Symbol" w:hAnsi="Symbol" w:cs="Symbol"/>
        <w:sz w:val="20"/>
      </w:rPr>
    </w:lvl>
  </w:abstractNum>
  <w:abstractNum w:abstractNumId="8">
    <w:nsid w:val="DFF6DF0E"/>
    <w:multiLevelType w:val="singleLevel"/>
    <w:tmpl w:val="DFF6DF0E"/>
    <w:lvl w:ilvl="0" w:tentative="0">
      <w:start w:val="1"/>
      <w:numFmt w:val="bullet"/>
      <w:lvlText w:val=""/>
      <w:lvlJc w:val="left"/>
      <w:pPr>
        <w:ind w:left="720" w:hanging="360"/>
      </w:pPr>
      <w:rPr>
        <w:rFonts w:hint="default" w:ascii="Symbol" w:hAnsi="Symbol" w:cs="Symbol"/>
        <w:sz w:val="20"/>
      </w:rPr>
    </w:lvl>
  </w:abstractNum>
  <w:abstractNum w:abstractNumId="9">
    <w:nsid w:val="ED7F45D5"/>
    <w:multiLevelType w:val="singleLevel"/>
    <w:tmpl w:val="ED7F45D5"/>
    <w:lvl w:ilvl="0" w:tentative="0">
      <w:start w:val="1"/>
      <w:numFmt w:val="bullet"/>
      <w:lvlText w:val=""/>
      <w:lvlJc w:val="left"/>
      <w:pPr>
        <w:ind w:left="720" w:hanging="360"/>
      </w:pPr>
      <w:rPr>
        <w:rFonts w:hint="default" w:ascii="Symbol" w:hAnsi="Symbol" w:cs="Symbol"/>
        <w:sz w:val="20"/>
      </w:rPr>
    </w:lvl>
  </w:abstractNum>
  <w:abstractNum w:abstractNumId="10">
    <w:nsid w:val="F1FEBC4C"/>
    <w:multiLevelType w:val="singleLevel"/>
    <w:tmpl w:val="F1FEBC4C"/>
    <w:lvl w:ilvl="0" w:tentative="0">
      <w:start w:val="1"/>
      <w:numFmt w:val="bullet"/>
      <w:lvlText w:val=""/>
      <w:lvlJc w:val="left"/>
      <w:pPr>
        <w:ind w:left="720" w:hanging="360"/>
      </w:pPr>
      <w:rPr>
        <w:rFonts w:hint="default" w:ascii="Symbol" w:hAnsi="Symbol" w:cs="Symbol"/>
        <w:sz w:val="20"/>
      </w:rPr>
    </w:lvl>
  </w:abstractNum>
  <w:abstractNum w:abstractNumId="11">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2">
    <w:nsid w:val="F7BD82BE"/>
    <w:multiLevelType w:val="singleLevel"/>
    <w:tmpl w:val="F7BD82BE"/>
    <w:lvl w:ilvl="0" w:tentative="0">
      <w:start w:val="1"/>
      <w:numFmt w:val="decimal"/>
      <w:lvlText w:val="%1."/>
      <w:lvlJc w:val="left"/>
      <w:pPr>
        <w:ind w:left="720" w:hanging="360"/>
      </w:pPr>
      <w:rPr>
        <w:sz w:val="24"/>
      </w:rPr>
    </w:lvl>
  </w:abstractNum>
  <w:abstractNum w:abstractNumId="13">
    <w:nsid w:val="F8FB0EE4"/>
    <w:multiLevelType w:val="singleLevel"/>
    <w:tmpl w:val="F8FB0EE4"/>
    <w:lvl w:ilvl="0" w:tentative="0">
      <w:start w:val="1"/>
      <w:numFmt w:val="bullet"/>
      <w:lvlText w:val=""/>
      <w:lvlJc w:val="left"/>
      <w:pPr>
        <w:ind w:left="720" w:hanging="360"/>
      </w:pPr>
      <w:rPr>
        <w:rFonts w:hint="default" w:ascii="Symbol" w:hAnsi="Symbol" w:cs="Symbol"/>
        <w:sz w:val="20"/>
      </w:rPr>
    </w:lvl>
  </w:abstractNum>
  <w:abstractNum w:abstractNumId="14">
    <w:nsid w:val="FAE698F8"/>
    <w:multiLevelType w:val="multilevel"/>
    <w:tmpl w:val="FAE698F8"/>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5">
    <w:nsid w:val="FD779896"/>
    <w:multiLevelType w:val="singleLevel"/>
    <w:tmpl w:val="FD779896"/>
    <w:lvl w:ilvl="0" w:tentative="0">
      <w:start w:val="1"/>
      <w:numFmt w:val="bullet"/>
      <w:lvlText w:val=""/>
      <w:lvlJc w:val="left"/>
      <w:pPr>
        <w:ind w:left="720" w:hanging="360"/>
      </w:pPr>
      <w:rPr>
        <w:rFonts w:hint="default" w:ascii="Symbol" w:hAnsi="Symbol" w:cs="Symbol"/>
        <w:sz w:val="20"/>
      </w:rPr>
    </w:lvl>
  </w:abstractNum>
  <w:abstractNum w:abstractNumId="16">
    <w:nsid w:val="FDEFF0F1"/>
    <w:multiLevelType w:val="singleLevel"/>
    <w:tmpl w:val="FDEFF0F1"/>
    <w:lvl w:ilvl="0" w:tentative="0">
      <w:start w:val="1"/>
      <w:numFmt w:val="bullet"/>
      <w:lvlText w:val=""/>
      <w:lvlJc w:val="left"/>
      <w:pPr>
        <w:ind w:left="720" w:hanging="360"/>
      </w:pPr>
      <w:rPr>
        <w:rFonts w:hint="default" w:ascii="Symbol" w:hAnsi="Symbol" w:cs="Symbol"/>
        <w:sz w:val="20"/>
      </w:rPr>
    </w:lvl>
  </w:abstractNum>
  <w:abstractNum w:abstractNumId="17">
    <w:nsid w:val="FDFD7296"/>
    <w:multiLevelType w:val="singleLevel"/>
    <w:tmpl w:val="FDFD7296"/>
    <w:lvl w:ilvl="0" w:tentative="0">
      <w:start w:val="1"/>
      <w:numFmt w:val="bullet"/>
      <w:lvlText w:val=""/>
      <w:lvlJc w:val="left"/>
      <w:pPr>
        <w:ind w:left="720" w:hanging="360"/>
      </w:pPr>
      <w:rPr>
        <w:rFonts w:hint="default" w:ascii="Symbol" w:hAnsi="Symbol" w:cs="Symbol"/>
        <w:sz w:val="20"/>
      </w:rPr>
    </w:lvl>
  </w:abstractNum>
  <w:abstractNum w:abstractNumId="18">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9">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0">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1">
    <w:nsid w:val="FFFABAD1"/>
    <w:multiLevelType w:val="singleLevel"/>
    <w:tmpl w:val="FFFABAD1"/>
    <w:lvl w:ilvl="0" w:tentative="0">
      <w:start w:val="1"/>
      <w:numFmt w:val="bullet"/>
      <w:lvlText w:val=""/>
      <w:lvlJc w:val="left"/>
      <w:pPr>
        <w:ind w:left="720" w:hanging="360"/>
      </w:pPr>
      <w:rPr>
        <w:rFonts w:hint="default" w:ascii="Symbol" w:hAnsi="Symbol" w:cs="Symbol"/>
        <w:sz w:val="20"/>
      </w:rPr>
    </w:lvl>
  </w:abstractNum>
  <w:abstractNum w:abstractNumId="22">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23">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24">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5">
    <w:nsid w:val="3FFF7BF7"/>
    <w:multiLevelType w:val="singleLevel"/>
    <w:tmpl w:val="3FFF7BF7"/>
    <w:lvl w:ilvl="0" w:tentative="0">
      <w:start w:val="1"/>
      <w:numFmt w:val="bullet"/>
      <w:lvlText w:val=""/>
      <w:lvlJc w:val="left"/>
      <w:pPr>
        <w:ind w:left="720" w:hanging="360"/>
      </w:pPr>
      <w:rPr>
        <w:rFonts w:hint="default" w:ascii="Symbol" w:hAnsi="Symbol" w:cs="Symbol"/>
        <w:sz w:val="20"/>
      </w:rPr>
    </w:lvl>
  </w:abstractNum>
  <w:abstractNum w:abstractNumId="26">
    <w:nsid w:val="5FFEB700"/>
    <w:multiLevelType w:val="singleLevel"/>
    <w:tmpl w:val="5FFEB700"/>
    <w:lvl w:ilvl="0" w:tentative="0">
      <w:start w:val="1"/>
      <w:numFmt w:val="bullet"/>
      <w:lvlText w:val=""/>
      <w:lvlJc w:val="left"/>
      <w:pPr>
        <w:ind w:left="720" w:hanging="360"/>
      </w:pPr>
      <w:rPr>
        <w:rFonts w:hint="default" w:ascii="Symbol" w:hAnsi="Symbol" w:cs="Symbol"/>
        <w:sz w:val="20"/>
      </w:rPr>
    </w:lvl>
  </w:abstractNum>
  <w:abstractNum w:abstractNumId="27">
    <w:nsid w:val="638F11C5"/>
    <w:multiLevelType w:val="singleLevel"/>
    <w:tmpl w:val="638F11C5"/>
    <w:lvl w:ilvl="0" w:tentative="0">
      <w:start w:val="1"/>
      <w:numFmt w:val="bullet"/>
      <w:lvlText w:val=""/>
      <w:lvlJc w:val="left"/>
      <w:pPr>
        <w:ind w:left="720" w:hanging="360"/>
      </w:pPr>
      <w:rPr>
        <w:rFonts w:hint="default" w:ascii="Symbol" w:hAnsi="Symbol" w:cs="Symbol"/>
        <w:sz w:val="20"/>
      </w:rPr>
    </w:lvl>
  </w:abstractNum>
  <w:abstractNum w:abstractNumId="28">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29">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30">
    <w:nsid w:val="7F54156D"/>
    <w:multiLevelType w:val="singleLevel"/>
    <w:tmpl w:val="7F54156D"/>
    <w:lvl w:ilvl="0" w:tentative="0">
      <w:start w:val="1"/>
      <w:numFmt w:val="bullet"/>
      <w:lvlText w:val=""/>
      <w:lvlJc w:val="left"/>
      <w:pPr>
        <w:ind w:left="720" w:hanging="360"/>
      </w:pPr>
      <w:rPr>
        <w:rFonts w:hint="default" w:ascii="Symbol" w:hAnsi="Symbol" w:cs="Symbol"/>
        <w:sz w:val="20"/>
      </w:rPr>
    </w:lvl>
  </w:abstractNum>
  <w:abstractNum w:abstractNumId="31">
    <w:nsid w:val="7FAFB61B"/>
    <w:multiLevelType w:val="singleLevel"/>
    <w:tmpl w:val="7FAFB61B"/>
    <w:lvl w:ilvl="0" w:tentative="0">
      <w:start w:val="1"/>
      <w:numFmt w:val="bullet"/>
      <w:lvlText w:val=""/>
      <w:lvlJc w:val="left"/>
      <w:pPr>
        <w:ind w:left="720" w:hanging="360"/>
      </w:pPr>
      <w:rPr>
        <w:rFonts w:hint="default" w:ascii="Symbol" w:hAnsi="Symbol" w:cs="Symbol"/>
        <w:sz w:val="20"/>
      </w:rPr>
    </w:lvl>
  </w:abstractNum>
  <w:abstractNum w:abstractNumId="32">
    <w:nsid w:val="7FDE26D9"/>
    <w:multiLevelType w:val="singleLevel"/>
    <w:tmpl w:val="7FDE26D9"/>
    <w:lvl w:ilvl="0" w:tentative="0">
      <w:start w:val="1"/>
      <w:numFmt w:val="bullet"/>
      <w:lvlText w:val=""/>
      <w:lvlJc w:val="left"/>
      <w:pPr>
        <w:ind w:left="720" w:hanging="360"/>
      </w:pPr>
      <w:rPr>
        <w:rFonts w:hint="default" w:ascii="Symbol" w:hAnsi="Symbol" w:cs="Symbol"/>
        <w:sz w:val="20"/>
      </w:rPr>
    </w:lvl>
  </w:abstractNum>
  <w:num w:numId="1">
    <w:abstractNumId w:val="24"/>
  </w:num>
  <w:num w:numId="2">
    <w:abstractNumId w:val="29"/>
  </w:num>
  <w:num w:numId="3">
    <w:abstractNumId w:val="2"/>
  </w:num>
  <w:num w:numId="4">
    <w:abstractNumId w:val="22"/>
  </w:num>
  <w:num w:numId="5">
    <w:abstractNumId w:val="18"/>
  </w:num>
  <w:num w:numId="6">
    <w:abstractNumId w:val="28"/>
  </w:num>
  <w:num w:numId="7">
    <w:abstractNumId w:val="11"/>
  </w:num>
  <w:num w:numId="8">
    <w:abstractNumId w:val="23"/>
  </w:num>
  <w:num w:numId="9">
    <w:abstractNumId w:val="19"/>
  </w:num>
  <w:num w:numId="10">
    <w:abstractNumId w:val="20"/>
  </w:num>
  <w:num w:numId="11">
    <w:abstractNumId w:val="4"/>
  </w:num>
  <w:num w:numId="12">
    <w:abstractNumId w:val="1"/>
  </w:num>
  <w:num w:numId="13">
    <w:abstractNumId w:val="5"/>
  </w:num>
  <w:num w:numId="14">
    <w:abstractNumId w:val="27"/>
  </w:num>
  <w:num w:numId="15">
    <w:abstractNumId w:val="32"/>
  </w:num>
  <w:num w:numId="16">
    <w:abstractNumId w:val="9"/>
  </w:num>
  <w:num w:numId="17">
    <w:abstractNumId w:val="21"/>
  </w:num>
  <w:num w:numId="18">
    <w:abstractNumId w:val="3"/>
  </w:num>
  <w:num w:numId="19">
    <w:abstractNumId w:val="14"/>
  </w:num>
  <w:num w:numId="20">
    <w:abstractNumId w:val="7"/>
  </w:num>
  <w:num w:numId="21">
    <w:abstractNumId w:val="10"/>
  </w:num>
  <w:num w:numId="22">
    <w:abstractNumId w:val="30"/>
  </w:num>
  <w:num w:numId="23">
    <w:abstractNumId w:val="13"/>
  </w:num>
  <w:num w:numId="24">
    <w:abstractNumId w:val="31"/>
  </w:num>
  <w:num w:numId="25">
    <w:abstractNumId w:val="8"/>
  </w:num>
  <w:num w:numId="26">
    <w:abstractNumId w:val="25"/>
  </w:num>
  <w:num w:numId="27">
    <w:abstractNumId w:val="0"/>
  </w:num>
  <w:num w:numId="28">
    <w:abstractNumId w:val="16"/>
  </w:num>
  <w:num w:numId="29">
    <w:abstractNumId w:val="15"/>
  </w:num>
  <w:num w:numId="30">
    <w:abstractNumId w:val="12"/>
  </w:num>
  <w:num w:numId="31">
    <w:abstractNumId w:val="6"/>
  </w:num>
  <w:num w:numId="32">
    <w:abstractNumId w:val="26"/>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2E61878"/>
    <w:rsid w:val="BCB98261"/>
    <w:rsid w:val="F3EB132D"/>
    <w:rsid w:val="FEF70171"/>
    <w:rsid w:val="FF25A519"/>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2025-10-06T22:11:31Z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4BAE0398CFB94C4F13CEE3683E36574C_43</vt:lpwstr>
  </property>
  <property fmtid="{D5CDD505-2E9C-101B-9397-08002B2CF9AE}" pid="4" name="KSOTemplateDocerSaveRecord">
    <vt:lpwstr>eyJoZGlkIjoiNzI4YmNmYThhZjA0NTVhODllNDhjMGZiNmFkMDJjN2YiLCJ1c2VySWQiOiIxNjA5OTI0MDI0In0=</vt:lpwstr>
  </property>
</Properties>
</file>