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C452C" w14:textId="6548F168" w:rsidR="00B805BA" w:rsidRPr="00B805BA" w:rsidRDefault="00B805BA" w:rsidP="00B805BA">
      <w:pPr>
        <w:jc w:val="both"/>
      </w:pPr>
      <w:r>
        <w:t xml:space="preserve">1) </w:t>
      </w:r>
      <w:r w:rsidRPr="00B805BA">
        <w:t>Defiro J.G. Anote-se;</w:t>
      </w:r>
    </w:p>
    <w:p w14:paraId="4E91123C" w14:textId="77777777" w:rsidR="00B805BA" w:rsidRPr="00B805BA" w:rsidRDefault="00B805BA" w:rsidP="00B805BA">
      <w:pPr>
        <w:jc w:val="both"/>
      </w:pPr>
    </w:p>
    <w:p w14:paraId="0B266861" w14:textId="73778271" w:rsidR="00B805BA" w:rsidRPr="00B805BA" w:rsidRDefault="00B805BA" w:rsidP="00B805BA">
      <w:pPr>
        <w:jc w:val="both"/>
      </w:pPr>
      <w:r w:rsidRPr="00B805BA">
        <w:t>Trata-se de ação anulatória de negócio jurídico</w:t>
      </w:r>
      <w:r w:rsidR="00B754E1">
        <w:t>,</w:t>
      </w:r>
      <w:r w:rsidRPr="00B805BA">
        <w:t xml:space="preserve"> com pedido de tutela de urgência</w:t>
      </w:r>
      <w:r w:rsidR="00B754E1">
        <w:t>,</w:t>
      </w:r>
      <w:r w:rsidRPr="00B805BA">
        <w:t xml:space="preserve"> ajuizada por ÉRICA OLIVEIRA FERNANDES em face de EDSON NEGREIROS DA SILVA</w:t>
      </w:r>
      <w:r w:rsidR="003D4923">
        <w:t>.</w:t>
      </w:r>
    </w:p>
    <w:p w14:paraId="6B34B919" w14:textId="77777777" w:rsidR="00B805BA" w:rsidRPr="00B805BA" w:rsidRDefault="00B805BA" w:rsidP="00B805BA">
      <w:pPr>
        <w:jc w:val="both"/>
      </w:pPr>
    </w:p>
    <w:p w14:paraId="5AE8D9E2" w14:textId="11B76622" w:rsidR="003D4923" w:rsidRPr="00B805BA" w:rsidRDefault="003D4923" w:rsidP="003D4923">
      <w:pPr>
        <w:jc w:val="both"/>
      </w:pPr>
      <w:r>
        <w:t>Na inicial, a</w:t>
      </w:r>
      <w:r w:rsidR="00B805BA" w:rsidRPr="00B805BA">
        <w:t>lega</w:t>
      </w:r>
      <w:r>
        <w:t xml:space="preserve"> a autora que manteve união estável com o réu de outubro de 2005 até 15/07/2016, quando formalizaram a união pelo casamento sob o regime de comunhão parcial de bens, conforme certidão anexada aos autos. Afirma que era única sócia da empresa NEGREIROS INSTALAÇÕES E REPARO AUTOMOTIVO LTDA (CNPJ 41.128.120/0001-56), cuja renda constituía o sustento familiar.</w:t>
      </w:r>
      <w:r>
        <w:t xml:space="preserve"> </w:t>
      </w:r>
      <w:r>
        <w:t>Expõe que, após a separação de fato ocorrida em janeiro de 2023, foi expulsa das dependências da empresa pelo réu, ficando impossibilitada de exercer suas atividades de gerenciamento. Sustenta que, em 25/04/2023, sob coação e ameaças no contexto do processo de divórcio, realizou transferência simulada de suas cotas sociais, avaliadas em R$ 140.000,00, mediante promessa verbal do réu de pagamento de R$ 10.000,00 e acordo para que permanecesse com a integralidade do imóvel onde reside com os filhos do casal.</w:t>
      </w:r>
      <w:r>
        <w:t xml:space="preserve"> </w:t>
      </w:r>
      <w:r>
        <w:t xml:space="preserve">Aduz que, decorridos quase dois anos, o réu não efetuou o pagamento prometido nem cumpriu o acordo relativo ao imóvel. Informa a existência de processo criminal (nº 0000356-49.2023.8.19.0045) em que o réu responde por violência doméstica, </w:t>
      </w:r>
      <w:r w:rsidR="00B754E1">
        <w:t>alegando</w:t>
      </w:r>
      <w:r>
        <w:t xml:space="preserve"> histórico de agressões que teria motivado sua aquiescência com a transferência das cotas por valor muito inferior ao de mercado.</w:t>
      </w:r>
      <w:r>
        <w:t xml:space="preserve"> </w:t>
      </w:r>
      <w:r>
        <w:t>Argumenta que a coação pode ser constatada pelo valor irrisório da negociação e pela ausência de avaliação prévia do negócio, tendo sido induzida a erro devido à situação de vulnerabilidade em que se encontrava.</w:t>
      </w:r>
      <w:r>
        <w:t xml:space="preserve"> </w:t>
      </w:r>
      <w:r>
        <w:t>Requer, em sede de tutela de urgência, que seja determinado ao réu que se abstenha de realizar qualquer alteração contratual no empreendimento NEGREIROS INSTALAÇÕES E REPARO AUTOMOTIVO LTDA, bem como de praticar atos de depredação da empresa, como deixar de prestar declarações fiscais ou efetuar pagamentos de impostos, aluguel e funcionários, sob pena de multa correspondente ao dano causado.</w:t>
      </w:r>
    </w:p>
    <w:p w14:paraId="0D59A7C7" w14:textId="77777777" w:rsidR="00B805BA" w:rsidRPr="00B805BA" w:rsidRDefault="00B805BA" w:rsidP="00B805BA">
      <w:pPr>
        <w:jc w:val="both"/>
      </w:pPr>
    </w:p>
    <w:p w14:paraId="30FC0824" w14:textId="77777777" w:rsidR="00B805BA" w:rsidRPr="00B805BA" w:rsidRDefault="00B805BA" w:rsidP="00B805BA">
      <w:pPr>
        <w:jc w:val="both"/>
      </w:pPr>
      <w:r w:rsidRPr="00B805BA">
        <w:t>A providência requerida consiste em tutela de urgência, assim, para que seja deferida, impõe-se analisar a presença de elementos que indiquem a probabilidade da existência do direito afirmado e o perigo na demora da prestação jurisdicional.</w:t>
      </w:r>
    </w:p>
    <w:p w14:paraId="0DB38B1F" w14:textId="77777777" w:rsidR="00B805BA" w:rsidRPr="00B805BA" w:rsidRDefault="00B805BA" w:rsidP="00B805BA">
      <w:pPr>
        <w:jc w:val="both"/>
      </w:pPr>
    </w:p>
    <w:p w14:paraId="132FBA63" w14:textId="1633BF57" w:rsidR="00B805BA" w:rsidRDefault="00B805BA" w:rsidP="003D4923">
      <w:pPr>
        <w:jc w:val="both"/>
      </w:pPr>
      <w:r w:rsidRPr="00B805BA">
        <w:t>No caso em exame, embora a autora tenha apresentado documentos que demonstram sua condição de ex-sócia da empresa e a transferência das cotas para o réu, as alegações de simulação, coação e violência demandam dilação probatória e o exercício do contraditório, não sendo possível, neste momento processual, formar convicção segura sobre a probabilidade do direito alegado.</w:t>
      </w:r>
    </w:p>
    <w:p w14:paraId="6BE1975B" w14:textId="77777777" w:rsidR="003D4923" w:rsidRDefault="003D4923" w:rsidP="003D4923">
      <w:pPr>
        <w:jc w:val="both"/>
      </w:pPr>
    </w:p>
    <w:p w14:paraId="00A29D58" w14:textId="77777777" w:rsidR="003D4923" w:rsidRDefault="003D4923" w:rsidP="003D4923">
      <w:pPr>
        <w:jc w:val="both"/>
      </w:pPr>
      <w:r>
        <w:t>Ademais, observa-se que os fatos narrados na inicial remontam a abril de 2023, tendo a autora ajuizado a presente demanda apenas em fevereiro de 2025, circunstância que, embora não impeça a discussão do mérito da causa, enfraquece a alegação de urgência necessária à concessão da tutela antecipada.</w:t>
      </w:r>
    </w:p>
    <w:p w14:paraId="797AFAC1" w14:textId="23A213B1" w:rsidR="003D4923" w:rsidRDefault="003D4923" w:rsidP="003D4923">
      <w:pPr>
        <w:jc w:val="both"/>
      </w:pPr>
      <w:r>
        <w:lastRenderedPageBreak/>
        <w:t xml:space="preserve">Por fim, não há nos autos elementos concretos que indiquem risco atual e iminente de alteração contratual ou depredação do patrimônio da empresa pelo réu, que justifiquem a concessão da medida </w:t>
      </w:r>
      <w:r w:rsidR="00B754E1">
        <w:t>antecipatória</w:t>
      </w:r>
      <w:r>
        <w:t>.</w:t>
      </w:r>
    </w:p>
    <w:p w14:paraId="2BE09BC9" w14:textId="77777777" w:rsidR="00B754E1" w:rsidRDefault="00B754E1" w:rsidP="003D4923">
      <w:pPr>
        <w:jc w:val="both"/>
      </w:pPr>
    </w:p>
    <w:p w14:paraId="70E34853" w14:textId="105D3488" w:rsidR="00B805BA" w:rsidRDefault="00B805BA" w:rsidP="00B805BA">
      <w:pPr>
        <w:jc w:val="both"/>
      </w:pPr>
      <w:r w:rsidRPr="00B805BA">
        <w:t>Assim, INDEFIRO O PEDIDO DE TUTELA DE URGÊNCIA</w:t>
      </w:r>
      <w:r w:rsidRPr="00B805BA">
        <w:t>.</w:t>
      </w:r>
    </w:p>
    <w:p w14:paraId="53834A5C" w14:textId="77777777" w:rsidR="00B805BA" w:rsidRPr="00B805BA" w:rsidRDefault="00B805BA" w:rsidP="00B805BA">
      <w:pPr>
        <w:jc w:val="both"/>
      </w:pPr>
    </w:p>
    <w:p w14:paraId="5A5A93DC" w14:textId="48875603" w:rsidR="00B805BA" w:rsidRDefault="00B754E1" w:rsidP="00B805BA">
      <w:pPr>
        <w:jc w:val="both"/>
      </w:pPr>
      <w:r>
        <w:t xml:space="preserve">3) </w:t>
      </w:r>
      <w:r w:rsidR="00B805BA" w:rsidRPr="00B805BA">
        <w:t>Tendo em vista que a experiência tem demonstrado insucesso na composição em audiências designadas na forma do artigo 334 do CPC; e tendo em vista que os artigos 139, incisos II e V, e 283 do CPC garantem a possibilidade de designação de audiência a qualquer tempo, sem prejuízo para as partes, deixo de designar o ato previsto no art. 334 do CPC, o qual poderá se realizar no curso do processo, em caso de manifestação de vontade das partes.</w:t>
      </w:r>
    </w:p>
    <w:p w14:paraId="6E4FE6AA" w14:textId="77777777" w:rsidR="00B754E1" w:rsidRPr="00B805BA" w:rsidRDefault="00B754E1" w:rsidP="00B805BA">
      <w:pPr>
        <w:jc w:val="both"/>
      </w:pPr>
    </w:p>
    <w:p w14:paraId="5FE73490" w14:textId="77777777" w:rsidR="00B805BA" w:rsidRDefault="00B805BA" w:rsidP="00B805BA">
      <w:pPr>
        <w:jc w:val="both"/>
      </w:pPr>
      <w:r w:rsidRPr="00B805BA">
        <w:t>Assim, determino a citação do réu para oferecer contestação no prazo de 15 dias contados na forma do artigo 231 do CPC.</w:t>
      </w:r>
    </w:p>
    <w:p w14:paraId="621E34F0" w14:textId="77777777" w:rsidR="00B754E1" w:rsidRPr="00B805BA" w:rsidRDefault="00B754E1" w:rsidP="00B805BA">
      <w:pPr>
        <w:jc w:val="both"/>
      </w:pPr>
    </w:p>
    <w:p w14:paraId="17AC3DE9" w14:textId="3BE1D685" w:rsidR="00A874F3" w:rsidRPr="00B805BA" w:rsidRDefault="00B805BA" w:rsidP="00B805BA">
      <w:pPr>
        <w:jc w:val="both"/>
      </w:pPr>
      <w:r w:rsidRPr="00B805BA">
        <w:t>Intime-se.</w:t>
      </w:r>
    </w:p>
    <w:sectPr w:rsidR="00A874F3" w:rsidRPr="00B805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A2C46"/>
    <w:multiLevelType w:val="multilevel"/>
    <w:tmpl w:val="70F60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3D28AA"/>
    <w:multiLevelType w:val="multilevel"/>
    <w:tmpl w:val="72ACCD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8309231">
    <w:abstractNumId w:val="0"/>
  </w:num>
  <w:num w:numId="2" w16cid:durableId="9896786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5BA"/>
    <w:rsid w:val="003D4923"/>
    <w:rsid w:val="00597DD4"/>
    <w:rsid w:val="00A874F3"/>
    <w:rsid w:val="00B754E1"/>
    <w:rsid w:val="00B80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5FF16"/>
  <w15:chartTrackingRefBased/>
  <w15:docId w15:val="{8E66F5C5-CB6B-423A-8491-0BBAA0893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whitespace-pre-wrap">
    <w:name w:val="whitespace-pre-wrap"/>
    <w:basedOn w:val="Normal"/>
    <w:rsid w:val="00B805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whitespace-normal">
    <w:name w:val="whitespace-normal"/>
    <w:basedOn w:val="Normal"/>
    <w:rsid w:val="00B805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B805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7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8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594</Words>
  <Characters>3213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Oswaldo Luiz Simões da Silva Junior</dc:creator>
  <cp:keywords/>
  <dc:description/>
  <cp:lastModifiedBy>Oswaldo Luiz Simões da Silva Junior</cp:lastModifiedBy>
  <cp:revision>1</cp:revision>
  <dcterms:created xsi:type="dcterms:W3CDTF">2025-03-07T17:37:00Z</dcterms:created>
  <dcterms:modified xsi:type="dcterms:W3CDTF">2025-03-07T18:14:00Z</dcterms:modified>
</cp:coreProperties>
</file>