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A1C1C" w14:textId="496DF50F" w:rsidR="00910A52" w:rsidRPr="00910A52" w:rsidRDefault="00910A52" w:rsidP="00910A52">
      <w:r w:rsidRPr="00910A52">
        <w:t>1) Defiro J.G. Anote-se;</w:t>
      </w:r>
    </w:p>
    <w:p w14:paraId="4F4965FE" w14:textId="77777777" w:rsidR="00910A52" w:rsidRPr="00910A52" w:rsidRDefault="00910A52" w:rsidP="00910A52"/>
    <w:p w14:paraId="64B62356" w14:textId="7E9BB1A8" w:rsidR="00910A52" w:rsidRPr="00910A52" w:rsidRDefault="00910A52" w:rsidP="00910A52">
      <w:r w:rsidRPr="00910A52">
        <w:t xml:space="preserve">2) </w:t>
      </w:r>
      <w:r w:rsidRPr="00910A52">
        <w:t>Cuida-se de Ação de Obrigação de Fazer cumulada com Cobrança de Indébito, com pedido de tutela de urgência, proposta por Diego Machado da Costa em face do Estado do Rio de Janeiro.</w:t>
      </w:r>
    </w:p>
    <w:p w14:paraId="0BC69EF6" w14:textId="77777777" w:rsidR="00910A52" w:rsidRPr="00910A52" w:rsidRDefault="00910A52" w:rsidP="00910A52"/>
    <w:p w14:paraId="3A768491" w14:textId="77777777" w:rsidR="00910A52" w:rsidRPr="00910A52" w:rsidRDefault="00910A52" w:rsidP="00910A52">
      <w:r w:rsidRPr="00910A52">
        <w:t>Sustenta a parte Autora, servidor público militar da ativa, que o Réu vem efetuando descontos indevidos de Imposto de Renda (IRRF) sobre a verba denominada Gratificação de Risco da Atividade Militar (GRAM), instituída pela Lei Estadual nº 9.537/2021. Argumenta que tal gratificação possui natureza jurídica indenizatória, e não remuneratória, motivo pelo qual não deveria compor a base de cálculo do referido tributo.</w:t>
      </w:r>
    </w:p>
    <w:p w14:paraId="6FC87ED9" w14:textId="77777777" w:rsidR="00910A52" w:rsidRPr="00910A52" w:rsidRDefault="00910A52" w:rsidP="00910A52">
      <w:r w:rsidRPr="00910A52">
        <w:t>Em sede de tutela provisória de urgência, pleiteia: (i) que o Réu seja compelido a cessar, imediatamente, a incidência do Imposto de Renda sobre a Gratificação de Risco da Atividade Militar (GRAM).</w:t>
      </w:r>
    </w:p>
    <w:p w14:paraId="1B462CB8" w14:textId="77777777" w:rsidR="00910A52" w:rsidRPr="00910A52" w:rsidRDefault="00910A52" w:rsidP="00910A52"/>
    <w:p w14:paraId="79B7324E" w14:textId="77777777" w:rsidR="00910A52" w:rsidRDefault="00910A52" w:rsidP="00910A52">
      <w:r w:rsidRPr="00910A52">
        <w:t>A inicial veio acompanhada de documentos.</w:t>
      </w:r>
    </w:p>
    <w:p w14:paraId="7A576BDB" w14:textId="77777777" w:rsidR="00C647EE" w:rsidRDefault="00C647EE" w:rsidP="00910A52"/>
    <w:p w14:paraId="355A3BE1" w14:textId="6406FC25" w:rsidR="00C647EE" w:rsidRPr="00910A52" w:rsidRDefault="00C647EE" w:rsidP="00910A52">
      <w:r w:rsidRPr="00C647EE">
        <w:t>É o relatório. Decido.</w:t>
      </w:r>
    </w:p>
    <w:p w14:paraId="0456400E" w14:textId="77777777" w:rsidR="00910A52" w:rsidRPr="00910A52" w:rsidRDefault="00910A52" w:rsidP="00910A52"/>
    <w:p w14:paraId="3B197BF8" w14:textId="77777777" w:rsidR="00910A52" w:rsidRPr="00910A52" w:rsidRDefault="00910A52" w:rsidP="00910A52">
      <w:r w:rsidRPr="00910A52">
        <w:t>A concessão da tutela de urgência, nos termos do art. 300 do CPC, pressupõe a demonstração da probabilidade do direito e do perigo de dano ou do risco ao resultado útil do processo.</w:t>
      </w:r>
    </w:p>
    <w:p w14:paraId="749ADAD0" w14:textId="77777777" w:rsidR="00910A52" w:rsidRPr="00910A52" w:rsidRDefault="00910A52" w:rsidP="00910A52"/>
    <w:p w14:paraId="447EAD24" w14:textId="77777777" w:rsidR="00910A52" w:rsidRDefault="00910A52" w:rsidP="00910A52">
      <w:r w:rsidRPr="00910A52">
        <w:t>A probabilidade do direito (fumus boni iuris) está robustamente demonstrada. A Lei Estadual nº 9.537/2021, ao instituir a GRAM, estabeleceu em seu texto (art. 19-A da Lei nº 279/79) que a gratificação é devida "em virtude das peculiaridades inerentes à carreira militar, cuja condição está relacionada ao sacrifício da própria vida em defesa e segurança da sociedade". Tal finalidade compensatória confere à verba um nítido caráter indenizatório. Nesse sentido, a jurisprudência deste Tribunal de Justiça é pacífica, conforme se depreende dos precedentes colacionados na inicial (</w:t>
      </w:r>
      <w:proofErr w:type="spellStart"/>
      <w:r w:rsidRPr="00910A52">
        <w:t>IDs</w:t>
      </w:r>
      <w:proofErr w:type="spellEnd"/>
      <w:r w:rsidRPr="00910A52">
        <w:t xml:space="preserve"> 233439919, págs. 6-7), os quais reconhecem que a GRAM não constitui fato gerador para a cobrança do imposto de renda. </w:t>
      </w:r>
    </w:p>
    <w:p w14:paraId="05618D7D" w14:textId="77777777" w:rsidR="00910A52" w:rsidRDefault="00910A52" w:rsidP="00910A52"/>
    <w:p w14:paraId="5BB5A19F" w14:textId="69C86948" w:rsidR="00910A52" w:rsidRDefault="00910A52" w:rsidP="00910A52">
      <w:r>
        <w:t>Registre-se que o</w:t>
      </w:r>
      <w:r w:rsidRPr="00910A52">
        <w:t xml:space="preserve">s contracheques anexados </w:t>
      </w:r>
      <w:r>
        <w:t xml:space="preserve">nos </w:t>
      </w:r>
      <w:proofErr w:type="spellStart"/>
      <w:r w:rsidRPr="00910A52">
        <w:t>IDs</w:t>
      </w:r>
      <w:proofErr w:type="spellEnd"/>
      <w:r w:rsidRPr="00910A52">
        <w:t xml:space="preserve"> 233441904, 233441906, 233441907</w:t>
      </w:r>
      <w:r>
        <w:t xml:space="preserve"> e</w:t>
      </w:r>
      <w:r w:rsidRPr="00910A52">
        <w:t xml:space="preserve"> 233441909</w:t>
      </w:r>
      <w:r>
        <w:t xml:space="preserve"> </w:t>
      </w:r>
      <w:r w:rsidRPr="00910A52">
        <w:t>comprovam os descontos mensais a título de IRRF sobre a totalidade dos vencimentos, que incluem a gratificação em questão.</w:t>
      </w:r>
    </w:p>
    <w:p w14:paraId="3B227B89" w14:textId="77777777" w:rsidR="00910A52" w:rsidRPr="00910A52" w:rsidRDefault="00910A52" w:rsidP="00910A52"/>
    <w:p w14:paraId="62064A5E" w14:textId="77777777" w:rsidR="00910A52" w:rsidRDefault="00910A52" w:rsidP="00910A52">
      <w:r w:rsidRPr="00910A52">
        <w:t>O perigo de dano (periculum in mora) é igualmente manifesto. Os descontos mensais, por incidirem sobre verba de natureza alimentar, reduzem a capacidade financeira do Autor e comprometem sua subsistência e de sua família. Trata-se de prejuízo de caráter imediato e continuado, que se renova a cada mês, justificando a urgência da medida.</w:t>
      </w:r>
    </w:p>
    <w:p w14:paraId="519B1C22" w14:textId="77777777" w:rsidR="00910A52" w:rsidRPr="00910A52" w:rsidRDefault="00910A52" w:rsidP="00910A52"/>
    <w:p w14:paraId="5CE73694" w14:textId="2FD0CBF8" w:rsidR="00910A52" w:rsidRDefault="00910A52" w:rsidP="00910A52">
      <w:r w:rsidRPr="00910A52">
        <w:t xml:space="preserve">Ante o exposto, DEFIRO A TUTELA DE URGÊNCIA para determinar que o Réu, ESTADO DO RIO DE JANEIRO, exclua a Gratificação de Risco da Atividade Militar (GRAM) da base de cálculo do Imposto de Renda Retido na Fonte (IRRF) nos vencimentos do Autor, DIEGO MACHADO DA COSTA, cessando os respectivos </w:t>
      </w:r>
      <w:r w:rsidRPr="00910A52">
        <w:lastRenderedPageBreak/>
        <w:t xml:space="preserve">descontos no prazo de 15 (quinze) dias, sob pena de multa </w:t>
      </w:r>
      <w:r>
        <w:t xml:space="preserve">no mesmo valor de cada desconto. </w:t>
      </w:r>
    </w:p>
    <w:p w14:paraId="132BBB55" w14:textId="77777777" w:rsidR="00910A52" w:rsidRPr="00910A52" w:rsidRDefault="00910A52" w:rsidP="00910A52"/>
    <w:p w14:paraId="679DE3F7" w14:textId="77777777" w:rsidR="00910A52" w:rsidRDefault="00910A52" w:rsidP="00910A52">
      <w:r>
        <w:t xml:space="preserve">3) </w:t>
      </w:r>
      <w:r w:rsidRPr="00910A52">
        <w:t xml:space="preserve">Considerando que, pela natureza dos interesses em disputa, a autocomposição revela-se inviável na hipótese, deixo de designar audiência de conciliação, na forma do artigo 334, §4º, II, do NCPC. </w:t>
      </w:r>
    </w:p>
    <w:p w14:paraId="2E84B538" w14:textId="77777777" w:rsidR="00910A52" w:rsidRDefault="00910A52" w:rsidP="00910A52"/>
    <w:p w14:paraId="1C654DE9" w14:textId="2F3F67FA" w:rsidR="00910A52" w:rsidRDefault="00910A52" w:rsidP="00910A52">
      <w:r w:rsidRPr="00910A52">
        <w:t>Presentes os requisitos essenciais da inicial e não se tratando de hipótese de improcedência liminar do pedido, cite(m)-se o(s) réu(s), pessoalmente (art. 247, III, NCPC), perante seu(s) respectivo(s) órgão(s) de representação processual (art. 242, §3º, NCPC), para que, querendo, ofereça(m) contestação no prazo de 30 dias contados da citação (</w:t>
      </w:r>
      <w:proofErr w:type="spellStart"/>
      <w:r w:rsidRPr="00910A52">
        <w:t>arts</w:t>
      </w:r>
      <w:proofErr w:type="spellEnd"/>
      <w:r w:rsidRPr="00910A52">
        <w:t>. 335 c/c 183, ambos do NCPC).</w:t>
      </w:r>
    </w:p>
    <w:p w14:paraId="1F0716F8" w14:textId="77777777" w:rsidR="00910A52" w:rsidRDefault="00910A52" w:rsidP="00910A52"/>
    <w:p w14:paraId="2D9F5D31" w14:textId="49E7D7AA" w:rsidR="00910A52" w:rsidRDefault="00910A52" w:rsidP="00910A52">
      <w:r>
        <w:t>4) Registro, por fim, que, e</w:t>
      </w:r>
      <w:r w:rsidRPr="00910A52">
        <w:t xml:space="preserve">m que pese o alerta de possível prevenção gerado pelo </w:t>
      </w:r>
      <w:proofErr w:type="gramStart"/>
      <w:r w:rsidRPr="00910A52">
        <w:t>sistema ,</w:t>
      </w:r>
      <w:proofErr w:type="gramEnd"/>
      <w:r w:rsidRPr="00910A52">
        <w:t xml:space="preserve"> não se vislumbra, de início, prevenção entre as demandas, uma vez que, embora o Estado do Rio de Janeiro figure no polo passivo de ambas, as partes autoras, as causas de pedir e os pedidos são manifestamente distintos.</w:t>
      </w:r>
    </w:p>
    <w:p w14:paraId="6D015BAA" w14:textId="77777777" w:rsidR="00C647EE" w:rsidRPr="00910A52" w:rsidRDefault="00C647EE" w:rsidP="00910A52"/>
    <w:p w14:paraId="756A92C6" w14:textId="77777777" w:rsidR="00910A52" w:rsidRPr="00910A52" w:rsidRDefault="00910A52" w:rsidP="00910A52">
      <w:r w:rsidRPr="00910A52">
        <w:t>Intimem-se. Cumpra-se.</w:t>
      </w:r>
    </w:p>
    <w:p w14:paraId="6831EDFA" w14:textId="77777777" w:rsidR="00910A52" w:rsidRPr="00910A52" w:rsidRDefault="00910A52" w:rsidP="00910A52"/>
    <w:p w14:paraId="7744C9D8" w14:textId="77777777" w:rsidR="00910A52" w:rsidRPr="00910A52" w:rsidRDefault="00910A52" w:rsidP="00910A52"/>
    <w:p w14:paraId="1A5016FE" w14:textId="77777777" w:rsidR="00910A52" w:rsidRPr="00910A52" w:rsidRDefault="00910A52" w:rsidP="00910A52"/>
    <w:p w14:paraId="3C352BAF" w14:textId="77777777" w:rsidR="00910A52" w:rsidRPr="00910A52" w:rsidRDefault="00910A52" w:rsidP="00910A52"/>
    <w:p w14:paraId="0B915296" w14:textId="77777777" w:rsidR="00910A52" w:rsidRPr="00910A52" w:rsidRDefault="00910A52"/>
    <w:sectPr w:rsidR="00910A52" w:rsidRPr="00910A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174B6"/>
    <w:multiLevelType w:val="multilevel"/>
    <w:tmpl w:val="99221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61391D"/>
    <w:multiLevelType w:val="multilevel"/>
    <w:tmpl w:val="BB867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4684901">
    <w:abstractNumId w:val="0"/>
  </w:num>
  <w:num w:numId="2" w16cid:durableId="1214804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DF2"/>
    <w:rsid w:val="0005671C"/>
    <w:rsid w:val="00351DF2"/>
    <w:rsid w:val="0045246C"/>
    <w:rsid w:val="00514D5C"/>
    <w:rsid w:val="005703E4"/>
    <w:rsid w:val="00637E96"/>
    <w:rsid w:val="006B7C3D"/>
    <w:rsid w:val="007221C2"/>
    <w:rsid w:val="00910A52"/>
    <w:rsid w:val="00C203DB"/>
    <w:rsid w:val="00C647EE"/>
    <w:rsid w:val="00D86B1A"/>
    <w:rsid w:val="00DA4AC6"/>
    <w:rsid w:val="00E23744"/>
    <w:rsid w:val="00EF1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5BA31"/>
  <w15:chartTrackingRefBased/>
  <w15:docId w15:val="{2718EB42-3A85-4A1F-A009-A6860A68C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pt-BR" w:eastAsia="en-US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1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1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1D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1D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1D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1DF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1DF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1DF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1DF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1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1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1DF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1DF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1DF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1DF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1DF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1DF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1DF2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1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1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1DF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1DF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1D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1D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1D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1D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1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1DF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1D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7C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50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569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Luiz Simões da Silva Junior</dc:creator>
  <cp:keywords/>
  <dc:description/>
  <cp:lastModifiedBy>Oswaldo Luiz Simões da Silva Junior</cp:lastModifiedBy>
  <cp:revision>1</cp:revision>
  <dcterms:created xsi:type="dcterms:W3CDTF">2025-10-16T14:14:00Z</dcterms:created>
  <dcterms:modified xsi:type="dcterms:W3CDTF">2025-10-16T16:03:00Z</dcterms:modified>
</cp:coreProperties>
</file>