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A7364" w14:textId="77777777" w:rsidR="008258E9" w:rsidRDefault="008258E9" w:rsidP="008258E9">
      <w:r>
        <w:t>Não sendo a hipótese de extinção do processo sem análise do mérito, nem de julgamento antecipado, passo a sanear e organizar o processo para a fase probatória, na forma do artigo 357, do CPC.</w:t>
      </w:r>
    </w:p>
    <w:p w14:paraId="33799FDE" w14:textId="77777777" w:rsidR="008258E9" w:rsidRDefault="008258E9" w:rsidP="008258E9"/>
    <w:p w14:paraId="5BF6C7A3" w14:textId="77777777" w:rsidR="008258E9" w:rsidRDefault="008258E9" w:rsidP="008258E9">
      <w:r>
        <w:t>Rejeito a impugnação à gratuidade de justiça formulada pela parte ré. A alegação de hipossuficiência firmada pela parte autora (pessoa natural) goza de presunção de veracidade, nos termos do art. 99, §3º do CPC. A parte ré, por sua vez, não trouxe aos autos qualquer elemento concreto capaz de afastar tal presunção, não sendo suficiente para tanto a mera alegação genérica de que a parte autora não faria jus ao benefício. A prova documental acostada (ID 168280272) corrobora a alegada insuficiência de recursos. Diante disso, mantenho a gratuidade de justiça deferida.</w:t>
      </w:r>
    </w:p>
    <w:p w14:paraId="255596B4" w14:textId="77777777" w:rsidR="008258E9" w:rsidRDefault="008258E9" w:rsidP="008258E9"/>
    <w:p w14:paraId="5F832CBD" w14:textId="3F3BBE52" w:rsidR="008258E9" w:rsidRDefault="008258E9" w:rsidP="008258E9">
      <w:r>
        <w:t>Fixo como ponto(s) controvertido(s): a) o real estado do veículo à época da compra e venda; b) a existência de vícios ocultos ou defeitos preexistentes à negociação; c) o nexo de causalidade entre os defeitos apontados e os danos alegados; e d) a extensão dos danos materiais e morais suportados pela parte autora.</w:t>
      </w:r>
    </w:p>
    <w:p w14:paraId="46583516" w14:textId="77777777" w:rsidR="008258E9" w:rsidRDefault="008258E9" w:rsidP="008258E9"/>
    <w:p w14:paraId="2AFF51FF" w14:textId="6FC96421" w:rsidR="008258E9" w:rsidRDefault="008258E9" w:rsidP="008258E9">
      <w:r>
        <w:t>Assim, p</w:t>
      </w:r>
      <w:r>
        <w:t xml:space="preserve">ara a correta elucidação da controvérsia, defiro a produção de prova pericial, conforme requerido pela parte autora. Para tanto, nomeio perito o(a) </w:t>
      </w:r>
      <w:proofErr w:type="spellStart"/>
      <w:r>
        <w:t>Dr</w:t>
      </w:r>
      <w:proofErr w:type="spellEnd"/>
      <w:r>
        <w:t xml:space="preserve">(a). </w:t>
      </w:r>
      <w:r w:rsidRPr="008258E9">
        <w:t>Carlos Augusto Andrade Marques, cujo endereço eletrônico é </w:t>
      </w:r>
      <w:hyperlink r:id="rId4" w:tgtFrame="_blank" w:history="1">
        <w:r w:rsidRPr="008258E9">
          <w:rPr>
            <w:rStyle w:val="Hyperlink"/>
          </w:rPr>
          <w:t>precisaotreinamento@gmail.com</w:t>
        </w:r>
      </w:hyperlink>
      <w:r w:rsidRPr="008258E9">
        <w:t>.  </w:t>
      </w:r>
    </w:p>
    <w:p w14:paraId="1FF9789C" w14:textId="77777777" w:rsidR="008258E9" w:rsidRPr="008258E9" w:rsidRDefault="008258E9" w:rsidP="008258E9">
      <w:r w:rsidRPr="008258E9">
        <w:t> </w:t>
      </w:r>
    </w:p>
    <w:p w14:paraId="4094AB66" w14:textId="77777777" w:rsidR="008258E9" w:rsidRPr="008258E9" w:rsidRDefault="008258E9" w:rsidP="008258E9">
      <w:r w:rsidRPr="008258E9">
        <w:t>Intime-se o i. perito para a aceitação do encargo, no prazo de 5 dias, bem como para apresentação da proposta de honorários, que deverão ser integralmente depositados para que a perícia se inicie. Autorizo o pagamento de até cinquenta por cento dos honorários arbitrados a favor do perito no início dos trabalhos, devendo o remanescente ser pago apenas ao final, depois de entregue o laudo e prestados todos os esclarecimentos necessários, como estabelecido no artigo 465, § 4º do CPC. </w:t>
      </w:r>
    </w:p>
    <w:p w14:paraId="228040C6" w14:textId="77777777" w:rsidR="008258E9" w:rsidRPr="008258E9" w:rsidRDefault="008258E9" w:rsidP="008258E9">
      <w:r w:rsidRPr="008258E9">
        <w:t> </w:t>
      </w:r>
    </w:p>
    <w:p w14:paraId="2D41A1CE" w14:textId="77777777" w:rsidR="008258E9" w:rsidRPr="008258E9" w:rsidRDefault="008258E9" w:rsidP="008258E9">
      <w:r w:rsidRPr="008258E9">
        <w:t>Venham os quesitos e indicação de eventuais assistentes técnicos no prazo de 15 dias, como previsto no artigo 465, § 1º, do CPC.  </w:t>
      </w:r>
    </w:p>
    <w:p w14:paraId="49E92650" w14:textId="77777777" w:rsidR="008258E9" w:rsidRPr="008258E9" w:rsidRDefault="008258E9" w:rsidP="008258E9">
      <w:r w:rsidRPr="008258E9">
        <w:t> </w:t>
      </w:r>
    </w:p>
    <w:p w14:paraId="106FBA09" w14:textId="77777777" w:rsidR="008258E9" w:rsidRPr="008258E9" w:rsidRDefault="008258E9" w:rsidP="008258E9">
      <w:r w:rsidRPr="008258E9">
        <w:t>Fixo o prazo de 30 dias para a entrega do laudo, após o depósito dos honorários periciais.  </w:t>
      </w:r>
    </w:p>
    <w:p w14:paraId="29409F1F" w14:textId="77777777" w:rsidR="008258E9" w:rsidRDefault="008258E9" w:rsidP="008258E9">
      <w:r w:rsidRPr="008258E9">
        <w:t> </w:t>
      </w:r>
    </w:p>
    <w:p w14:paraId="3B0D9183" w14:textId="7E3D8A94" w:rsidR="008258E9" w:rsidRDefault="008258E9" w:rsidP="008258E9">
      <w:r w:rsidRPr="00C64D3D">
        <w:t>Incumbirá ao cartório, antes de dar prosseguimento, adotar as seguintes providências: 1) Identificar a(s) parte(s) que requereu(</w:t>
      </w:r>
      <w:proofErr w:type="spellStart"/>
      <w:r w:rsidRPr="00C64D3D">
        <w:t>ram</w:t>
      </w:r>
      <w:proofErr w:type="spellEnd"/>
      <w:r w:rsidRPr="00C64D3D">
        <w:t>) a produção da prova pericial; 2) Verificar se a parte responsável pelo custeio é beneficiária da gratuidade de justiça, certificando nos autos; 3) Intimar a parte responsável para que, no prazo de 15 (quinze) dias, realize o depósito dos honorários periciais, na forma do artigo 95 do CPC, salvo se beneficiária da gratuidade; 4) Somente após a devida certificação do recolhimento dos honorários, ou da observância do rito da gratuidade, intimar o perito para dar início aos trabalhos.</w:t>
      </w:r>
    </w:p>
    <w:p w14:paraId="254E6D60" w14:textId="77777777" w:rsidR="008258E9" w:rsidRDefault="008258E9" w:rsidP="008258E9"/>
    <w:p w14:paraId="012305F7" w14:textId="77777777" w:rsidR="008258E9" w:rsidRDefault="008258E9" w:rsidP="008258E9">
      <w:r>
        <w:t>Com a juntada do laudo, as partes sobre ele deverão se manifestar no prazo comum de 15 (quinze) dias (artigo 477, § 1º, do CPC)</w:t>
      </w:r>
      <w:r>
        <w:t>.</w:t>
      </w:r>
    </w:p>
    <w:p w14:paraId="7CD90367" w14:textId="54818D54" w:rsidR="008258E9" w:rsidRDefault="008258E9" w:rsidP="008258E9">
      <w:r>
        <w:t>Posterg</w:t>
      </w:r>
      <w:r>
        <w:t xml:space="preserve">o </w:t>
      </w:r>
      <w:r>
        <w:t>a análise sobre a necessidade de produção de prova oral para momento posterior à entrega do laudo pericial, quando as partes poderão se manifestar sobre a pertinência da audiência de instrução e julgamento.</w:t>
      </w:r>
    </w:p>
    <w:p w14:paraId="3F2665B4" w14:textId="77777777" w:rsidR="008258E9" w:rsidRDefault="008258E9" w:rsidP="008258E9"/>
    <w:p w14:paraId="3F187A6A" w14:textId="77777777" w:rsidR="008258E9" w:rsidRDefault="008258E9" w:rsidP="008258E9">
      <w:r>
        <w:t>Intimem-se.</w:t>
      </w:r>
    </w:p>
    <w:p w14:paraId="291D0E0D" w14:textId="77777777" w:rsidR="008258E9" w:rsidRDefault="008258E9" w:rsidP="008258E9"/>
    <w:sectPr w:rsidR="008258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8E9"/>
    <w:rsid w:val="001F3F4B"/>
    <w:rsid w:val="00514D5C"/>
    <w:rsid w:val="005703E4"/>
    <w:rsid w:val="00637E96"/>
    <w:rsid w:val="008258E9"/>
    <w:rsid w:val="00D86B1A"/>
    <w:rsid w:val="00E23744"/>
    <w:rsid w:val="00EF1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EF525"/>
  <w15:chartTrackingRefBased/>
  <w15:docId w15:val="{E7235E61-D8FC-433F-8CD5-09C0B81B7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pt-BR" w:eastAsia="en-US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25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5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258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58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58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58E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58E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58E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58E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5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25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258E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258E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58E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58E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58E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58E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58E9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5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5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58E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58E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58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58E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58E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258E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5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58E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58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258E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258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8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93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16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6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3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1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6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5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9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2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5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2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precisaotreinamento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484</Words>
  <Characters>2614</Characters>
  <Application>Microsoft Office Word</Application>
  <DocSecurity>0</DocSecurity>
  <Lines>21</Lines>
  <Paragraphs>6</Paragraphs>
  <ScaleCrop>false</ScaleCrop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Oswaldo Luiz Simões da Silva Junior</dc:creator>
  <cp:keywords/>
  <dc:description/>
  <cp:lastModifiedBy>Oswaldo Luiz Simões da Silva Junior</cp:lastModifiedBy>
  <cp:revision>1</cp:revision>
  <dcterms:created xsi:type="dcterms:W3CDTF">2025-10-02T15:42:00Z</dcterms:created>
  <dcterms:modified xsi:type="dcterms:W3CDTF">2025-10-02T15:50:00Z</dcterms:modified>
</cp:coreProperties>
</file>