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35CD" w14:textId="6F6D78E8" w:rsidR="00F63AE5" w:rsidRDefault="00F63AE5" w:rsidP="00F63AE5">
      <w:r>
        <w:t xml:space="preserve">1) </w:t>
      </w:r>
      <w:r>
        <w:t xml:space="preserve">Defiro a gratuidade de justiça ao réu, conforme requerido e com base na declaração de hipossuficiência e documentos apresentados. </w:t>
      </w:r>
    </w:p>
    <w:p w14:paraId="5EE0365E" w14:textId="77777777" w:rsidR="00F63AE5" w:rsidRDefault="00F63AE5" w:rsidP="00F63AE5"/>
    <w:p w14:paraId="74B9070A" w14:textId="77777777" w:rsidR="00F63AE5" w:rsidRDefault="00F63AE5" w:rsidP="00F63AE5">
      <w:r>
        <w:t>Não sendo a hipótese de extinção do processo sem análise do mérito, nem de julgamento antecipado, passo a sanear e organizar o processo para a fase probatória, na forma do artigo 357, do CPC.</w:t>
      </w:r>
    </w:p>
    <w:p w14:paraId="7950048A" w14:textId="77777777" w:rsidR="00F63AE5" w:rsidRDefault="00F63AE5" w:rsidP="00F63AE5"/>
    <w:p w14:paraId="38980AF1" w14:textId="6BC800B5" w:rsidR="00F63AE5" w:rsidRDefault="00F63AE5" w:rsidP="00F63AE5">
      <w:r w:rsidRPr="00F63AE5">
        <w:t>Inicialmente, afasto a aplicação do Código de Defesa do Consumidor ao presente caso, uma vez que a transação de compra e venda da motocicleta foi realizada entre particulares, não se enquadrando o réu no conceito de fornecedor, nos termos do art. 3º do referido diploma legal. A lide será, portanto, analisada sob a ótica do Código Civil.</w:t>
      </w:r>
    </w:p>
    <w:p w14:paraId="61946B20" w14:textId="77777777" w:rsidR="00F63AE5" w:rsidRDefault="00F63AE5" w:rsidP="00F63AE5"/>
    <w:p w14:paraId="5CB227ED" w14:textId="77777777" w:rsidR="00F63AE5" w:rsidRDefault="00F63AE5" w:rsidP="00F63AE5">
      <w:r w:rsidRPr="00F63AE5">
        <w:t>Fixo como pontos controvertidos de fato: a) A existência de vício oculto no motor da motocicleta no momento da tradição (entrega) do bem; b) A real extensão do defeito apresentado no veículo e se este o tornava impróprio ao uso a que se destina; c) A ocorrência de danos morais indenizáveis à parte autora.</w:t>
      </w:r>
    </w:p>
    <w:p w14:paraId="52C30B64" w14:textId="77777777" w:rsidR="00F63AE5" w:rsidRPr="00F63AE5" w:rsidRDefault="00F63AE5" w:rsidP="00F63AE5"/>
    <w:p w14:paraId="39B28B2F" w14:textId="77777777" w:rsidR="00F63AE5" w:rsidRDefault="00F63AE5" w:rsidP="00F63AE5">
      <w:r w:rsidRPr="00F63AE5">
        <w:t xml:space="preserve">O ônus da prova, quanto aos fatos constitutivos do seu direito, incumbirá à parte autora, na forma do artigo 373, I, do CPC. Caberá ao réu o ônus da prova quanto à existência de fato impeditivo, modificativo ou extintivo do direito do autor, conforme o artigo 373, II, do CPC. </w:t>
      </w:r>
    </w:p>
    <w:p w14:paraId="4464CDBC" w14:textId="77777777" w:rsidR="00F63AE5" w:rsidRPr="00F63AE5" w:rsidRDefault="00F63AE5" w:rsidP="00F63AE5"/>
    <w:p w14:paraId="15BA78AD" w14:textId="6A35789D" w:rsidR="00E23744" w:rsidRDefault="00F63AE5" w:rsidP="00F63AE5">
      <w:r w:rsidRPr="00F63AE5">
        <w:t xml:space="preserve">Considerando que a matéria controvertida exige conhecimento técnico, defiro a produção de prova pericial, requerida por ambas as partes. </w:t>
      </w:r>
    </w:p>
    <w:p w14:paraId="3ADF8A22" w14:textId="77777777" w:rsidR="00F63AE5" w:rsidRDefault="00F63AE5" w:rsidP="00F63AE5"/>
    <w:p w14:paraId="1C1D0FB1" w14:textId="77777777" w:rsidR="00F63AE5" w:rsidRDefault="00F63AE5" w:rsidP="00F63AE5">
      <w:r>
        <w:t xml:space="preserve">Para tanto, nomeio perito o(a) </w:t>
      </w:r>
      <w:proofErr w:type="spellStart"/>
      <w:r>
        <w:t>Dr</w:t>
      </w:r>
      <w:proofErr w:type="spellEnd"/>
      <w:r>
        <w:t xml:space="preserve">(a). </w:t>
      </w:r>
      <w:r w:rsidRPr="008258E9">
        <w:t>Carlos Augusto Andrade Marques, cujo endereço eletrônico é </w:t>
      </w:r>
      <w:hyperlink r:id="rId4" w:tgtFrame="_blank" w:history="1">
        <w:r w:rsidRPr="00F63AE5">
          <w:t>precisaotreinamento@gmail.com</w:t>
        </w:r>
      </w:hyperlink>
      <w:r w:rsidRPr="008258E9">
        <w:t>.  </w:t>
      </w:r>
    </w:p>
    <w:p w14:paraId="21EFC9C7" w14:textId="77777777" w:rsidR="00F63AE5" w:rsidRPr="008258E9" w:rsidRDefault="00F63AE5" w:rsidP="00F63AE5">
      <w:r w:rsidRPr="008258E9">
        <w:t> </w:t>
      </w:r>
    </w:p>
    <w:p w14:paraId="071C8DEB" w14:textId="77777777" w:rsidR="00F63AE5" w:rsidRPr="008258E9" w:rsidRDefault="00F63AE5" w:rsidP="00F63AE5">
      <w:r w:rsidRPr="008258E9">
        <w:t>Intime-se o i. perito para a aceitação do encargo, no prazo de 5 dias, bem como para apresentação da proposta de honorários, que deverão ser integralmente depositados para que a perícia se inicie. Autorizo o pagamento de até cinquenta por cento dos honorários arbitrados a favor do perito no início dos trabalhos, devendo o remanescente ser pago apenas ao final, depois de entregue o laudo e prestados todos os esclarecimentos necessários, como estabelecido no artigo 465, § 4º do CPC. </w:t>
      </w:r>
    </w:p>
    <w:p w14:paraId="6D7D33CE" w14:textId="77777777" w:rsidR="00F63AE5" w:rsidRPr="008258E9" w:rsidRDefault="00F63AE5" w:rsidP="00F63AE5">
      <w:r w:rsidRPr="008258E9">
        <w:t> </w:t>
      </w:r>
    </w:p>
    <w:p w14:paraId="773951F4" w14:textId="77777777" w:rsidR="00F63AE5" w:rsidRPr="008258E9" w:rsidRDefault="00F63AE5" w:rsidP="00F63AE5">
      <w:r w:rsidRPr="008258E9">
        <w:t>Venham os quesitos e indicação de eventuais assistentes técnicos no prazo de 15 dias, como previsto no artigo 465, § 1º, do CPC.  </w:t>
      </w:r>
    </w:p>
    <w:p w14:paraId="6D0A0209" w14:textId="77777777" w:rsidR="00F63AE5" w:rsidRPr="008258E9" w:rsidRDefault="00F63AE5" w:rsidP="00F63AE5">
      <w:r w:rsidRPr="008258E9">
        <w:t> </w:t>
      </w:r>
    </w:p>
    <w:p w14:paraId="33FD11F9" w14:textId="77777777" w:rsidR="00F63AE5" w:rsidRPr="008258E9" w:rsidRDefault="00F63AE5" w:rsidP="00F63AE5">
      <w:r w:rsidRPr="008258E9">
        <w:t>Fixo o prazo de 30 dias para a entrega do laudo, após o depósito dos honorários periciais.  </w:t>
      </w:r>
    </w:p>
    <w:p w14:paraId="0EA75D4B" w14:textId="77777777" w:rsidR="00F63AE5" w:rsidRDefault="00F63AE5" w:rsidP="00F63AE5">
      <w:r w:rsidRPr="008258E9">
        <w:t> </w:t>
      </w:r>
    </w:p>
    <w:p w14:paraId="45B2C5EF" w14:textId="77777777" w:rsidR="00F63AE5" w:rsidRDefault="00F63AE5" w:rsidP="00F63AE5">
      <w:r w:rsidRPr="00C64D3D">
        <w:t>Incumbirá ao cartório, antes de dar prosseguimento, adotar as seguintes providências: 1) Identificar a(s) parte(s) que requereu(</w:t>
      </w:r>
      <w:proofErr w:type="spellStart"/>
      <w:r w:rsidRPr="00C64D3D">
        <w:t>ram</w:t>
      </w:r>
      <w:proofErr w:type="spellEnd"/>
      <w:r w:rsidRPr="00C64D3D">
        <w:t>) a produção da prova pericial; 2) Verificar se a parte responsável pelo custeio é beneficiária da gratuidade de justiça, certificando nos autos; 3) Intimar a parte responsável para que, no prazo de 15 (quinze) dias, realize o depósito dos honorários periciais, na forma do artigo 95 do CPC, salvo se beneficiária da gratuidade; 4) Somente após a devida certificação do recolhimento dos honorários, ou da observância do rito da gratuidade, intimar o perito para dar início aos trabalhos.</w:t>
      </w:r>
    </w:p>
    <w:p w14:paraId="76604ACC" w14:textId="77777777" w:rsidR="00F63AE5" w:rsidRDefault="00F63AE5" w:rsidP="00F63AE5"/>
    <w:p w14:paraId="6722604E" w14:textId="77777777" w:rsidR="00F63AE5" w:rsidRDefault="00F63AE5" w:rsidP="00F63AE5">
      <w:r>
        <w:t>Com a juntada do laudo, as partes sobre ele deverão se manifestar no prazo comum de 15 (quinze) dias (artigo 477, § 1º, do CPC).</w:t>
      </w:r>
    </w:p>
    <w:p w14:paraId="020C341D" w14:textId="77777777" w:rsidR="00F63AE5" w:rsidRDefault="00F63AE5" w:rsidP="00F63AE5"/>
    <w:p w14:paraId="2CD57544" w14:textId="77777777" w:rsidR="00F63AE5" w:rsidRDefault="00F63AE5" w:rsidP="00F63AE5">
      <w:r>
        <w:t>Postergo a análise sobre a necessidade de produção de prova oral para momento posterior à entrega do laudo pericial, quando as partes poderão se manifestar sobre a pertinência da audiência de instrução e julgamento.</w:t>
      </w:r>
    </w:p>
    <w:p w14:paraId="14007EE2" w14:textId="77777777" w:rsidR="00F63AE5" w:rsidRDefault="00F63AE5" w:rsidP="00F63AE5"/>
    <w:p w14:paraId="72105B05" w14:textId="77777777" w:rsidR="00F63AE5" w:rsidRDefault="00F63AE5" w:rsidP="00F63AE5">
      <w:r>
        <w:t>Intimem-se.</w:t>
      </w:r>
    </w:p>
    <w:p w14:paraId="60F87098" w14:textId="77777777" w:rsidR="00F63AE5" w:rsidRDefault="00F63AE5" w:rsidP="00F63AE5"/>
    <w:p w14:paraId="63EC1170" w14:textId="77777777" w:rsidR="00F63AE5" w:rsidRDefault="00F63AE5" w:rsidP="00F63AE5"/>
    <w:p w14:paraId="7880D47C" w14:textId="77777777" w:rsidR="00F63AE5" w:rsidRDefault="00F63AE5" w:rsidP="00F63AE5"/>
    <w:p w14:paraId="52FBACB2" w14:textId="77777777" w:rsidR="00F63AE5" w:rsidRDefault="00F63AE5" w:rsidP="00F63AE5"/>
    <w:sectPr w:rsidR="00F63A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E5"/>
    <w:rsid w:val="001F3F4B"/>
    <w:rsid w:val="00514D5C"/>
    <w:rsid w:val="005703E4"/>
    <w:rsid w:val="00637E96"/>
    <w:rsid w:val="00D86B1A"/>
    <w:rsid w:val="00E23744"/>
    <w:rsid w:val="00EF12C6"/>
    <w:rsid w:val="00F6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11D54"/>
  <w15:chartTrackingRefBased/>
  <w15:docId w15:val="{52E17271-FC93-4E1E-9EB9-B0F060A2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3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3A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3A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3A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3A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3A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3A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3A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3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3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3A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3A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3A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3A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3A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3A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3A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3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3A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3A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3A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3A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3A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3A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3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3A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3A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63AE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0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ecisaotreinamento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514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1</cp:revision>
  <dcterms:created xsi:type="dcterms:W3CDTF">2025-10-02T15:56:00Z</dcterms:created>
  <dcterms:modified xsi:type="dcterms:W3CDTF">2025-10-02T16:05:00Z</dcterms:modified>
</cp:coreProperties>
</file>