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9544BD" w:rsidR="00335C7D" w:rsidP="009544BD" w:rsidRDefault="00335C7D" w14:paraId="6AC94CD2" w14:textId="6BC31572">
      <w:pPr>
        <w:jc w:val="both"/>
      </w:pPr>
      <w:r w:rsidRPr="009544BD">
        <w:t>1) Defiro J.G. Anote-se;</w:t>
      </w:r>
    </w:p>
    <w:p w:rsidRPr="009544BD" w:rsidR="00335C7D" w:rsidP="009544BD" w:rsidRDefault="00335C7D" w14:paraId="361A9C51" w14:textId="35EBAA77">
      <w:pPr>
        <w:jc w:val="both"/>
      </w:pPr>
    </w:p>
    <w:p w:rsidR="00335C7D" w:rsidP="36750351" w:rsidRDefault="00335C7D" w14:paraId="2BC24DDF" w14:textId="78454510">
      <w:pPr>
        <w:jc w:val="both"/>
      </w:pPr>
      <w:r w:rsidR="00335C7D">
        <w:rPr/>
        <w:t xml:space="preserve">2) </w:t>
      </w:r>
      <w:r w:rsidRPr="36750351" w:rsidR="5DB21A1A">
        <w:rPr>
          <w:rFonts w:ascii="Calibri" w:hAnsi="Calibri" w:eastAsia="Calibri" w:cs="Calibri"/>
          <w:noProof w:val="0"/>
          <w:sz w:val="22"/>
          <w:szCs w:val="22"/>
          <w:lang w:val="pt-BR"/>
        </w:rPr>
        <w:t>Tendo em vista que a experiência tem demonstrado insucesso na composição em audiências designadas na forma do artigo 334 do CPC; e tendo em vista que os artigos 139, incisos II e V, e 283 do CPC garantem a possibilidade de designação de audiência a qualquer tempo, sem prejuízo para as partes, deixo de designar o ato previsto no art. 334 do CPC, o qual poderá se realizar no curso do processo, em caso de manifestação de vontade das partes.</w:t>
      </w:r>
    </w:p>
    <w:p w:rsidR="5DB21A1A" w:rsidP="36750351" w:rsidRDefault="5DB21A1A" w14:paraId="79CB11C4" w14:textId="66510154">
      <w:pPr>
        <w:spacing w:before="0" w:beforeAutospacing="off" w:after="160" w:afterAutospacing="off" w:line="257" w:lineRule="auto"/>
        <w:jc w:val="both"/>
      </w:pPr>
      <w:r w:rsidRPr="36750351" w:rsidR="5DB21A1A">
        <w:rPr>
          <w:rFonts w:ascii="Calibri" w:hAnsi="Calibri" w:eastAsia="Calibri" w:cs="Calibri"/>
          <w:noProof w:val="0"/>
          <w:sz w:val="22"/>
          <w:szCs w:val="22"/>
          <w:lang w:val="pt-BR"/>
        </w:rPr>
        <w:t>Assim, determino a citação do(s) réu(s) para oferecer contestação no prazo de 15 dias, contados na forma do artigo 231 do CPC.</w:t>
      </w:r>
    </w:p>
    <w:p w:rsidR="36750351" w:rsidP="36750351" w:rsidRDefault="36750351" w14:paraId="54C9B080" w14:textId="4CEA5684">
      <w:pPr>
        <w:jc w:val="both"/>
      </w:pPr>
    </w:p>
    <w:p w:rsidRPr="009544BD" w:rsidR="00177BB0" w:rsidP="009544BD" w:rsidRDefault="00177BB0" w14:paraId="1993DD47" w14:textId="77777777">
      <w:pPr>
        <w:jc w:val="both"/>
      </w:pPr>
    </w:p>
    <w:p w:rsidRPr="009544BD" w:rsidR="00A166AC" w:rsidP="009544BD" w:rsidRDefault="00A166AC" w14:paraId="29EFE1DA" w14:textId="77777777">
      <w:pPr>
        <w:jc w:val="both"/>
      </w:pPr>
    </w:p>
    <w:p w:rsidRPr="009544BD" w:rsidR="00A166AC" w:rsidP="009544BD" w:rsidRDefault="00A166AC" w14:paraId="1C88E178" w14:textId="77777777">
      <w:pPr>
        <w:jc w:val="both"/>
      </w:pPr>
    </w:p>
    <w:p w:rsidRPr="009544BD" w:rsidR="00A166AC" w:rsidP="009544BD" w:rsidRDefault="00A12B77" w14:paraId="594BAE9F" w14:textId="62086AC3">
      <w:pPr>
        <w:jc w:val="both"/>
      </w:pPr>
      <w:r w:rsidRPr="009544BD">
        <w:t>(c/ manifestação desfavorável na inicial)</w:t>
      </w:r>
    </w:p>
    <w:p w:rsidRPr="009544BD" w:rsidR="00B73E7B" w:rsidP="009544BD" w:rsidRDefault="00B73E7B" w14:paraId="0876E5B7" w14:textId="77777777">
      <w:pPr>
        <w:jc w:val="both"/>
      </w:pPr>
    </w:p>
    <w:p w:rsidRPr="009544BD" w:rsidR="00B73E7B" w:rsidP="009544BD" w:rsidRDefault="00B73E7B" w14:paraId="2CD8B33E" w14:textId="77777777">
      <w:pPr>
        <w:jc w:val="both"/>
      </w:pPr>
      <w:r w:rsidRPr="009544BD">
        <w:t>1) Defiro J.G. Anote-se;</w:t>
      </w:r>
    </w:p>
    <w:p w:rsidRPr="009544BD" w:rsidR="00B73E7B" w:rsidP="009544BD" w:rsidRDefault="00B73E7B" w14:paraId="350BB5B4" w14:textId="34EB6D0D">
      <w:pPr>
        <w:jc w:val="both"/>
      </w:pPr>
    </w:p>
    <w:p w:rsidRPr="009544BD" w:rsidR="00A12B77" w:rsidP="009544BD" w:rsidRDefault="00B73E7B" w14:paraId="509F7DFA" w14:textId="07A9BBAB">
      <w:pPr>
        <w:jc w:val="both"/>
      </w:pPr>
      <w:r w:rsidRPr="009544BD">
        <w:t xml:space="preserve">2) </w:t>
      </w:r>
      <w:r w:rsidRPr="009544BD" w:rsidR="00A12B77">
        <w:t>Tendo em vista a manifestação desfavorável da autora em relação à designação de audiência inicial conciliatória; tendo em vista que a experiência tem demonstrado insucesso na composição em audiências designadas na forma do artigo 334 do CPC; e tendo em vista que os artigos 139, incisos II e V, e 283 do CPC garantem a possibilidade de designação de audiência a qualquer tempo, sem prejuízo para as partes, deixo de designar o ato previsto no art. 334 do CPC, o qual poderá se realizar no curso do processo, em caso de manifestação de vontade das partes.</w:t>
      </w:r>
    </w:p>
    <w:p w:rsidRPr="009544BD" w:rsidR="00A12B77" w:rsidP="009544BD" w:rsidRDefault="00A12B77" w14:paraId="11B0CBF2" w14:textId="77777777">
      <w:pPr>
        <w:jc w:val="both"/>
      </w:pPr>
      <w:r w:rsidRPr="009544BD">
        <w:t> </w:t>
      </w:r>
    </w:p>
    <w:p w:rsidRPr="009544BD" w:rsidR="00A12B77" w:rsidP="009544BD" w:rsidRDefault="00A12B77" w14:paraId="468CBA83" w14:textId="77777777">
      <w:pPr>
        <w:jc w:val="both"/>
      </w:pPr>
      <w:r w:rsidRPr="009544BD">
        <w:t>Assim, determino a citação do(s) réu(s) para oferecer contestação no prazo de 15 dias contados na forma do artigo 231 do CPC.</w:t>
      </w:r>
    </w:p>
    <w:p w:rsidR="00A166AC" w:rsidP="009544BD" w:rsidRDefault="00A166AC" w14:paraId="5A2FF1B9" w14:textId="6C9D79ED">
      <w:pPr>
        <w:jc w:val="both"/>
      </w:pPr>
    </w:p>
    <w:p w:rsidR="009544BD" w:rsidP="009544BD" w:rsidRDefault="009544BD" w14:paraId="705B5EB3" w14:textId="7C4CDE8D">
      <w:pPr>
        <w:jc w:val="both"/>
      </w:pPr>
    </w:p>
    <w:p w:rsidR="009544BD" w:rsidP="009544BD" w:rsidRDefault="009544BD" w14:paraId="2C02CC39" w14:textId="02616A12">
      <w:pPr>
        <w:jc w:val="both"/>
      </w:pPr>
    </w:p>
    <w:p w:rsidR="009544BD" w:rsidP="009544BD" w:rsidRDefault="009544BD" w14:paraId="3F20405E" w14:textId="38BEC4DE">
      <w:pPr>
        <w:jc w:val="both"/>
      </w:pPr>
      <w:r w:rsidRPr="009544BD">
        <w:t>1) Defiro J.G. Anote-se;</w:t>
      </w:r>
    </w:p>
    <w:p w:rsidRPr="009544BD" w:rsidR="009544BD" w:rsidP="009544BD" w:rsidRDefault="009544BD" w14:paraId="099342E8" w14:textId="77777777">
      <w:pPr>
        <w:jc w:val="both"/>
      </w:pPr>
    </w:p>
    <w:p w:rsidRPr="009544BD" w:rsidR="009544BD" w:rsidP="009544BD" w:rsidRDefault="009544BD" w14:paraId="535224BF" w14:textId="6091AED2">
      <w:pPr>
        <w:jc w:val="both"/>
      </w:pPr>
      <w:r w:rsidRPr="009544BD">
        <w:t xml:space="preserve">2) Diante da disponibilização, pelo Tribunal de Justiça do Estado do Rio de Janeiro (TJRJ), da plataforma institucional de Resolução Online de Disputas “+Acordo”, que tem por objetivo conferir soluções adequadas e céleres para os mais diversos conflitos de interesses, evitando o deslocamento físico das partes para a realização de audiências, deixo de designar a audiência </w:t>
      </w:r>
      <w:r w:rsidRPr="009544BD">
        <w:lastRenderedPageBreak/>
        <w:t>de conciliação prevista no artigo 334 do CPC, facultando às partes a busca da solução consensual pela via citada. </w:t>
      </w:r>
    </w:p>
    <w:p w:rsidR="009544BD" w:rsidP="009544BD" w:rsidRDefault="009544BD" w14:paraId="68B493FC" w14:textId="77777777">
      <w:pPr>
        <w:jc w:val="both"/>
      </w:pPr>
      <w:r w:rsidRPr="009544BD">
        <w:t>A plataforma pode ser acessada pelo site do Tribunal de Justiça, no menu “Advogado” -&gt; “+Acordo” -&gt; “Acesso ao Sistema” ou diretamente pelo endereço (</w:t>
      </w:r>
      <w:hyperlink w:history="1" r:id="rId4">
        <w:r w:rsidRPr="009544BD">
          <w:rPr>
            <w:rStyle w:val="Hyperlink"/>
          </w:rPr>
          <w:t>https://maisacordo.tjrj.jus.br</w:t>
        </w:r>
      </w:hyperlink>
      <w:r w:rsidRPr="009544BD">
        <w:t>)</w:t>
      </w:r>
      <w:r>
        <w:t>;</w:t>
      </w:r>
    </w:p>
    <w:p w:rsidR="009544BD" w:rsidP="009544BD" w:rsidRDefault="009544BD" w14:paraId="33C1D423" w14:textId="77777777">
      <w:pPr>
        <w:jc w:val="both"/>
      </w:pPr>
    </w:p>
    <w:p w:rsidRPr="009544BD" w:rsidR="009544BD" w:rsidP="009544BD" w:rsidRDefault="009544BD" w14:paraId="2715D521" w14:textId="124E4412">
      <w:pPr>
        <w:jc w:val="both"/>
      </w:pPr>
      <w:r w:rsidRPr="009544BD">
        <w:t>3) Cite-se a parte ré para oferecer contestação no prazo de 15 dias contados na forma do artigo 231 do CPC</w:t>
      </w:r>
      <w:r>
        <w:t>.</w:t>
      </w:r>
    </w:p>
    <w:p w:rsidRPr="009544BD" w:rsidR="009544BD" w:rsidP="009544BD" w:rsidRDefault="009544BD" w14:paraId="0B9E15E7" w14:textId="77777777">
      <w:pPr>
        <w:jc w:val="both"/>
      </w:pPr>
    </w:p>
    <w:p w:rsidRPr="009544BD" w:rsidR="009544BD" w:rsidP="009544BD" w:rsidRDefault="009544BD" w14:paraId="4ABAFA43" w14:textId="78FE8947">
      <w:pPr>
        <w:jc w:val="both"/>
      </w:pPr>
      <w:bookmarkStart w:name="_GoBack" w:id="0"/>
      <w:bookmarkEnd w:id="0"/>
      <w:r w:rsidRPr="009544BD">
        <w:t>Intimem-se.</w:t>
      </w:r>
    </w:p>
    <w:p w:rsidRPr="009544BD" w:rsidR="009544BD" w:rsidP="009544BD" w:rsidRDefault="009544BD" w14:paraId="6E2EF354" w14:textId="77777777">
      <w:pPr>
        <w:jc w:val="both"/>
      </w:pPr>
    </w:p>
    <w:sectPr w:rsidRPr="009544BD" w:rsidR="009544BD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AFB"/>
    <w:rsid w:val="000F09B0"/>
    <w:rsid w:val="00177BB0"/>
    <w:rsid w:val="00335C7D"/>
    <w:rsid w:val="00711B03"/>
    <w:rsid w:val="008A73AF"/>
    <w:rsid w:val="009544BD"/>
    <w:rsid w:val="00A12B77"/>
    <w:rsid w:val="00A166AC"/>
    <w:rsid w:val="00B73E7B"/>
    <w:rsid w:val="00B826AC"/>
    <w:rsid w:val="00C4079C"/>
    <w:rsid w:val="00D84AFB"/>
    <w:rsid w:val="00E50F16"/>
    <w:rsid w:val="00F27C76"/>
    <w:rsid w:val="00F331AA"/>
    <w:rsid w:val="29AF4BE7"/>
    <w:rsid w:val="36750351"/>
    <w:rsid w:val="49249035"/>
    <w:rsid w:val="5DB21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D14AB"/>
  <w15:chartTrackingRefBased/>
  <w15:docId w15:val="{14B942EB-21F9-43B7-8A1A-F27D5862C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D84AFB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335C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9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hyperlink" Target="https://maisacordo.tjrj.jus.br/" TargetMode="External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Oswaldo Luiz Simões da Silva Junior</dc:creator>
  <keywords/>
  <dc:description/>
  <lastModifiedBy>Oswaldo Luiz Simões da Silva Junior</lastModifiedBy>
  <revision>11</revision>
  <dcterms:created xsi:type="dcterms:W3CDTF">2023-02-16T15:15:00.0000000Z</dcterms:created>
  <dcterms:modified xsi:type="dcterms:W3CDTF">2026-01-20T15:08:18.9974614Z</dcterms:modified>
</coreProperties>
</file>