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1AE31" w14:textId="0F912188" w:rsidR="00D871A0" w:rsidRPr="00D871A0" w:rsidRDefault="00D871A0" w:rsidP="175551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1755519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  <w:t>1- Cite(m)-se o(s) executado(s) para pagar a dívida, custas e despesas processuais, além de honorários advocatícios, fixados no patamar de dez por cento, no prazo de 3 (três) dias, a contar da citação.</w:t>
      </w:r>
    </w:p>
    <w:p w14:paraId="2B746D7D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</w:t>
      </w:r>
    </w:p>
    <w:p w14:paraId="2C991D2B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2- Caso o(s) executado(s) possua(m) cadastro na forma do art.246, §1º, e art.1.051, do Código de Processo Civil, a cita</w:t>
      </w: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softHyphen/>
        <w:t>ção deverá ser feita de maneira preferencialmente eletrônica.</w:t>
      </w:r>
    </w:p>
    <w:p w14:paraId="0900BC69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</w:t>
      </w:r>
    </w:p>
    <w:p w14:paraId="7C48CE0D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3- Do mandado de citação deverá constar, também, a ordem de penhora e avaliação a ser cumprida pelo Ofi</w:t>
      </w: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softHyphen/>
        <w:t>cial de Justiça tão logo verificado o não pagamento no prazo assinalado, de tudo lavrando-se auto, com intimação do executado.</w:t>
      </w:r>
    </w:p>
    <w:p w14:paraId="1015B49F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</w:t>
      </w:r>
    </w:p>
    <w:p w14:paraId="2BBF00D2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4- Não encontrado(s) o(s) executado(s), havendo bens de sua titularidade, o Oficial de Justiça deverá proceder ao arresto de tantos quanto bastem para garantir a execução, seguindo o processo na forma do art.830, do Código de Processo Civil.</w:t>
      </w:r>
    </w:p>
    <w:p w14:paraId="598F2F96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 </w:t>
      </w:r>
    </w:p>
    <w:p w14:paraId="65216947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5- O(s) executado(s) deverá(</w:t>
      </w:r>
      <w:proofErr w:type="spellStart"/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ão</w:t>
      </w:r>
      <w:proofErr w:type="spellEnd"/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) ter ciência de que, nos termos do art.827, §1º, do Código de Processo Civil, em caso de pagamento integral no prazo declinado, os honorários advocatícios poderão ser reduzidos pela metade.</w:t>
      </w:r>
    </w:p>
    <w:p w14:paraId="4DD0B630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</w:t>
      </w:r>
    </w:p>
    <w:p w14:paraId="5AEA30C5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6- Registre-se, também, a possibilidade de oferecimento de embargos à execução, distribuídos por dependência e ins</w:t>
      </w: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softHyphen/>
        <w:t>truídos com cópias das peças processuais relevantes, no prazo de 15 (quinze) dias, contados na forma do art.231, do Código de Processo Civil.</w:t>
      </w:r>
    </w:p>
    <w:p w14:paraId="655DCD88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</w:t>
      </w:r>
    </w:p>
    <w:p w14:paraId="5AA2BDAF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7- Alternativamente, no lugar dos embargos, mediante o depósito de trinta por cento do valor total executado, poderá ser requerido o parcelamento do restante em até 6 (seis) parcelas mensais, acrescidas de correção monetária e de juros de um por cento ao mês.</w:t>
      </w:r>
    </w:p>
    <w:p w14:paraId="1B4FB391" w14:textId="079120D9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 </w:t>
      </w:r>
    </w:p>
    <w:p w14:paraId="5BA87261" w14:textId="77777777" w:rsidR="00D871A0" w:rsidRPr="00D871A0" w:rsidRDefault="00D871A0" w:rsidP="00D871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D871A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8- Por fim, registre-se que, independentemente de nova ordem judicial, mediante o recolhimento das respectivas taxas, o exequente poderá requerer diretamente à Serventia a expedição de certidão, nos termos do art.828, que servirá também aos fins previstos no art. 782, §3º, todos do Código de Processo Civil.</w:t>
      </w:r>
      <w:r w:rsidRPr="00D871A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14:paraId="68EFA66E" w14:textId="77777777" w:rsidR="00A1403B" w:rsidRDefault="00A1403B"/>
    <w:sectPr w:rsidR="00A140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A0"/>
    <w:rsid w:val="00A1403B"/>
    <w:rsid w:val="00D871A0"/>
    <w:rsid w:val="00EE5A85"/>
    <w:rsid w:val="1755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8A009"/>
  <w15:chartTrackingRefBased/>
  <w15:docId w15:val="{FFFD1059-20A1-4D00-9813-FD0A2476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8">
    <w:name w:val="pa8"/>
    <w:basedOn w:val="Normal"/>
    <w:rsid w:val="00D87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2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3</cp:revision>
  <dcterms:created xsi:type="dcterms:W3CDTF">2023-09-28T20:31:00Z</dcterms:created>
  <dcterms:modified xsi:type="dcterms:W3CDTF">2025-01-13T14:42:00Z</dcterms:modified>
</cp:coreProperties>
</file>