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Lot number out of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Bottle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Vintage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Sale 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