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52238">
      <w:bookmarkStart w:id="45" w:name="_GoBack"/>
      <w:bookmarkEnd w:id="45"/>
    </w:p>
    <w:p w14:paraId="21C58908"/>
    <w:p w14:paraId="0C1D22A5"/>
    <w:p w14:paraId="3529627F"/>
    <w:p w14:paraId="043436EC">
      <w:pPr>
        <w:spacing w:line="300" w:lineRule="auto"/>
        <w:ind w:firstLine="0"/>
        <w:jc w:val="center"/>
      </w:pPr>
      <w:r>
        <w:rPr>
          <w:rFonts w:ascii="Times New Roman" w:hAnsi="Times New Roman"/>
          <w:b/>
          <w:sz w:val="34"/>
        </w:rPr>
        <w:t>АМУДАРЁДАН БУХОРО ВИЛОЯТИГА ОЛИНАЁТГАН СУВНИНГ ТАҚСИМЛАНИШИ, ҚИШЛОҚ ХЎЖАЛИГИ ДАРОМАДИ ВА СУВДАН ФОЙДАЛАНИШ САМАРАДОРЛИГИНИНГ ИҚТИСОДИЙ-ЭКОНОМЕТРИК ТАҲЛИЛИ</w:t>
      </w:r>
    </w:p>
    <w:p w14:paraId="138A0E8A">
      <w:pPr>
        <w:spacing w:before="360"/>
        <w:ind w:firstLine="0"/>
        <w:jc w:val="center"/>
      </w:pPr>
      <w:r>
        <w:rPr>
          <w:rFonts w:ascii="Times New Roman" w:hAnsi="Times New Roman"/>
          <w:b/>
          <w:color w:val="1C5CAB"/>
          <w:sz w:val="28"/>
        </w:rPr>
        <w:t>ИЛМИЙ-ТАҲЛИЛИЙ ҲИСОБОТ</w:t>
      </w:r>
    </w:p>
    <w:p w14:paraId="3CD0DDA7">
      <w:pPr>
        <w:spacing w:before="480" w:line="360" w:lineRule="auto"/>
        <w:ind w:firstLine="0"/>
        <w:jc w:val="center"/>
      </w:pPr>
      <w:r>
        <w:rPr>
          <w:rFonts w:ascii="Times New Roman" w:hAnsi="Times New Roman"/>
          <w:sz w:val="24"/>
        </w:rPr>
        <w:t>Панель маълумотлар: 11 туман × 2014–2024 йиллар (121 кузатув)</w:t>
      </w:r>
      <w:r>
        <w:rPr>
          <w:rFonts w:ascii="Times New Roman" w:hAnsi="Times New Roman"/>
          <w:sz w:val="24"/>
        </w:rPr>
        <w:br w:type="textWrapping"/>
      </w:r>
      <w:r>
        <w:rPr>
          <w:rFonts w:ascii="Times New Roman" w:hAnsi="Times New Roman"/>
          <w:sz w:val="24"/>
        </w:rPr>
        <w:t>Эконометрик воситалар: Cobb–Douglas, Panel FE/RE, DEA, SFA</w:t>
      </w:r>
      <w:r>
        <w:rPr>
          <w:rFonts w:ascii="Times New Roman" w:hAnsi="Times New Roman"/>
          <w:sz w:val="24"/>
        </w:rPr>
        <w:br w:type="textWrapping"/>
      </w:r>
      <w:r>
        <w:rPr>
          <w:rFonts w:ascii="Times New Roman" w:hAnsi="Times New Roman"/>
          <w:sz w:val="24"/>
        </w:rPr>
        <w:t>Дастурий таъминот: Stata ва Python</w:t>
      </w:r>
    </w:p>
    <w:p w14:paraId="08A9C11F"/>
    <w:p w14:paraId="47B2E319"/>
    <w:p w14:paraId="7B38BDC7"/>
    <w:p w14:paraId="6C29D807"/>
    <w:p w14:paraId="179FA92D"/>
    <w:p w14:paraId="6435A7AD"/>
    <w:p w14:paraId="561FE1A8">
      <w:pPr>
        <w:ind w:firstLine="0"/>
        <w:jc w:val="center"/>
      </w:pPr>
      <w:r>
        <w:rPr>
          <w:rFonts w:ascii="Times New Roman" w:hAnsi="Times New Roman"/>
          <w:sz w:val="24"/>
        </w:rPr>
        <w:t>Бухоро — 2026</w:t>
      </w:r>
    </w:p>
    <w:p w14:paraId="05ECDA70">
      <w:pPr>
        <w:ind w:firstLine="0"/>
      </w:pPr>
      <w:r>
        <w:br w:type="page"/>
      </w:r>
    </w:p>
    <w:p w14:paraId="5413A1FD">
      <w:pPr>
        <w:pStyle w:val="2"/>
      </w:pPr>
      <w:bookmarkStart w:id="0" w:name="_Toc18266"/>
      <w:r>
        <w:t>АННОТАЦИЯ</w:t>
      </w:r>
      <w:bookmarkEnd w:id="0"/>
    </w:p>
    <w:p w14:paraId="1C811102">
      <w:pPr>
        <w:spacing w:before="0" w:after="120"/>
        <w:ind w:firstLine="567"/>
        <w:jc w:val="both"/>
      </w:pPr>
      <w:r>
        <w:rPr>
          <w:rFonts w:ascii="Times New Roman" w:hAnsi="Times New Roman"/>
          <w:b w:val="0"/>
          <w:i w:val="0"/>
          <w:sz w:val="24"/>
        </w:rPr>
        <w:t>Ҳисоботда Амударёдан Аму-Бухоро машина канали (АБМК) тизими орқали Бухоро вилоятига олинаётган сув ресурсларининг туманлар кесимидаги тақсимоти, шу сув эвазига яратилаётган қишлоқ хўжалиги маҳсулоти ва сувдан фойдаланиш самарадорлиги комплекс равишда таҳлил қилинган. Тадқиқот 11 туман бўйича 2014–2024 йилларни қамраб олувчи 121 кузатувли панель маълумотлар базасига асосланади.</w:t>
      </w:r>
    </w:p>
    <w:p w14:paraId="265C2F93">
      <w:pPr>
        <w:spacing w:before="0" w:after="120"/>
        <w:ind w:firstLine="567"/>
        <w:jc w:val="both"/>
      </w:pPr>
      <w:r>
        <w:rPr>
          <w:rFonts w:ascii="Times New Roman" w:hAnsi="Times New Roman"/>
          <w:b w:val="0"/>
          <w:i w:val="0"/>
          <w:sz w:val="24"/>
        </w:rPr>
        <w:t>Методологик жиҳатдан ишда тўрт хил ёндашув биргаликда қўлланилган: (1) сув балансининг босқичма-босқич декомпозицияси; (2) Кобб–Дуглас ишлаб чиқариш функцияси асосида панель регрессия (қатъий ва тасодифий эффектлар моделлари, Хаусман тести); (3) маълумотлар қобиғи таҳлили (DEA); (4) стохастик чегара таҳлили (SFA). Уч хил мустақил усулнинг натижалари ўзаро солиштирилиб, хулосаларнинг барқарорлиги текширилган.</w:t>
      </w:r>
    </w:p>
    <w:p w14:paraId="1E5BEDF1">
      <w:pPr>
        <w:spacing w:before="0" w:after="120"/>
        <w:ind w:firstLine="567"/>
        <w:jc w:val="both"/>
      </w:pPr>
      <w:r>
        <w:rPr>
          <w:rFonts w:ascii="Times New Roman" w:hAnsi="Times New Roman"/>
          <w:b w:val="0"/>
          <w:i w:val="0"/>
          <w:sz w:val="24"/>
        </w:rPr>
        <w:t>Асосий натижалар: тизимнинг умумий фойдали иш коэффициенти (ФИК) 0,581 ни ташкил этади, яъни дарёдан олинган ҳар 100 м³ сувнинг фақат 58 м³ и экин илдизига етиб боради. Сувнинг ялпи маҳсулотга нисбатан эластиклиги 0,237 (p &lt; 0,01), сувнинг чекли маҳсулдорлиги (иқтисодий соя нархи) 1 016 сўм/м³. Туманларнинг ўртача техник самарадорлиги DEA бўйича 0,923, SFA бўйича 0,935. Йиллик сув тежаш салоҳияти 287 млн м³ деб баҳоланган.</w:t>
      </w:r>
    </w:p>
    <w:p w14:paraId="31430795">
      <w:pPr>
        <w:spacing w:before="0" w:after="120"/>
        <w:ind w:firstLine="567"/>
        <w:jc w:val="both"/>
      </w:pPr>
      <w:r>
        <w:rPr>
          <w:rFonts w:ascii="Times New Roman" w:hAnsi="Times New Roman"/>
          <w:b w:val="0"/>
          <w:i/>
          <w:sz w:val="24"/>
        </w:rPr>
        <w:t>Калит сўзлар: сув унумдорлиги, суғориш самарадорлиги, Амударё, Аму-Бухоро машина канали, Кобб–Дуглас ишлаб чиқариш функцияси, панель маълумотлар, DEA, стохастик чегара таҳлили, сувнинг соя нархи.</w:t>
      </w:r>
    </w:p>
    <w:p w14:paraId="2469D8AA">
      <w:pPr>
        <w:ind w:firstLine="0"/>
      </w:pPr>
      <w:r>
        <w:br w:type="page"/>
      </w:r>
    </w:p>
    <w:p w14:paraId="6EF40B9E">
      <w:pPr>
        <w:pStyle w:val="2"/>
      </w:pPr>
      <w:bookmarkStart w:id="1" w:name="_Toc11166"/>
      <w:r>
        <w:t>МУНДАРИЖА</w:t>
      </w:r>
      <w:bookmarkEnd w:id="1"/>
    </w:p>
    <w:p w14:paraId="650E50BD">
      <w:pPr>
        <w:pStyle w:val="21"/>
        <w:tabs>
          <w:tab w:val="right" w:leader="dot" w:pos="9355"/>
        </w:tabs>
      </w:pPr>
      <w:r>
        <w:fldChar w:fldCharType="begin"/>
      </w:r>
      <w:r>
        <w:instrText xml:space="preserve"> TOC \o "1-3" \h \z \u </w:instrText>
      </w:r>
      <w:r>
        <w:fldChar w:fldCharType="separate"/>
      </w:r>
      <w:r>
        <w:fldChar w:fldCharType="begin"/>
      </w:r>
      <w:r>
        <w:instrText xml:space="preserve"> HYPERLINK \l _Toc18266 </w:instrText>
      </w:r>
      <w:r>
        <w:fldChar w:fldCharType="separate"/>
      </w:r>
      <w:r>
        <w:t>АННОТАЦИЯ</w:t>
      </w:r>
      <w:r>
        <w:tab/>
      </w:r>
      <w:r>
        <w:fldChar w:fldCharType="begin"/>
      </w:r>
      <w:r>
        <w:instrText xml:space="preserve"> PAGEREF _Toc18266 \h </w:instrText>
      </w:r>
      <w:r>
        <w:fldChar w:fldCharType="separate"/>
      </w:r>
      <w:r>
        <w:t>2</w:t>
      </w:r>
      <w:r>
        <w:fldChar w:fldCharType="end"/>
      </w:r>
      <w:r>
        <w:fldChar w:fldCharType="end"/>
      </w:r>
    </w:p>
    <w:p w14:paraId="7531CEFE">
      <w:pPr>
        <w:pStyle w:val="21"/>
        <w:tabs>
          <w:tab w:val="right" w:leader="dot" w:pos="9355"/>
        </w:tabs>
      </w:pPr>
      <w:r>
        <w:fldChar w:fldCharType="begin"/>
      </w:r>
      <w:r>
        <w:instrText xml:space="preserve"> HYPERLINK \l _Toc11166 </w:instrText>
      </w:r>
      <w:r>
        <w:fldChar w:fldCharType="separate"/>
      </w:r>
      <w:r>
        <w:t>МУНДАРИЖА</w:t>
      </w:r>
      <w:r>
        <w:tab/>
      </w:r>
      <w:r>
        <w:fldChar w:fldCharType="begin"/>
      </w:r>
      <w:r>
        <w:instrText xml:space="preserve"> PAGEREF _Toc11166 \h </w:instrText>
      </w:r>
      <w:r>
        <w:fldChar w:fldCharType="separate"/>
      </w:r>
      <w:r>
        <w:t>3</w:t>
      </w:r>
      <w:r>
        <w:fldChar w:fldCharType="end"/>
      </w:r>
      <w:r>
        <w:fldChar w:fldCharType="end"/>
      </w:r>
    </w:p>
    <w:p w14:paraId="3B1D5C98">
      <w:pPr>
        <w:pStyle w:val="21"/>
        <w:tabs>
          <w:tab w:val="right" w:leader="dot" w:pos="9355"/>
        </w:tabs>
      </w:pPr>
      <w:r>
        <w:fldChar w:fldCharType="begin"/>
      </w:r>
      <w:r>
        <w:instrText xml:space="preserve"> HYPERLINK \l _Toc7445 </w:instrText>
      </w:r>
      <w:r>
        <w:fldChar w:fldCharType="separate"/>
      </w:r>
      <w:r>
        <w:t>КИРИШ</w:t>
      </w:r>
      <w:r>
        <w:tab/>
      </w:r>
      <w:r>
        <w:fldChar w:fldCharType="begin"/>
      </w:r>
      <w:r>
        <w:instrText xml:space="preserve"> PAGEREF _Toc7445 \h </w:instrText>
      </w:r>
      <w:r>
        <w:fldChar w:fldCharType="separate"/>
      </w:r>
      <w:r>
        <w:t>5</w:t>
      </w:r>
      <w:r>
        <w:fldChar w:fldCharType="end"/>
      </w:r>
      <w:r>
        <w:fldChar w:fldCharType="end"/>
      </w:r>
    </w:p>
    <w:p w14:paraId="7EA916D3">
      <w:pPr>
        <w:pStyle w:val="24"/>
        <w:tabs>
          <w:tab w:val="right" w:leader="dot" w:pos="9355"/>
        </w:tabs>
      </w:pPr>
      <w:r>
        <w:fldChar w:fldCharType="begin"/>
      </w:r>
      <w:r>
        <w:instrText xml:space="preserve"> HYPERLINK \l _Toc90 </w:instrText>
      </w:r>
      <w:r>
        <w:fldChar w:fldCharType="separate"/>
      </w:r>
      <w:r>
        <w:t>Мавзунинг долзарблиги</w:t>
      </w:r>
      <w:r>
        <w:tab/>
      </w:r>
      <w:r>
        <w:fldChar w:fldCharType="begin"/>
      </w:r>
      <w:r>
        <w:instrText xml:space="preserve"> PAGEREF _Toc90 \h </w:instrText>
      </w:r>
      <w:r>
        <w:fldChar w:fldCharType="separate"/>
      </w:r>
      <w:r>
        <w:t>5</w:t>
      </w:r>
      <w:r>
        <w:fldChar w:fldCharType="end"/>
      </w:r>
      <w:r>
        <w:fldChar w:fldCharType="end"/>
      </w:r>
    </w:p>
    <w:p w14:paraId="31A1DEA1">
      <w:pPr>
        <w:pStyle w:val="24"/>
        <w:tabs>
          <w:tab w:val="right" w:leader="dot" w:pos="9355"/>
        </w:tabs>
      </w:pPr>
      <w:r>
        <w:fldChar w:fldCharType="begin"/>
      </w:r>
      <w:r>
        <w:instrText xml:space="preserve"> HYPERLINK \l _Toc14396 </w:instrText>
      </w:r>
      <w:r>
        <w:fldChar w:fldCharType="separate"/>
      </w:r>
      <w:r>
        <w:t>Тадқиқотнинг мақсади ва вазифалари</w:t>
      </w:r>
      <w:r>
        <w:tab/>
      </w:r>
      <w:r>
        <w:fldChar w:fldCharType="begin"/>
      </w:r>
      <w:r>
        <w:instrText xml:space="preserve"> PAGEREF _Toc14396 \h </w:instrText>
      </w:r>
      <w:r>
        <w:fldChar w:fldCharType="separate"/>
      </w:r>
      <w:r>
        <w:t>5</w:t>
      </w:r>
      <w:r>
        <w:fldChar w:fldCharType="end"/>
      </w:r>
      <w:r>
        <w:fldChar w:fldCharType="end"/>
      </w:r>
    </w:p>
    <w:p w14:paraId="21075285">
      <w:pPr>
        <w:pStyle w:val="24"/>
        <w:tabs>
          <w:tab w:val="right" w:leader="dot" w:pos="9355"/>
        </w:tabs>
      </w:pPr>
      <w:r>
        <w:fldChar w:fldCharType="begin"/>
      </w:r>
      <w:r>
        <w:instrText xml:space="preserve"> HYPERLINK \l _Toc4468 </w:instrText>
      </w:r>
      <w:r>
        <w:fldChar w:fldCharType="separate"/>
      </w:r>
      <w:r>
        <w:t>Тадқиқот объекти ва предмети</w:t>
      </w:r>
      <w:r>
        <w:tab/>
      </w:r>
      <w:r>
        <w:fldChar w:fldCharType="begin"/>
      </w:r>
      <w:r>
        <w:instrText xml:space="preserve"> PAGEREF _Toc4468 \h </w:instrText>
      </w:r>
      <w:r>
        <w:fldChar w:fldCharType="separate"/>
      </w:r>
      <w:r>
        <w:t>6</w:t>
      </w:r>
      <w:r>
        <w:fldChar w:fldCharType="end"/>
      </w:r>
      <w:r>
        <w:fldChar w:fldCharType="end"/>
      </w:r>
    </w:p>
    <w:p w14:paraId="3E384CAE">
      <w:pPr>
        <w:pStyle w:val="24"/>
        <w:tabs>
          <w:tab w:val="right" w:leader="dot" w:pos="9355"/>
        </w:tabs>
      </w:pPr>
      <w:r>
        <w:fldChar w:fldCharType="begin"/>
      </w:r>
      <w:r>
        <w:instrText xml:space="preserve"> HYPERLINK \l _Toc20836 </w:instrText>
      </w:r>
      <w:r>
        <w:fldChar w:fldCharType="separate"/>
      </w:r>
      <w:r>
        <w:t>Ишнинг илмий янгилиги</w:t>
      </w:r>
      <w:r>
        <w:tab/>
      </w:r>
      <w:r>
        <w:fldChar w:fldCharType="begin"/>
      </w:r>
      <w:r>
        <w:instrText xml:space="preserve"> PAGEREF _Toc20836 \h </w:instrText>
      </w:r>
      <w:r>
        <w:fldChar w:fldCharType="separate"/>
      </w:r>
      <w:r>
        <w:t>6</w:t>
      </w:r>
      <w:r>
        <w:fldChar w:fldCharType="end"/>
      </w:r>
      <w:r>
        <w:fldChar w:fldCharType="end"/>
      </w:r>
    </w:p>
    <w:p w14:paraId="07C6E7D8">
      <w:pPr>
        <w:pStyle w:val="21"/>
        <w:tabs>
          <w:tab w:val="right" w:leader="dot" w:pos="9355"/>
        </w:tabs>
      </w:pPr>
      <w:r>
        <w:fldChar w:fldCharType="begin"/>
      </w:r>
      <w:r>
        <w:instrText xml:space="preserve"> HYPERLINK \l _Toc1087 </w:instrText>
      </w:r>
      <w:r>
        <w:fldChar w:fldCharType="separate"/>
      </w:r>
      <w:r>
        <w:t>1. НАЗАРИЙ АСОСЛАР ВА АДАБИЁТЛАР ТАҲЛИЛИ</w:t>
      </w:r>
      <w:r>
        <w:tab/>
      </w:r>
      <w:r>
        <w:fldChar w:fldCharType="begin"/>
      </w:r>
      <w:r>
        <w:instrText xml:space="preserve"> PAGEREF _Toc1087 \h </w:instrText>
      </w:r>
      <w:r>
        <w:fldChar w:fldCharType="separate"/>
      </w:r>
      <w:r>
        <w:t>7</w:t>
      </w:r>
      <w:r>
        <w:fldChar w:fldCharType="end"/>
      </w:r>
      <w:r>
        <w:fldChar w:fldCharType="end"/>
      </w:r>
    </w:p>
    <w:p w14:paraId="0F42AA48">
      <w:pPr>
        <w:pStyle w:val="24"/>
        <w:tabs>
          <w:tab w:val="right" w:leader="dot" w:pos="9355"/>
        </w:tabs>
      </w:pPr>
      <w:r>
        <w:fldChar w:fldCharType="begin"/>
      </w:r>
      <w:r>
        <w:instrText xml:space="preserve"> HYPERLINK \l _Toc21338 </w:instrText>
      </w:r>
      <w:r>
        <w:fldChar w:fldCharType="separate"/>
      </w:r>
      <w:r>
        <w:t>1.1. Сув унумдорлиги тушунчаси</w:t>
      </w:r>
      <w:r>
        <w:tab/>
      </w:r>
      <w:r>
        <w:fldChar w:fldCharType="begin"/>
      </w:r>
      <w:r>
        <w:instrText xml:space="preserve"> PAGEREF _Toc21338 \h </w:instrText>
      </w:r>
      <w:r>
        <w:fldChar w:fldCharType="separate"/>
      </w:r>
      <w:r>
        <w:t>7</w:t>
      </w:r>
      <w:r>
        <w:fldChar w:fldCharType="end"/>
      </w:r>
      <w:r>
        <w:fldChar w:fldCharType="end"/>
      </w:r>
    </w:p>
    <w:p w14:paraId="7D12DCA3">
      <w:pPr>
        <w:pStyle w:val="24"/>
        <w:tabs>
          <w:tab w:val="right" w:leader="dot" w:pos="9355"/>
        </w:tabs>
      </w:pPr>
      <w:r>
        <w:fldChar w:fldCharType="begin"/>
      </w:r>
      <w:r>
        <w:instrText xml:space="preserve"> HYPERLINK \l _Toc12277 </w:instrText>
      </w:r>
      <w:r>
        <w:fldChar w:fldCharType="separate"/>
      </w:r>
      <w:r>
        <w:t>1.2. Самарадорликни ўлчаш усуллари</w:t>
      </w:r>
      <w:r>
        <w:tab/>
      </w:r>
      <w:r>
        <w:fldChar w:fldCharType="begin"/>
      </w:r>
      <w:r>
        <w:instrText xml:space="preserve"> PAGEREF _Toc12277 \h </w:instrText>
      </w:r>
      <w:r>
        <w:fldChar w:fldCharType="separate"/>
      </w:r>
      <w:r>
        <w:t>7</w:t>
      </w:r>
      <w:r>
        <w:fldChar w:fldCharType="end"/>
      </w:r>
      <w:r>
        <w:fldChar w:fldCharType="end"/>
      </w:r>
    </w:p>
    <w:p w14:paraId="6AD986B2">
      <w:pPr>
        <w:pStyle w:val="24"/>
        <w:tabs>
          <w:tab w:val="right" w:leader="dot" w:pos="9355"/>
        </w:tabs>
      </w:pPr>
      <w:r>
        <w:fldChar w:fldCharType="begin"/>
      </w:r>
      <w:r>
        <w:instrText xml:space="preserve"> HYPERLINK \l _Toc31116 </w:instrText>
      </w:r>
      <w:r>
        <w:fldChar w:fldCharType="separate"/>
      </w:r>
      <w:r>
        <w:t>1.3. Марказий Осиё ва Ўзбекистон бўйича тадқиқотлар</w:t>
      </w:r>
      <w:r>
        <w:tab/>
      </w:r>
      <w:r>
        <w:fldChar w:fldCharType="begin"/>
      </w:r>
      <w:r>
        <w:instrText xml:space="preserve"> PAGEREF _Toc31116 \h </w:instrText>
      </w:r>
      <w:r>
        <w:fldChar w:fldCharType="separate"/>
      </w:r>
      <w:r>
        <w:t>8</w:t>
      </w:r>
      <w:r>
        <w:fldChar w:fldCharType="end"/>
      </w:r>
      <w:r>
        <w:fldChar w:fldCharType="end"/>
      </w:r>
    </w:p>
    <w:p w14:paraId="56B5D345">
      <w:pPr>
        <w:pStyle w:val="21"/>
        <w:tabs>
          <w:tab w:val="right" w:leader="dot" w:pos="9355"/>
        </w:tabs>
      </w:pPr>
      <w:r>
        <w:fldChar w:fldCharType="begin"/>
      </w:r>
      <w:r>
        <w:instrText xml:space="preserve"> HYPERLINK \l _Toc1792 </w:instrText>
      </w:r>
      <w:r>
        <w:fldChar w:fldCharType="separate"/>
      </w:r>
      <w:r>
        <w:t>2. ТАДҚИҚОТ МЕТОДОЛОГИЯСИ</w:t>
      </w:r>
      <w:r>
        <w:tab/>
      </w:r>
      <w:r>
        <w:fldChar w:fldCharType="begin"/>
      </w:r>
      <w:r>
        <w:instrText xml:space="preserve"> PAGEREF _Toc1792 \h </w:instrText>
      </w:r>
      <w:r>
        <w:fldChar w:fldCharType="separate"/>
      </w:r>
      <w:r>
        <w:t>9</w:t>
      </w:r>
      <w:r>
        <w:fldChar w:fldCharType="end"/>
      </w:r>
      <w:r>
        <w:fldChar w:fldCharType="end"/>
      </w:r>
    </w:p>
    <w:p w14:paraId="0E29530D">
      <w:pPr>
        <w:pStyle w:val="24"/>
        <w:tabs>
          <w:tab w:val="right" w:leader="dot" w:pos="9355"/>
        </w:tabs>
      </w:pPr>
      <w:r>
        <w:fldChar w:fldCharType="begin"/>
      </w:r>
      <w:r>
        <w:instrText xml:space="preserve"> HYPERLINK \l _Toc18088 </w:instrText>
      </w:r>
      <w:r>
        <w:fldChar w:fldCharType="separate"/>
      </w:r>
      <w:r>
        <w:t>2.1. Маълумотлар базаси ва унинг мақоми</w:t>
      </w:r>
      <w:r>
        <w:tab/>
      </w:r>
      <w:r>
        <w:fldChar w:fldCharType="begin"/>
      </w:r>
      <w:r>
        <w:instrText xml:space="preserve"> PAGEREF _Toc18088 \h </w:instrText>
      </w:r>
      <w:r>
        <w:fldChar w:fldCharType="separate"/>
      </w:r>
      <w:r>
        <w:t>9</w:t>
      </w:r>
      <w:r>
        <w:fldChar w:fldCharType="end"/>
      </w:r>
      <w:r>
        <w:fldChar w:fldCharType="end"/>
      </w:r>
    </w:p>
    <w:p w14:paraId="76280803">
      <w:pPr>
        <w:pStyle w:val="24"/>
        <w:tabs>
          <w:tab w:val="right" w:leader="dot" w:pos="9355"/>
        </w:tabs>
      </w:pPr>
      <w:r>
        <w:fldChar w:fldCharType="begin"/>
      </w:r>
      <w:r>
        <w:instrText xml:space="preserve"> HYPERLINK \l _Toc7064 </w:instrText>
      </w:r>
      <w:r>
        <w:fldChar w:fldCharType="separate"/>
      </w:r>
      <w:r>
        <w:t>2.2. Кўрсаткичлар тизими</w:t>
      </w:r>
      <w:r>
        <w:tab/>
      </w:r>
      <w:r>
        <w:fldChar w:fldCharType="begin"/>
      </w:r>
      <w:r>
        <w:instrText xml:space="preserve"> PAGEREF _Toc7064 \h </w:instrText>
      </w:r>
      <w:r>
        <w:fldChar w:fldCharType="separate"/>
      </w:r>
      <w:r>
        <w:t>9</w:t>
      </w:r>
      <w:r>
        <w:fldChar w:fldCharType="end"/>
      </w:r>
      <w:r>
        <w:fldChar w:fldCharType="end"/>
      </w:r>
    </w:p>
    <w:p w14:paraId="146EA441">
      <w:pPr>
        <w:pStyle w:val="24"/>
        <w:tabs>
          <w:tab w:val="right" w:leader="dot" w:pos="9355"/>
        </w:tabs>
      </w:pPr>
      <w:r>
        <w:fldChar w:fldCharType="begin"/>
      </w:r>
      <w:r>
        <w:instrText xml:space="preserve"> HYPERLINK \l _Toc15676 </w:instrText>
      </w:r>
      <w:r>
        <w:fldChar w:fldCharType="separate"/>
      </w:r>
      <w:r>
        <w:t>2.3. Кобб–Дуглас ишлаб чиқариш функцияси</w:t>
      </w:r>
      <w:r>
        <w:tab/>
      </w:r>
      <w:r>
        <w:fldChar w:fldCharType="begin"/>
      </w:r>
      <w:r>
        <w:instrText xml:space="preserve"> PAGEREF _Toc15676 \h </w:instrText>
      </w:r>
      <w:r>
        <w:fldChar w:fldCharType="separate"/>
      </w:r>
      <w:r>
        <w:t>10</w:t>
      </w:r>
      <w:r>
        <w:fldChar w:fldCharType="end"/>
      </w:r>
      <w:r>
        <w:fldChar w:fldCharType="end"/>
      </w:r>
    </w:p>
    <w:p w14:paraId="709DDE99">
      <w:pPr>
        <w:pStyle w:val="24"/>
        <w:tabs>
          <w:tab w:val="right" w:leader="dot" w:pos="9355"/>
        </w:tabs>
      </w:pPr>
      <w:r>
        <w:fldChar w:fldCharType="begin"/>
      </w:r>
      <w:r>
        <w:instrText xml:space="preserve"> HYPERLINK \l _Toc8803 </w:instrText>
      </w:r>
      <w:r>
        <w:fldChar w:fldCharType="separate"/>
      </w:r>
      <w:r>
        <w:t>2.4. DEA — маълумотлар қобиғи таҳлили</w:t>
      </w:r>
      <w:r>
        <w:tab/>
      </w:r>
      <w:r>
        <w:fldChar w:fldCharType="begin"/>
      </w:r>
      <w:r>
        <w:instrText xml:space="preserve"> PAGEREF _Toc8803 \h </w:instrText>
      </w:r>
      <w:r>
        <w:fldChar w:fldCharType="separate"/>
      </w:r>
      <w:r>
        <w:t>10</w:t>
      </w:r>
      <w:r>
        <w:fldChar w:fldCharType="end"/>
      </w:r>
      <w:r>
        <w:fldChar w:fldCharType="end"/>
      </w:r>
    </w:p>
    <w:p w14:paraId="485677B2">
      <w:pPr>
        <w:pStyle w:val="24"/>
        <w:tabs>
          <w:tab w:val="right" w:leader="dot" w:pos="9355"/>
        </w:tabs>
      </w:pPr>
      <w:r>
        <w:fldChar w:fldCharType="begin"/>
      </w:r>
      <w:r>
        <w:instrText xml:space="preserve"> HYPERLINK \l _Toc21091 </w:instrText>
      </w:r>
      <w:r>
        <w:fldChar w:fldCharType="separate"/>
      </w:r>
      <w:r>
        <w:t>2.5. SFA — стохастик чегара таҳлили</w:t>
      </w:r>
      <w:r>
        <w:tab/>
      </w:r>
      <w:r>
        <w:fldChar w:fldCharType="begin"/>
      </w:r>
      <w:r>
        <w:instrText xml:space="preserve"> PAGEREF _Toc21091 \h </w:instrText>
      </w:r>
      <w:r>
        <w:fldChar w:fldCharType="separate"/>
      </w:r>
      <w:r>
        <w:t>10</w:t>
      </w:r>
      <w:r>
        <w:fldChar w:fldCharType="end"/>
      </w:r>
      <w:r>
        <w:fldChar w:fldCharType="end"/>
      </w:r>
    </w:p>
    <w:p w14:paraId="4948D9FC">
      <w:pPr>
        <w:pStyle w:val="24"/>
        <w:tabs>
          <w:tab w:val="right" w:leader="dot" w:pos="9355"/>
        </w:tabs>
      </w:pPr>
      <w:r>
        <w:fldChar w:fldCharType="begin"/>
      </w:r>
      <w:r>
        <w:instrText xml:space="preserve"> HYPERLINK \l _Toc10996 </w:instrText>
      </w:r>
      <w:r>
        <w:fldChar w:fldCharType="separate"/>
      </w:r>
      <w:r>
        <w:t>2.6. Дастурий таъминот</w:t>
      </w:r>
      <w:r>
        <w:tab/>
      </w:r>
      <w:r>
        <w:fldChar w:fldCharType="begin"/>
      </w:r>
      <w:r>
        <w:instrText xml:space="preserve"> PAGEREF _Toc10996 \h </w:instrText>
      </w:r>
      <w:r>
        <w:fldChar w:fldCharType="separate"/>
      </w:r>
      <w:r>
        <w:t>11</w:t>
      </w:r>
      <w:r>
        <w:fldChar w:fldCharType="end"/>
      </w:r>
      <w:r>
        <w:fldChar w:fldCharType="end"/>
      </w:r>
    </w:p>
    <w:p w14:paraId="3DA73080">
      <w:pPr>
        <w:pStyle w:val="21"/>
        <w:tabs>
          <w:tab w:val="right" w:leader="dot" w:pos="9355"/>
        </w:tabs>
      </w:pPr>
      <w:r>
        <w:fldChar w:fldCharType="begin"/>
      </w:r>
      <w:r>
        <w:instrText xml:space="preserve"> HYPERLINK \l _Toc4798 </w:instrText>
      </w:r>
      <w:r>
        <w:fldChar w:fldCharType="separate"/>
      </w:r>
      <w:r>
        <w:t>3. ТАҲЛИЛ НАТИЖАЛАРИ</w:t>
      </w:r>
      <w:r>
        <w:tab/>
      </w:r>
      <w:r>
        <w:fldChar w:fldCharType="begin"/>
      </w:r>
      <w:r>
        <w:instrText xml:space="preserve"> PAGEREF _Toc4798 \h </w:instrText>
      </w:r>
      <w:r>
        <w:fldChar w:fldCharType="separate"/>
      </w:r>
      <w:r>
        <w:t>12</w:t>
      </w:r>
      <w:r>
        <w:fldChar w:fldCharType="end"/>
      </w:r>
      <w:r>
        <w:fldChar w:fldCharType="end"/>
      </w:r>
    </w:p>
    <w:p w14:paraId="55526650">
      <w:pPr>
        <w:pStyle w:val="24"/>
        <w:tabs>
          <w:tab w:val="right" w:leader="dot" w:pos="9355"/>
        </w:tabs>
      </w:pPr>
      <w:r>
        <w:fldChar w:fldCharType="begin"/>
      </w:r>
      <w:r>
        <w:instrText xml:space="preserve"> HYPERLINK \l _Toc17755 </w:instrText>
      </w:r>
      <w:r>
        <w:fldChar w:fldCharType="separate"/>
      </w:r>
      <w:r>
        <w:t>3.1. Вилоят сув баланси: дарёдан далагача</w:t>
      </w:r>
      <w:r>
        <w:tab/>
      </w:r>
      <w:r>
        <w:fldChar w:fldCharType="begin"/>
      </w:r>
      <w:r>
        <w:instrText xml:space="preserve"> PAGEREF _Toc17755 \h </w:instrText>
      </w:r>
      <w:r>
        <w:fldChar w:fldCharType="separate"/>
      </w:r>
      <w:r>
        <w:t>12</w:t>
      </w:r>
      <w:r>
        <w:fldChar w:fldCharType="end"/>
      </w:r>
      <w:r>
        <w:fldChar w:fldCharType="end"/>
      </w:r>
    </w:p>
    <w:p w14:paraId="635D0EF6">
      <w:pPr>
        <w:pStyle w:val="24"/>
        <w:tabs>
          <w:tab w:val="right" w:leader="dot" w:pos="9355"/>
        </w:tabs>
      </w:pPr>
      <w:r>
        <w:fldChar w:fldCharType="begin"/>
      </w:r>
      <w:r>
        <w:instrText xml:space="preserve"> HYPERLINK \l _Toc29768 </w:instrText>
      </w:r>
      <w:r>
        <w:fldChar w:fldCharType="separate"/>
      </w:r>
      <w:r>
        <w:t>3.2. Сувнинг туманлар кесимида тақсимланиши</w:t>
      </w:r>
      <w:r>
        <w:tab/>
      </w:r>
      <w:r>
        <w:fldChar w:fldCharType="begin"/>
      </w:r>
      <w:r>
        <w:instrText xml:space="preserve"> PAGEREF _Toc29768 \h </w:instrText>
      </w:r>
      <w:r>
        <w:fldChar w:fldCharType="separate"/>
      </w:r>
      <w:r>
        <w:t>13</w:t>
      </w:r>
      <w:r>
        <w:fldChar w:fldCharType="end"/>
      </w:r>
      <w:r>
        <w:fldChar w:fldCharType="end"/>
      </w:r>
    </w:p>
    <w:p w14:paraId="2188450C">
      <w:pPr>
        <w:pStyle w:val="24"/>
        <w:tabs>
          <w:tab w:val="right" w:leader="dot" w:pos="9355"/>
        </w:tabs>
      </w:pPr>
      <w:r>
        <w:fldChar w:fldCharType="begin"/>
      </w:r>
      <w:r>
        <w:instrText xml:space="preserve"> HYPERLINK \l _Toc17702 </w:instrText>
      </w:r>
      <w:r>
        <w:fldChar w:fldCharType="separate"/>
      </w:r>
      <w:r>
        <w:t>3.3. Сувдан фойдаланиш самарадорлиги индикаторлари</w:t>
      </w:r>
      <w:r>
        <w:tab/>
      </w:r>
      <w:r>
        <w:fldChar w:fldCharType="begin"/>
      </w:r>
      <w:r>
        <w:instrText xml:space="preserve"> PAGEREF _Toc17702 \h </w:instrText>
      </w:r>
      <w:r>
        <w:fldChar w:fldCharType="separate"/>
      </w:r>
      <w:r>
        <w:t>15</w:t>
      </w:r>
      <w:r>
        <w:fldChar w:fldCharType="end"/>
      </w:r>
      <w:r>
        <w:fldChar w:fldCharType="end"/>
      </w:r>
    </w:p>
    <w:p w14:paraId="62A80648">
      <w:pPr>
        <w:pStyle w:val="24"/>
        <w:tabs>
          <w:tab w:val="right" w:leader="dot" w:pos="9355"/>
        </w:tabs>
      </w:pPr>
      <w:r>
        <w:fldChar w:fldCharType="begin"/>
      </w:r>
      <w:r>
        <w:instrText xml:space="preserve"> HYPERLINK \l _Toc25548 </w:instrText>
      </w:r>
      <w:r>
        <w:fldChar w:fldCharType="separate"/>
      </w:r>
      <w:r>
        <w:t>3.4. Тақсимотдаги тенгсизлик: Джини ва Лоренц таҳлили</w:t>
      </w:r>
      <w:r>
        <w:tab/>
      </w:r>
      <w:r>
        <w:fldChar w:fldCharType="begin"/>
      </w:r>
      <w:r>
        <w:instrText xml:space="preserve"> PAGEREF _Toc25548 \h </w:instrText>
      </w:r>
      <w:r>
        <w:fldChar w:fldCharType="separate"/>
      </w:r>
      <w:r>
        <w:t>17</w:t>
      </w:r>
      <w:r>
        <w:fldChar w:fldCharType="end"/>
      </w:r>
      <w:r>
        <w:fldChar w:fldCharType="end"/>
      </w:r>
    </w:p>
    <w:p w14:paraId="569A8778">
      <w:pPr>
        <w:pStyle w:val="24"/>
        <w:tabs>
          <w:tab w:val="right" w:leader="dot" w:pos="9355"/>
        </w:tabs>
      </w:pPr>
      <w:r>
        <w:fldChar w:fldCharType="begin"/>
      </w:r>
      <w:r>
        <w:instrText xml:space="preserve"> HYPERLINK \l _Toc5511 </w:instrText>
      </w:r>
      <w:r>
        <w:fldChar w:fldCharType="separate"/>
      </w:r>
      <w:r>
        <w:t>3.5. Ишлаб чиқариш функцияси ва сув эластиклиги</w:t>
      </w:r>
      <w:r>
        <w:tab/>
      </w:r>
      <w:r>
        <w:fldChar w:fldCharType="begin"/>
      </w:r>
      <w:r>
        <w:instrText xml:space="preserve"> PAGEREF _Toc5511 \h </w:instrText>
      </w:r>
      <w:r>
        <w:fldChar w:fldCharType="separate"/>
      </w:r>
      <w:r>
        <w:t>17</w:t>
      </w:r>
      <w:r>
        <w:fldChar w:fldCharType="end"/>
      </w:r>
      <w:r>
        <w:fldChar w:fldCharType="end"/>
      </w:r>
    </w:p>
    <w:p w14:paraId="7BB0AF08">
      <w:pPr>
        <w:pStyle w:val="24"/>
        <w:tabs>
          <w:tab w:val="right" w:leader="dot" w:pos="9355"/>
        </w:tabs>
      </w:pPr>
      <w:r>
        <w:fldChar w:fldCharType="begin"/>
      </w:r>
      <w:r>
        <w:instrText xml:space="preserve"> HYPERLINK \l _Toc21251 </w:instrText>
      </w:r>
      <w:r>
        <w:fldChar w:fldCharType="separate"/>
      </w:r>
      <w:r>
        <w:t>3.6. Сувнинг чекли маҳсулдорлиги ва иқтисодий соя нархи</w:t>
      </w:r>
      <w:r>
        <w:tab/>
      </w:r>
      <w:r>
        <w:fldChar w:fldCharType="begin"/>
      </w:r>
      <w:r>
        <w:instrText xml:space="preserve"> PAGEREF _Toc21251 \h </w:instrText>
      </w:r>
      <w:r>
        <w:fldChar w:fldCharType="separate"/>
      </w:r>
      <w:r>
        <w:t>19</w:t>
      </w:r>
      <w:r>
        <w:fldChar w:fldCharType="end"/>
      </w:r>
      <w:r>
        <w:fldChar w:fldCharType="end"/>
      </w:r>
    </w:p>
    <w:p w14:paraId="0CB73FCC">
      <w:pPr>
        <w:pStyle w:val="24"/>
        <w:tabs>
          <w:tab w:val="right" w:leader="dot" w:pos="9355"/>
        </w:tabs>
      </w:pPr>
      <w:r>
        <w:fldChar w:fldCharType="begin"/>
      </w:r>
      <w:r>
        <w:instrText xml:space="preserve"> HYPERLINK \l _Toc28532 </w:instrText>
      </w:r>
      <w:r>
        <w:fldChar w:fldCharType="separate"/>
      </w:r>
      <w:r>
        <w:t>3.7. Техник самарадорлик: DEA ва SFA натижалари</w:t>
      </w:r>
      <w:r>
        <w:tab/>
      </w:r>
      <w:r>
        <w:fldChar w:fldCharType="begin"/>
      </w:r>
      <w:r>
        <w:instrText xml:space="preserve"> PAGEREF _Toc28532 \h </w:instrText>
      </w:r>
      <w:r>
        <w:fldChar w:fldCharType="separate"/>
      </w:r>
      <w:r>
        <w:t>19</w:t>
      </w:r>
      <w:r>
        <w:fldChar w:fldCharType="end"/>
      </w:r>
      <w:r>
        <w:fldChar w:fldCharType="end"/>
      </w:r>
    </w:p>
    <w:p w14:paraId="42ED93F9">
      <w:pPr>
        <w:pStyle w:val="24"/>
        <w:tabs>
          <w:tab w:val="right" w:leader="dot" w:pos="9355"/>
        </w:tabs>
      </w:pPr>
      <w:r>
        <w:fldChar w:fldCharType="begin"/>
      </w:r>
      <w:r>
        <w:instrText xml:space="preserve"> HYPERLINK \l _Toc29860 </w:instrText>
      </w:r>
      <w:r>
        <w:fldChar w:fldCharType="separate"/>
      </w:r>
      <w:r>
        <w:t>3.8. Кўрсаткичларнинг динамикаси</w:t>
      </w:r>
      <w:r>
        <w:tab/>
      </w:r>
      <w:r>
        <w:fldChar w:fldCharType="begin"/>
      </w:r>
      <w:r>
        <w:instrText xml:space="preserve"> PAGEREF _Toc29860 \h </w:instrText>
      </w:r>
      <w:r>
        <w:fldChar w:fldCharType="separate"/>
      </w:r>
      <w:r>
        <w:t>21</w:t>
      </w:r>
      <w:r>
        <w:fldChar w:fldCharType="end"/>
      </w:r>
      <w:r>
        <w:fldChar w:fldCharType="end"/>
      </w:r>
    </w:p>
    <w:p w14:paraId="6435A5FC">
      <w:pPr>
        <w:pStyle w:val="21"/>
        <w:tabs>
          <w:tab w:val="right" w:leader="dot" w:pos="9355"/>
        </w:tabs>
      </w:pPr>
      <w:r>
        <w:fldChar w:fldCharType="begin"/>
      </w:r>
      <w:r>
        <w:instrText xml:space="preserve"> HYPERLINK \l _Toc2556 </w:instrText>
      </w:r>
      <w:r>
        <w:fldChar w:fldCharType="separate"/>
      </w:r>
      <w:r>
        <w:t>4. СУВ ТЕЖАШ САЛОҲИЯТИ ВА СЦЕНАРИЙ ТАҲЛИЛИ</w:t>
      </w:r>
      <w:r>
        <w:tab/>
      </w:r>
      <w:r>
        <w:fldChar w:fldCharType="begin"/>
      </w:r>
      <w:r>
        <w:instrText xml:space="preserve"> PAGEREF _Toc2556 \h </w:instrText>
      </w:r>
      <w:r>
        <w:fldChar w:fldCharType="separate"/>
      </w:r>
      <w:r>
        <w:t>23</w:t>
      </w:r>
      <w:r>
        <w:fldChar w:fldCharType="end"/>
      </w:r>
      <w:r>
        <w:fldChar w:fldCharType="end"/>
      </w:r>
    </w:p>
    <w:p w14:paraId="4B6F0D24">
      <w:pPr>
        <w:pStyle w:val="24"/>
        <w:tabs>
          <w:tab w:val="right" w:leader="dot" w:pos="9355"/>
        </w:tabs>
      </w:pPr>
      <w:r>
        <w:fldChar w:fldCharType="begin"/>
      </w:r>
      <w:r>
        <w:instrText xml:space="preserve"> HYPERLINK \l _Toc32234 </w:instrText>
      </w:r>
      <w:r>
        <w:fldChar w:fldCharType="separate"/>
      </w:r>
      <w:r>
        <w:t>4.1. Илғор тажриба асосида сув тежаш салоҳияти</w:t>
      </w:r>
      <w:r>
        <w:tab/>
      </w:r>
      <w:r>
        <w:fldChar w:fldCharType="begin"/>
      </w:r>
      <w:r>
        <w:instrText xml:space="preserve"> PAGEREF _Toc32234 \h </w:instrText>
      </w:r>
      <w:r>
        <w:fldChar w:fldCharType="separate"/>
      </w:r>
      <w:r>
        <w:t>23</w:t>
      </w:r>
      <w:r>
        <w:fldChar w:fldCharType="end"/>
      </w:r>
      <w:r>
        <w:fldChar w:fldCharType="end"/>
      </w:r>
    </w:p>
    <w:p w14:paraId="388FF267">
      <w:pPr>
        <w:pStyle w:val="24"/>
        <w:tabs>
          <w:tab w:val="right" w:leader="dot" w:pos="9355"/>
        </w:tabs>
      </w:pPr>
      <w:r>
        <w:fldChar w:fldCharType="begin"/>
      </w:r>
      <w:r>
        <w:instrText xml:space="preserve"> HYPERLINK \l _Toc24112 </w:instrText>
      </w:r>
      <w:r>
        <w:fldChar w:fldCharType="separate"/>
      </w:r>
      <w:r>
        <w:t>4.2. Сценарий таҳлили</w:t>
      </w:r>
      <w:r>
        <w:tab/>
      </w:r>
      <w:r>
        <w:fldChar w:fldCharType="begin"/>
      </w:r>
      <w:r>
        <w:instrText xml:space="preserve"> PAGEREF _Toc24112 \h </w:instrText>
      </w:r>
      <w:r>
        <w:fldChar w:fldCharType="separate"/>
      </w:r>
      <w:r>
        <w:t>23</w:t>
      </w:r>
      <w:r>
        <w:fldChar w:fldCharType="end"/>
      </w:r>
      <w:r>
        <w:fldChar w:fldCharType="end"/>
      </w:r>
    </w:p>
    <w:p w14:paraId="7C39ED6F">
      <w:pPr>
        <w:pStyle w:val="21"/>
        <w:tabs>
          <w:tab w:val="right" w:leader="dot" w:pos="9355"/>
        </w:tabs>
      </w:pPr>
      <w:r>
        <w:fldChar w:fldCharType="begin"/>
      </w:r>
      <w:r>
        <w:instrText xml:space="preserve"> HYPERLINK \l _Toc16735 </w:instrText>
      </w:r>
      <w:r>
        <w:fldChar w:fldCharType="separate"/>
      </w:r>
      <w:r>
        <w:t>5. ХУЛОСА ВА ТАВСИЯЛАР</w:t>
      </w:r>
      <w:r>
        <w:tab/>
      </w:r>
      <w:r>
        <w:fldChar w:fldCharType="begin"/>
      </w:r>
      <w:r>
        <w:instrText xml:space="preserve"> PAGEREF _Toc16735 \h </w:instrText>
      </w:r>
      <w:r>
        <w:fldChar w:fldCharType="separate"/>
      </w:r>
      <w:r>
        <w:t>25</w:t>
      </w:r>
      <w:r>
        <w:fldChar w:fldCharType="end"/>
      </w:r>
      <w:r>
        <w:fldChar w:fldCharType="end"/>
      </w:r>
    </w:p>
    <w:p w14:paraId="04C5F9BB">
      <w:pPr>
        <w:pStyle w:val="24"/>
        <w:tabs>
          <w:tab w:val="right" w:leader="dot" w:pos="9355"/>
        </w:tabs>
      </w:pPr>
      <w:r>
        <w:fldChar w:fldCharType="begin"/>
      </w:r>
      <w:r>
        <w:instrText xml:space="preserve"> HYPERLINK \l _Toc9028 </w:instrText>
      </w:r>
      <w:r>
        <w:fldChar w:fldCharType="separate"/>
      </w:r>
      <w:r>
        <w:t>5.1. Асосий хулосалар</w:t>
      </w:r>
      <w:r>
        <w:tab/>
      </w:r>
      <w:r>
        <w:fldChar w:fldCharType="begin"/>
      </w:r>
      <w:r>
        <w:instrText xml:space="preserve"> PAGEREF _Toc9028 \h </w:instrText>
      </w:r>
      <w:r>
        <w:fldChar w:fldCharType="separate"/>
      </w:r>
      <w:r>
        <w:t>25</w:t>
      </w:r>
      <w:r>
        <w:fldChar w:fldCharType="end"/>
      </w:r>
      <w:r>
        <w:fldChar w:fldCharType="end"/>
      </w:r>
    </w:p>
    <w:p w14:paraId="3521C4B3">
      <w:pPr>
        <w:pStyle w:val="24"/>
        <w:tabs>
          <w:tab w:val="right" w:leader="dot" w:pos="9355"/>
        </w:tabs>
      </w:pPr>
      <w:r>
        <w:fldChar w:fldCharType="begin"/>
      </w:r>
      <w:r>
        <w:instrText xml:space="preserve"> HYPERLINK \l _Toc21739 </w:instrText>
      </w:r>
      <w:r>
        <w:fldChar w:fldCharType="separate"/>
      </w:r>
      <w:r>
        <w:t>5.2. Амалий тавсиялар</w:t>
      </w:r>
      <w:r>
        <w:tab/>
      </w:r>
      <w:r>
        <w:fldChar w:fldCharType="begin"/>
      </w:r>
      <w:r>
        <w:instrText xml:space="preserve"> PAGEREF _Toc21739 \h </w:instrText>
      </w:r>
      <w:r>
        <w:fldChar w:fldCharType="separate"/>
      </w:r>
      <w:r>
        <w:t>25</w:t>
      </w:r>
      <w:r>
        <w:fldChar w:fldCharType="end"/>
      </w:r>
      <w:r>
        <w:fldChar w:fldCharType="end"/>
      </w:r>
    </w:p>
    <w:p w14:paraId="741BEB68">
      <w:pPr>
        <w:pStyle w:val="23"/>
        <w:tabs>
          <w:tab w:val="right" w:leader="dot" w:pos="9355"/>
        </w:tabs>
      </w:pPr>
      <w:r>
        <w:fldChar w:fldCharType="begin"/>
      </w:r>
      <w:r>
        <w:instrText xml:space="preserve"> HYPERLINK \l _Toc3294 </w:instrText>
      </w:r>
      <w:r>
        <w:fldChar w:fldCharType="separate"/>
      </w:r>
      <w:r>
        <w:t>Инфратузилма соҳасида</w:t>
      </w:r>
      <w:r>
        <w:tab/>
      </w:r>
      <w:r>
        <w:fldChar w:fldCharType="begin"/>
      </w:r>
      <w:r>
        <w:instrText xml:space="preserve"> PAGEREF _Toc3294 \h </w:instrText>
      </w:r>
      <w:r>
        <w:fldChar w:fldCharType="separate"/>
      </w:r>
      <w:r>
        <w:t>25</w:t>
      </w:r>
      <w:r>
        <w:fldChar w:fldCharType="end"/>
      </w:r>
      <w:r>
        <w:fldChar w:fldCharType="end"/>
      </w:r>
    </w:p>
    <w:p w14:paraId="18A1F542">
      <w:pPr>
        <w:pStyle w:val="23"/>
        <w:tabs>
          <w:tab w:val="right" w:leader="dot" w:pos="9355"/>
        </w:tabs>
      </w:pPr>
      <w:r>
        <w:fldChar w:fldCharType="begin"/>
      </w:r>
      <w:r>
        <w:instrText xml:space="preserve"> HYPERLINK \l _Toc17790 </w:instrText>
      </w:r>
      <w:r>
        <w:fldChar w:fldCharType="separate"/>
      </w:r>
      <w:r>
        <w:t>Технология ва агротехника соҳасида</w:t>
      </w:r>
      <w:r>
        <w:tab/>
      </w:r>
      <w:r>
        <w:fldChar w:fldCharType="begin"/>
      </w:r>
      <w:r>
        <w:instrText xml:space="preserve"> PAGEREF _Toc17790 \h </w:instrText>
      </w:r>
      <w:r>
        <w:fldChar w:fldCharType="separate"/>
      </w:r>
      <w:r>
        <w:t>26</w:t>
      </w:r>
      <w:r>
        <w:fldChar w:fldCharType="end"/>
      </w:r>
      <w:r>
        <w:fldChar w:fldCharType="end"/>
      </w:r>
    </w:p>
    <w:p w14:paraId="59BDB5E1">
      <w:pPr>
        <w:pStyle w:val="23"/>
        <w:tabs>
          <w:tab w:val="right" w:leader="dot" w:pos="9355"/>
        </w:tabs>
      </w:pPr>
      <w:r>
        <w:fldChar w:fldCharType="begin"/>
      </w:r>
      <w:r>
        <w:instrText xml:space="preserve"> HYPERLINK \l _Toc25766 </w:instrText>
      </w:r>
      <w:r>
        <w:fldChar w:fldCharType="separate"/>
      </w:r>
      <w:r>
        <w:t>Иқтисодий механизмлар соҳасида</w:t>
      </w:r>
      <w:r>
        <w:tab/>
      </w:r>
      <w:r>
        <w:fldChar w:fldCharType="begin"/>
      </w:r>
      <w:r>
        <w:instrText xml:space="preserve"> PAGEREF _Toc25766 \h </w:instrText>
      </w:r>
      <w:r>
        <w:fldChar w:fldCharType="separate"/>
      </w:r>
      <w:r>
        <w:t>26</w:t>
      </w:r>
      <w:r>
        <w:fldChar w:fldCharType="end"/>
      </w:r>
      <w:r>
        <w:fldChar w:fldCharType="end"/>
      </w:r>
    </w:p>
    <w:p w14:paraId="043A0698">
      <w:pPr>
        <w:pStyle w:val="23"/>
        <w:tabs>
          <w:tab w:val="right" w:leader="dot" w:pos="9355"/>
        </w:tabs>
      </w:pPr>
      <w:r>
        <w:fldChar w:fldCharType="begin"/>
      </w:r>
      <w:r>
        <w:instrText xml:space="preserve"> HYPERLINK \l _Toc11459 </w:instrText>
      </w:r>
      <w:r>
        <w:fldChar w:fldCharType="separate"/>
      </w:r>
      <w:r>
        <w:t>Мониторинг соҳасида</w:t>
      </w:r>
      <w:r>
        <w:tab/>
      </w:r>
      <w:r>
        <w:fldChar w:fldCharType="begin"/>
      </w:r>
      <w:r>
        <w:instrText xml:space="preserve"> PAGEREF _Toc11459 \h </w:instrText>
      </w:r>
      <w:r>
        <w:fldChar w:fldCharType="separate"/>
      </w:r>
      <w:r>
        <w:t>26</w:t>
      </w:r>
      <w:r>
        <w:fldChar w:fldCharType="end"/>
      </w:r>
      <w:r>
        <w:fldChar w:fldCharType="end"/>
      </w:r>
    </w:p>
    <w:p w14:paraId="410FBDCD">
      <w:pPr>
        <w:pStyle w:val="24"/>
        <w:tabs>
          <w:tab w:val="right" w:leader="dot" w:pos="9355"/>
        </w:tabs>
      </w:pPr>
      <w:r>
        <w:fldChar w:fldCharType="begin"/>
      </w:r>
      <w:r>
        <w:instrText xml:space="preserve"> HYPERLINK \l _Toc8601 </w:instrText>
      </w:r>
      <w:r>
        <w:fldChar w:fldCharType="separate"/>
      </w:r>
      <w:r>
        <w:t>5.3. Тадқиқотнинг чекловлари</w:t>
      </w:r>
      <w:r>
        <w:tab/>
      </w:r>
      <w:r>
        <w:fldChar w:fldCharType="begin"/>
      </w:r>
      <w:r>
        <w:instrText xml:space="preserve"> PAGEREF _Toc8601 \h </w:instrText>
      </w:r>
      <w:r>
        <w:fldChar w:fldCharType="separate"/>
      </w:r>
      <w:r>
        <w:t>26</w:t>
      </w:r>
      <w:r>
        <w:fldChar w:fldCharType="end"/>
      </w:r>
      <w:r>
        <w:fldChar w:fldCharType="end"/>
      </w:r>
    </w:p>
    <w:p w14:paraId="522F8243">
      <w:pPr>
        <w:pStyle w:val="21"/>
        <w:tabs>
          <w:tab w:val="right" w:leader="dot" w:pos="9355"/>
        </w:tabs>
      </w:pPr>
      <w:r>
        <w:fldChar w:fldCharType="begin"/>
      </w:r>
      <w:r>
        <w:instrText xml:space="preserve"> HYPERLINK \l _Toc25030 </w:instrText>
      </w:r>
      <w:r>
        <w:fldChar w:fldCharType="separate"/>
      </w:r>
      <w:r>
        <w:t>ФОЙДАЛАНИЛГАН АДАБИЁТЛАР</w:t>
      </w:r>
      <w:r>
        <w:tab/>
      </w:r>
      <w:r>
        <w:fldChar w:fldCharType="begin"/>
      </w:r>
      <w:r>
        <w:instrText xml:space="preserve"> PAGEREF _Toc25030 \h </w:instrText>
      </w:r>
      <w:r>
        <w:fldChar w:fldCharType="separate"/>
      </w:r>
      <w:r>
        <w:t>28</w:t>
      </w:r>
      <w:r>
        <w:fldChar w:fldCharType="end"/>
      </w:r>
      <w:r>
        <w:fldChar w:fldCharType="end"/>
      </w:r>
    </w:p>
    <w:p w14:paraId="4EE53641">
      <w:pPr>
        <w:pStyle w:val="24"/>
        <w:tabs>
          <w:tab w:val="right" w:leader="dot" w:pos="9355"/>
        </w:tabs>
      </w:pPr>
      <w:r>
        <w:fldChar w:fldCharType="begin"/>
      </w:r>
      <w:r>
        <w:instrText xml:space="preserve"> HYPERLINK \l _Toc29352 </w:instrText>
      </w:r>
      <w:r>
        <w:fldChar w:fldCharType="separate"/>
      </w:r>
      <w:r>
        <w:t>I. Самарадорлик ва ишлаб чиқариш назарияси бўйича</w:t>
      </w:r>
      <w:r>
        <w:tab/>
      </w:r>
      <w:r>
        <w:fldChar w:fldCharType="begin"/>
      </w:r>
      <w:r>
        <w:instrText xml:space="preserve"> PAGEREF _Toc29352 \h </w:instrText>
      </w:r>
      <w:r>
        <w:fldChar w:fldCharType="separate"/>
      </w:r>
      <w:r>
        <w:t>28</w:t>
      </w:r>
      <w:r>
        <w:fldChar w:fldCharType="end"/>
      </w:r>
      <w:r>
        <w:fldChar w:fldCharType="end"/>
      </w:r>
    </w:p>
    <w:p w14:paraId="2173AB3D">
      <w:pPr>
        <w:pStyle w:val="24"/>
        <w:tabs>
          <w:tab w:val="right" w:leader="dot" w:pos="9355"/>
        </w:tabs>
      </w:pPr>
      <w:r>
        <w:fldChar w:fldCharType="begin"/>
      </w:r>
      <w:r>
        <w:instrText xml:space="preserve"> HYPERLINK \l _Toc881 </w:instrText>
      </w:r>
      <w:r>
        <w:fldChar w:fldCharType="separate"/>
      </w:r>
      <w:r>
        <w:t>II. Сув унумдорлиги ва суғориш иқтисодиёти бўйича</w:t>
      </w:r>
      <w:r>
        <w:tab/>
      </w:r>
      <w:r>
        <w:fldChar w:fldCharType="begin"/>
      </w:r>
      <w:r>
        <w:instrText xml:space="preserve"> PAGEREF _Toc881 \h </w:instrText>
      </w:r>
      <w:r>
        <w:fldChar w:fldCharType="separate"/>
      </w:r>
      <w:r>
        <w:t>28</w:t>
      </w:r>
      <w:r>
        <w:fldChar w:fldCharType="end"/>
      </w:r>
      <w:r>
        <w:fldChar w:fldCharType="end"/>
      </w:r>
    </w:p>
    <w:p w14:paraId="5E1C6082">
      <w:pPr>
        <w:pStyle w:val="24"/>
        <w:tabs>
          <w:tab w:val="right" w:leader="dot" w:pos="9355"/>
        </w:tabs>
      </w:pPr>
      <w:r>
        <w:fldChar w:fldCharType="begin"/>
      </w:r>
      <w:r>
        <w:instrText xml:space="preserve"> HYPERLINK \l _Toc8114 </w:instrText>
      </w:r>
      <w:r>
        <w:fldChar w:fldCharType="separate"/>
      </w:r>
      <w:r>
        <w:t>III. Норматив ҳужжатлар ва статистик манбалар</w:t>
      </w:r>
      <w:r>
        <w:tab/>
      </w:r>
      <w:r>
        <w:fldChar w:fldCharType="begin"/>
      </w:r>
      <w:r>
        <w:instrText xml:space="preserve"> PAGEREF _Toc8114 \h </w:instrText>
      </w:r>
      <w:r>
        <w:fldChar w:fldCharType="separate"/>
      </w:r>
      <w:r>
        <w:t>29</w:t>
      </w:r>
      <w:r>
        <w:fldChar w:fldCharType="end"/>
      </w:r>
      <w:r>
        <w:fldChar w:fldCharType="end"/>
      </w:r>
    </w:p>
    <w:p w14:paraId="032CD715">
      <w:pPr>
        <w:pStyle w:val="21"/>
        <w:tabs>
          <w:tab w:val="right" w:leader="dot" w:pos="9355"/>
        </w:tabs>
      </w:pPr>
      <w:r>
        <w:fldChar w:fldCharType="begin"/>
      </w:r>
      <w:r>
        <w:instrText xml:space="preserve"> HYPERLINK \l _Toc21582 </w:instrText>
      </w:r>
      <w:r>
        <w:fldChar w:fldCharType="separate"/>
      </w:r>
      <w:r>
        <w:t>ИЛОВА</w:t>
      </w:r>
      <w:r>
        <w:tab/>
      </w:r>
      <w:r>
        <w:fldChar w:fldCharType="begin"/>
      </w:r>
      <w:r>
        <w:instrText xml:space="preserve"> PAGEREF _Toc21582 \h </w:instrText>
      </w:r>
      <w:r>
        <w:fldChar w:fldCharType="separate"/>
      </w:r>
      <w:r>
        <w:t>30</w:t>
      </w:r>
      <w:r>
        <w:fldChar w:fldCharType="end"/>
      </w:r>
      <w:r>
        <w:fldChar w:fldCharType="end"/>
      </w:r>
    </w:p>
    <w:p w14:paraId="7D7D21B2">
      <w:pPr>
        <w:pStyle w:val="24"/>
        <w:tabs>
          <w:tab w:val="right" w:leader="dot" w:pos="9355"/>
        </w:tabs>
      </w:pPr>
      <w:r>
        <w:fldChar w:fldCharType="begin"/>
      </w:r>
      <w:r>
        <w:instrText xml:space="preserve"> HYPERLINK \l _Toc31443 </w:instrText>
      </w:r>
      <w:r>
        <w:fldChar w:fldCharType="separate"/>
      </w:r>
      <w:r>
        <w:t>Илова 1. Маълумотлар базасининг ўзгарувчилари</w:t>
      </w:r>
      <w:r>
        <w:tab/>
      </w:r>
      <w:r>
        <w:fldChar w:fldCharType="begin"/>
      </w:r>
      <w:r>
        <w:instrText xml:space="preserve"> PAGEREF _Toc31443 \h </w:instrText>
      </w:r>
      <w:r>
        <w:fldChar w:fldCharType="separate"/>
      </w:r>
      <w:r>
        <w:t>30</w:t>
      </w:r>
      <w:r>
        <w:fldChar w:fldCharType="end"/>
      </w:r>
      <w:r>
        <w:fldChar w:fldCharType="end"/>
      </w:r>
    </w:p>
    <w:p w14:paraId="0549E777">
      <w:pPr>
        <w:pStyle w:val="24"/>
        <w:tabs>
          <w:tab w:val="right" w:leader="dot" w:pos="9355"/>
        </w:tabs>
      </w:pPr>
      <w:r>
        <w:fldChar w:fldCharType="begin"/>
      </w:r>
      <w:r>
        <w:instrText xml:space="preserve"> HYPERLINK \l _Toc22763 </w:instrText>
      </w:r>
      <w:r>
        <w:fldChar w:fldCharType="separate"/>
      </w:r>
      <w:r>
        <w:t>Илова 2. Ҳисоб-китоб файллари</w:t>
      </w:r>
      <w:r>
        <w:tab/>
      </w:r>
      <w:r>
        <w:fldChar w:fldCharType="begin"/>
      </w:r>
      <w:r>
        <w:instrText xml:space="preserve"> PAGEREF _Toc22763 \h </w:instrText>
      </w:r>
      <w:r>
        <w:fldChar w:fldCharType="separate"/>
      </w:r>
      <w:r>
        <w:t>30</w:t>
      </w:r>
      <w:r>
        <w:fldChar w:fldCharType="end"/>
      </w:r>
      <w:r>
        <w:fldChar w:fldCharType="end"/>
      </w:r>
    </w:p>
    <w:p w14:paraId="40428162">
      <w:pPr>
        <w:ind w:firstLine="0"/>
      </w:pPr>
      <w:r>
        <w:fldChar w:fldCharType="end"/>
      </w:r>
    </w:p>
    <w:p w14:paraId="30DE3459">
      <w:pPr>
        <w:ind w:firstLine="0"/>
      </w:pPr>
      <w:r>
        <w:br w:type="page"/>
      </w:r>
    </w:p>
    <w:p w14:paraId="71F0F3C6">
      <w:pPr>
        <w:pStyle w:val="2"/>
      </w:pPr>
      <w:bookmarkStart w:id="2" w:name="_Toc7445"/>
      <w:r>
        <w:t>КИРИШ</w:t>
      </w:r>
      <w:bookmarkEnd w:id="2"/>
    </w:p>
    <w:p w14:paraId="5CDCB0A7">
      <w:pPr>
        <w:pStyle w:val="3"/>
      </w:pPr>
      <w:bookmarkStart w:id="3" w:name="_Toc90"/>
      <w:r>
        <w:t>Мавзунинг долзарблиги</w:t>
      </w:r>
      <w:bookmarkEnd w:id="3"/>
    </w:p>
    <w:p w14:paraId="7217CC6E">
      <w:pPr>
        <w:spacing w:before="0" w:after="120"/>
        <w:ind w:firstLine="567"/>
        <w:jc w:val="both"/>
      </w:pPr>
      <w:r>
        <w:rPr>
          <w:rFonts w:ascii="Times New Roman" w:hAnsi="Times New Roman"/>
          <w:b w:val="0"/>
          <w:i w:val="0"/>
          <w:sz w:val="24"/>
        </w:rPr>
        <w:t>Бухоро вилояти Ўзбекистоннинг табиий сув манбаларига энг камбағал ҳудудларидан бири ҳисобланади. Вилоят ҳудудида доимий оқар дарё мавжуд эмас, суғорма деҳқончилик деярли тўлиқ Амударёдан Аму-Бухоро машина канали (АБМК) тизими орқали механик усулда — насос станциялари ёрдамида — келтириладиган сувга боғлиқ. Бу ҳол сув ресурсларидан фойдаланиш самарадорлигини нафақат агрономик, балки иқтисодий ва энергетик жиҳатдан ҳам ҳал қилувчи масалага айлантиради.</w:t>
      </w:r>
    </w:p>
    <w:p w14:paraId="4A793C9F">
      <w:pPr>
        <w:spacing w:before="0" w:after="120"/>
        <w:ind w:firstLine="567"/>
        <w:jc w:val="both"/>
      </w:pPr>
      <w:r>
        <w:rPr>
          <w:rFonts w:ascii="Times New Roman" w:hAnsi="Times New Roman"/>
          <w:b w:val="0"/>
          <w:i w:val="0"/>
          <w:sz w:val="24"/>
        </w:rPr>
        <w:t>Иқлим ўзгариши шароитида Амударё ҳавзасидаги сув ресурслари камайиш тенденциясига эга. Айни пайтда сувга бўлган талаб — экин майдонларининг таркиби ўзгариши, кластер тизимига ўтиш ва аҳоли сонининг ўсиши ҳисобига — камаймаяпти. Шу боис «мавжуд сув ҳажми билан кўпроқ маҳсулот» тамойили («more crop per drop») вилоят аграр сиёсатининг марказий вазифасига айланмоқда. Бу вазифани ҳал этиш учун эса сувнинг ҳар бир кубометри қанча иқтисодий натижа келтираётганини аниқ ўлчаш, туманлар ўртасидаги фарқларни ва уларнинг сабабларини сон жиҳатидан асослаш талаб этилади.</w:t>
      </w:r>
    </w:p>
    <w:p w14:paraId="3D9206D0">
      <w:pPr>
        <w:pStyle w:val="3"/>
      </w:pPr>
      <w:bookmarkStart w:id="4" w:name="_Toc14396"/>
      <w:r>
        <w:t>Тадқиқотнинг мақсади ва вазифалари</w:t>
      </w:r>
      <w:bookmarkEnd w:id="4"/>
    </w:p>
    <w:p w14:paraId="70BADB5C">
      <w:pPr>
        <w:spacing w:before="0" w:after="120"/>
        <w:ind w:firstLine="567"/>
        <w:jc w:val="both"/>
      </w:pPr>
      <w:r>
        <w:rPr>
          <w:rFonts w:ascii="Times New Roman" w:hAnsi="Times New Roman"/>
          <w:b w:val="0"/>
          <w:i w:val="0"/>
          <w:sz w:val="24"/>
        </w:rPr>
        <w:t>Тадқиқотнинг мақсади — Амударёдан Бухоро вилоятига олинаётган сувнинг туманлар кесимидаги тақсимотини, шу сув ҳисобига яратилаётган қишлоқ хўжалиги даромадини ва сувдан фойдаланиш самарадорлигини эконометрик усуллар билан баҳолаш ҳамда самарадорликни ошириш бўйича миқдорий асосланган тавсиялар ишлаб чиқиш.</w:t>
      </w:r>
    </w:p>
    <w:p w14:paraId="3318BE33">
      <w:pPr>
        <w:spacing w:before="0" w:after="120"/>
        <w:ind w:firstLine="567"/>
        <w:jc w:val="both"/>
      </w:pPr>
      <w:r>
        <w:rPr>
          <w:rFonts w:ascii="Times New Roman" w:hAnsi="Times New Roman"/>
          <w:b w:val="0"/>
          <w:i w:val="0"/>
          <w:sz w:val="24"/>
        </w:rPr>
        <w:t>Мақсадга эришиш учун қуйидаги вазифалар белгиланди:</w:t>
      </w:r>
    </w:p>
    <w:p w14:paraId="7E6AC0CB">
      <w:pPr>
        <w:pStyle w:val="25"/>
        <w:spacing w:after="60"/>
        <w:ind w:left="567" w:firstLine="0"/>
        <w:jc w:val="both"/>
      </w:pPr>
      <w:r>
        <w:rPr>
          <w:rFonts w:ascii="Times New Roman" w:hAnsi="Times New Roman"/>
          <w:sz w:val="24"/>
        </w:rPr>
        <w:t>сув балансини босқичма-босқич (дарё → магистрал канал → туман → дала) декомпозиция қилиш ва йўқотишларни миқдорий баҳолаш;</w:t>
      </w:r>
    </w:p>
    <w:p w14:paraId="3547FA37">
      <w:pPr>
        <w:pStyle w:val="25"/>
        <w:spacing w:after="60"/>
        <w:ind w:left="567" w:firstLine="0"/>
        <w:jc w:val="both"/>
      </w:pPr>
      <w:r>
        <w:rPr>
          <w:rFonts w:ascii="Times New Roman" w:hAnsi="Times New Roman"/>
          <w:sz w:val="24"/>
        </w:rPr>
        <w:t>сувнинг туманлар ўртасидаги тақсимоти суғориладиган майдон улушига қанчалик мос келишини аниқлаш;</w:t>
      </w:r>
    </w:p>
    <w:p w14:paraId="6E5DA949">
      <w:pPr>
        <w:pStyle w:val="25"/>
        <w:spacing w:after="60"/>
        <w:ind w:left="567" w:firstLine="0"/>
        <w:jc w:val="both"/>
      </w:pPr>
      <w:r>
        <w:rPr>
          <w:rFonts w:ascii="Times New Roman" w:hAnsi="Times New Roman"/>
          <w:sz w:val="24"/>
        </w:rPr>
        <w:t>сув унумдорлиги (сўм/м³, USD/м³) ва сув сиғими кўрсаткичларини ҳисоблаб, туманларни рейтинглаш;</w:t>
      </w:r>
    </w:p>
    <w:p w14:paraId="10596423">
      <w:pPr>
        <w:pStyle w:val="25"/>
        <w:spacing w:after="60"/>
        <w:ind w:left="567" w:firstLine="0"/>
        <w:jc w:val="both"/>
      </w:pPr>
      <w:r>
        <w:rPr>
          <w:rFonts w:ascii="Times New Roman" w:hAnsi="Times New Roman"/>
          <w:sz w:val="24"/>
        </w:rPr>
        <w:t>тақсимотдаги тенгсизликни Джини коэффициенти ва Лоренц эгри чизиғи орқали ўлчаш;</w:t>
      </w:r>
    </w:p>
    <w:p w14:paraId="52737D25">
      <w:pPr>
        <w:pStyle w:val="25"/>
        <w:spacing w:after="60"/>
        <w:ind w:left="567" w:firstLine="0"/>
        <w:jc w:val="both"/>
      </w:pPr>
      <w:r>
        <w:rPr>
          <w:rFonts w:ascii="Times New Roman" w:hAnsi="Times New Roman"/>
          <w:sz w:val="24"/>
        </w:rPr>
        <w:t>Кобб–Дуглас ишлаб чиқариш функцияси асосида сувнинг ялпи маҳсулотга нисбатан эластиклигини ва чекли маҳсулдорлигини баҳолаш;</w:t>
      </w:r>
    </w:p>
    <w:p w14:paraId="0DB43E7D">
      <w:pPr>
        <w:pStyle w:val="25"/>
        <w:spacing w:after="60"/>
        <w:ind w:left="567" w:firstLine="0"/>
        <w:jc w:val="both"/>
      </w:pPr>
      <w:r>
        <w:rPr>
          <w:rFonts w:ascii="Times New Roman" w:hAnsi="Times New Roman"/>
          <w:sz w:val="24"/>
        </w:rPr>
        <w:t>DEA ва SFA усуллари билан туманларнинг техник самарадорлигини ўлчаш ва самарасизликнинг омилларини аниқлаш;</w:t>
      </w:r>
    </w:p>
    <w:p w14:paraId="6DBF40BE">
      <w:pPr>
        <w:pStyle w:val="25"/>
        <w:spacing w:after="60"/>
        <w:ind w:left="567" w:firstLine="0"/>
        <w:jc w:val="both"/>
      </w:pPr>
      <w:r>
        <w:rPr>
          <w:rFonts w:ascii="Times New Roman" w:hAnsi="Times New Roman"/>
          <w:sz w:val="24"/>
        </w:rPr>
        <w:t>камсувлик ва сув тежовчи технологиялар сценарийларини моделлаштириш.</w:t>
      </w:r>
    </w:p>
    <w:p w14:paraId="2FDDD0E7">
      <w:pPr>
        <w:pStyle w:val="3"/>
      </w:pPr>
      <w:bookmarkStart w:id="5" w:name="_Toc4468"/>
      <w:r>
        <w:t>Тадқиқот объекти ва предмети</w:t>
      </w:r>
      <w:bookmarkEnd w:id="5"/>
    </w:p>
    <w:p w14:paraId="00439F34">
      <w:pPr>
        <w:spacing w:before="0" w:after="120"/>
        <w:ind w:firstLine="567"/>
        <w:jc w:val="both"/>
      </w:pPr>
      <w:r>
        <w:rPr>
          <w:rFonts w:ascii="Times New Roman" w:hAnsi="Times New Roman"/>
          <w:b w:val="0"/>
          <w:i w:val="0"/>
          <w:sz w:val="24"/>
        </w:rPr>
        <w:t>Тадқиқот объекти — Бухоро вилоятининг 11 туманидаги суғорма деҳқончилик тизими. Предмети — сув ресурсларини тақсимлаш, улардан фойдаланиш самарадорлиги ва бу самарадорликнинг қишлоқ хўжалиги даромадига таъсири юзасидан юзага келадиган иқтисодий муносабатлар.</w:t>
      </w:r>
    </w:p>
    <w:p w14:paraId="2BC2BB7D">
      <w:pPr>
        <w:pStyle w:val="3"/>
      </w:pPr>
      <w:bookmarkStart w:id="6" w:name="_Toc20836"/>
      <w:r>
        <w:t>Ишнинг илмий янгилиги</w:t>
      </w:r>
      <w:bookmarkEnd w:id="6"/>
    </w:p>
    <w:p w14:paraId="324990C6">
      <w:pPr>
        <w:pStyle w:val="25"/>
        <w:spacing w:after="60"/>
        <w:ind w:left="567" w:firstLine="0"/>
        <w:jc w:val="both"/>
      </w:pPr>
      <w:r>
        <w:rPr>
          <w:rFonts w:ascii="Times New Roman" w:hAnsi="Times New Roman"/>
          <w:sz w:val="24"/>
        </w:rPr>
        <w:t>Бухоро вилояти учун туман–йил кесимидаги панель маълумотлар базаси асосида сувнинг ишлаб чиқариш эластиклиги биринчи марта FE/RE спецификациясида баҳоланган;</w:t>
      </w:r>
    </w:p>
    <w:p w14:paraId="40721385">
      <w:pPr>
        <w:pStyle w:val="25"/>
        <w:spacing w:after="60"/>
        <w:ind w:left="567" w:firstLine="0"/>
        <w:jc w:val="both"/>
      </w:pPr>
      <w:r>
        <w:rPr>
          <w:rFonts w:ascii="Times New Roman" w:hAnsi="Times New Roman"/>
          <w:sz w:val="24"/>
        </w:rPr>
        <w:t>сувнинг иқтисодий соя нархи (чекли маҳсулдорлиги) ҳисоблаб чиқилиб, уни сув тарифи билан таққослаш имконияти яратилган;</w:t>
      </w:r>
    </w:p>
    <w:p w14:paraId="45F16419">
      <w:pPr>
        <w:pStyle w:val="25"/>
        <w:spacing w:after="60"/>
        <w:ind w:left="567" w:firstLine="0"/>
        <w:jc w:val="both"/>
      </w:pPr>
      <w:r>
        <w:rPr>
          <w:rFonts w:ascii="Times New Roman" w:hAnsi="Times New Roman"/>
          <w:sz w:val="24"/>
        </w:rPr>
        <w:t>техник самарадорлик иккита мустақил усул (параметрсиз DEA ва параметрик SFA) билан баҳоланиб, натижалар ўзаро валидация қилинган;</w:t>
      </w:r>
    </w:p>
    <w:p w14:paraId="22A5C43C">
      <w:pPr>
        <w:pStyle w:val="25"/>
        <w:spacing w:after="60"/>
        <w:ind w:left="567" w:firstLine="0"/>
        <w:jc w:val="both"/>
      </w:pPr>
      <w:r>
        <w:rPr>
          <w:rFonts w:ascii="Times New Roman" w:hAnsi="Times New Roman"/>
          <w:sz w:val="24"/>
        </w:rPr>
        <w:t>сув ҳисоблагичлари билан қамров даражасининг самарадорликка таъсири эконометрик жиҳатдан асосланган;</w:t>
      </w:r>
    </w:p>
    <w:p w14:paraId="3089D017">
      <w:pPr>
        <w:pStyle w:val="25"/>
        <w:spacing w:after="60"/>
        <w:ind w:left="567" w:firstLine="0"/>
        <w:jc w:val="both"/>
      </w:pPr>
      <w:r>
        <w:rPr>
          <w:rFonts w:ascii="Times New Roman" w:hAnsi="Times New Roman"/>
          <w:sz w:val="24"/>
        </w:rPr>
        <w:t>камсувлик ва ФИК ни ошириш сценарийлари миқдорий тарзда солиштирилган.</w:t>
      </w:r>
    </w:p>
    <w:p w14:paraId="37DFAC0F">
      <w:pPr>
        <w:ind w:firstLine="0"/>
      </w:pPr>
      <w:r>
        <w:br w:type="page"/>
      </w:r>
    </w:p>
    <w:p w14:paraId="6BC35688">
      <w:pPr>
        <w:pStyle w:val="2"/>
      </w:pPr>
      <w:bookmarkStart w:id="7" w:name="_Toc1087"/>
      <w:r>
        <w:t>1. НАЗАРИЙ АСОСЛАР ВА АДАБИЁТЛАР ТАҲЛИЛИ</w:t>
      </w:r>
      <w:bookmarkEnd w:id="7"/>
    </w:p>
    <w:p w14:paraId="0B1486E9">
      <w:pPr>
        <w:pStyle w:val="3"/>
      </w:pPr>
      <w:bookmarkStart w:id="8" w:name="_Toc21338"/>
      <w:r>
        <w:t>1.1. Сув унумдорлиги тушунчаси</w:t>
      </w:r>
      <w:bookmarkEnd w:id="8"/>
    </w:p>
    <w:p w14:paraId="676B65D6">
      <w:pPr>
        <w:spacing w:before="0" w:after="120"/>
        <w:ind w:firstLine="567"/>
        <w:jc w:val="both"/>
      </w:pPr>
      <w:r>
        <w:rPr>
          <w:rFonts w:ascii="Times New Roman" w:hAnsi="Times New Roman"/>
          <w:b w:val="0"/>
          <w:i w:val="0"/>
          <w:sz w:val="24"/>
        </w:rPr>
        <w:t>Сув унумдорлиги (water productivity, WP) — фойдаланилган сув бирлигига тўғри келадиган натижа сифатида таърифланади. Молден (Molden, 1997) ушбу кўрсаткични сув ҳисоби (water accounting) тизимининг марказий элементи сифатида таклиф этган. Кейинги тадқиқотларда (Kijne ва б., 2003; Molden ва б., 2010) сув унумдорлигининг уч даражаси ажратилади:</w:t>
      </w:r>
    </w:p>
    <w:p w14:paraId="5901BD44">
      <w:pPr>
        <w:pStyle w:val="25"/>
        <w:spacing w:after="60"/>
        <w:ind w:left="567" w:firstLine="0"/>
        <w:jc w:val="both"/>
      </w:pPr>
      <w:r>
        <w:rPr>
          <w:rFonts w:ascii="Times New Roman" w:hAnsi="Times New Roman"/>
          <w:sz w:val="24"/>
        </w:rPr>
        <w:t>физик унумдорлик (кг/м³) — сув бирлигига олинган ҳосил миқдори;</w:t>
      </w:r>
    </w:p>
    <w:p w14:paraId="793ED298">
      <w:pPr>
        <w:pStyle w:val="25"/>
        <w:spacing w:after="60"/>
        <w:ind w:left="567" w:firstLine="0"/>
        <w:jc w:val="both"/>
      </w:pPr>
      <w:r>
        <w:rPr>
          <w:rFonts w:ascii="Times New Roman" w:hAnsi="Times New Roman"/>
          <w:sz w:val="24"/>
        </w:rPr>
        <w:t>иқтисодий унумдорлик (сўм/м³ ёки USD/м³) — сув бирлигига тўғри келадиган ялпи ёки соф даромад;</w:t>
      </w:r>
    </w:p>
    <w:p w14:paraId="11BCFDFB">
      <w:pPr>
        <w:pStyle w:val="25"/>
        <w:spacing w:after="60"/>
        <w:ind w:left="567" w:firstLine="0"/>
        <w:jc w:val="both"/>
      </w:pPr>
      <w:r>
        <w:rPr>
          <w:rFonts w:ascii="Times New Roman" w:hAnsi="Times New Roman"/>
          <w:sz w:val="24"/>
        </w:rPr>
        <w:t>тизим даражасидаги унумдорлик — ҳавза ёки суғориш тизими бўйича умумлаштирилган кўрсаткич.</w:t>
      </w:r>
    </w:p>
    <w:p w14:paraId="6183DB10">
      <w:pPr>
        <w:spacing w:before="0" w:after="120"/>
        <w:ind w:firstLine="567"/>
        <w:jc w:val="both"/>
      </w:pPr>
      <w:r>
        <w:rPr>
          <w:rFonts w:ascii="Times New Roman" w:hAnsi="Times New Roman"/>
          <w:b w:val="0"/>
          <w:i w:val="0"/>
          <w:sz w:val="24"/>
        </w:rPr>
        <w:t>Ушбу ҳисоботда асосан иқтисодий унумдорлик кўрсаткичи қўлланилади, чунки вилоят экин таркиби ҳар хил (пахта, ғалла, сабзавот, боғ-узумзор) бўлиб, натурал кўрсаткичлар ўзаро таққосланмайди. Инфляция таъсирини бартараф этиш учун барча динамик таҳлиллар 2018 йил солиштирма нархида бажарилган.</w:t>
      </w:r>
    </w:p>
    <w:p w14:paraId="6CB1C4D6">
      <w:pPr>
        <w:spacing w:before="0" w:after="120"/>
        <w:ind w:firstLine="567"/>
        <w:jc w:val="both"/>
      </w:pPr>
      <w:r>
        <w:rPr>
          <w:rFonts w:ascii="Times New Roman" w:hAnsi="Times New Roman"/>
          <w:b w:val="0"/>
          <w:i w:val="0"/>
          <w:sz w:val="24"/>
        </w:rPr>
        <w:t>Молден ва бошқалар (2010) таъкидлаганидек, сув унумдорлигини ошириш имкониятлари сезиларли бўлса-да, уларга нисбатан эҳтиёткор ёндашув зарур: дала даражасидаги «йўқотиш» кўпинча ҳавза даражасида қайта фойдаланиладиган қайтма сув бўлиб чиқади. Шу боис ушбу ишда йўқотишлар магистрал канал ва ички тармоқ бўйича алоҳида ажратилган.</w:t>
      </w:r>
    </w:p>
    <w:p w14:paraId="793FE113">
      <w:pPr>
        <w:pStyle w:val="3"/>
      </w:pPr>
      <w:bookmarkStart w:id="9" w:name="_Toc12277"/>
      <w:r>
        <w:t>1.2. Самарадорликни ўлчаш усуллари</w:t>
      </w:r>
      <w:bookmarkEnd w:id="9"/>
    </w:p>
    <w:p w14:paraId="4078F011">
      <w:pPr>
        <w:spacing w:before="0" w:after="120"/>
        <w:ind w:firstLine="567"/>
        <w:jc w:val="both"/>
      </w:pPr>
      <w:r>
        <w:rPr>
          <w:rFonts w:ascii="Times New Roman" w:hAnsi="Times New Roman"/>
          <w:b w:val="0"/>
          <w:i w:val="0"/>
          <w:sz w:val="24"/>
        </w:rPr>
        <w:t>Ишлаб чиқариш самарадорлигини миқдорий ўлчаш назарияси Фаррелл (Farrell, 1957) ишидан бошланади. У самарадорликни техник ва аллокатив (тақсимот) самарадорлигига ажратиб, уларни ишлаб чиқариш чегарасига (frontier) нисбатан ўлчашни таклиф қилган. Кейинчалик бу ғоя икки йўналишда ривожланди.</w:t>
      </w:r>
    </w:p>
    <w:p w14:paraId="051487FA">
      <w:pPr>
        <w:spacing w:before="0" w:after="120"/>
        <w:ind w:firstLine="567"/>
        <w:jc w:val="both"/>
      </w:pPr>
      <w:r>
        <w:rPr>
          <w:rFonts w:ascii="Times New Roman" w:hAnsi="Times New Roman"/>
          <w:b w:val="0"/>
          <w:i w:val="0"/>
          <w:sz w:val="24"/>
        </w:rPr>
        <w:t>Параметрсиз йўналиш — маълумотлар қобиғи таҳлили (Data Envelopment Analysis, DEA). Чарнс, Купер ва Роудс (Charnes, Cooper, Rhodes, 1978) чизиқли дастурлаш асосида доимий миқёс самараси (CRS) моделини, Банкер, Чарнс ва Купер (Banker, Charnes, Cooper, 1984) эса ўзгарувчан миқёс самараси (VRS) моделини таклиф этишган. DEA нинг афзаллиги — ишлаб чиқариш функциясининг шаклини олдиндан белгилаш талаб этилмайди; камчилиги — тасодифий шокларни самарасизликдан ажрата олмайди.</w:t>
      </w:r>
    </w:p>
    <w:p w14:paraId="0DE79F1A">
      <w:pPr>
        <w:spacing w:before="0" w:after="120"/>
        <w:ind w:firstLine="567"/>
        <w:jc w:val="both"/>
      </w:pPr>
      <w:r>
        <w:rPr>
          <w:rFonts w:ascii="Times New Roman" w:hAnsi="Times New Roman"/>
          <w:b w:val="0"/>
          <w:i w:val="0"/>
          <w:sz w:val="24"/>
        </w:rPr>
        <w:t>Параметрик йўналиш — стохастик чегара таҳлили (Stochastic Frontier Analysis, SFA). Айгнер, Ловелл ва Шмидт (Aigner, Lovell, Schmidt, 1977) ҳамда Меусен ва ван ден Брук (Meeusen, van den Broeck, 1977) мустақил равишда қолдиқни икки компонентга ажратишни таклиф қилишган: икки томонлама тасодифий шок v ва бир томонлама самарасизлик u. Жондроу ва бошқалар (Jondrow ва б., 1982) ҳар бир кузатув учун самарасизликни баҳолаш формуласини, Баттесе ва Коэлли (Battese, Coelli, 1992; 1995) эса панель маълумотлар учун вақт бўйича ўзгарувчи самарасизлик моделларини ишлаб чиқишган.</w:t>
      </w:r>
    </w:p>
    <w:p w14:paraId="28BF820C">
      <w:pPr>
        <w:spacing w:before="0" w:after="120"/>
        <w:ind w:firstLine="567"/>
        <w:jc w:val="both"/>
      </w:pPr>
      <w:r>
        <w:rPr>
          <w:rFonts w:ascii="Times New Roman" w:hAnsi="Times New Roman"/>
          <w:b w:val="0"/>
          <w:i w:val="0"/>
          <w:sz w:val="24"/>
        </w:rPr>
        <w:t>Икки усулнинг кучли ва заиф томонлари ўзаро тўлдирувчи бўлгани сабабли, замонавий тадқиқотларда (Coelli ва б., 2005) уларни биргаликда қўллаш ва натижаларни солиштириш тавсия этилади. Ушбу ҳисоботда ҳам шу ёндашув танланган.</w:t>
      </w:r>
    </w:p>
    <w:p w14:paraId="4908D741">
      <w:pPr>
        <w:pStyle w:val="3"/>
      </w:pPr>
      <w:bookmarkStart w:id="10" w:name="_Toc31116"/>
      <w:r>
        <w:t>1.3. Марказий Осиё ва Ўзбекистон бўйича тадқиқотлар</w:t>
      </w:r>
      <w:bookmarkEnd w:id="10"/>
    </w:p>
    <w:p w14:paraId="1AF366A6">
      <w:pPr>
        <w:spacing w:before="0" w:after="120"/>
        <w:ind w:firstLine="567"/>
        <w:jc w:val="both"/>
      </w:pPr>
      <w:r>
        <w:rPr>
          <w:rFonts w:ascii="Times New Roman" w:hAnsi="Times New Roman"/>
          <w:b w:val="0"/>
          <w:i w:val="0"/>
          <w:sz w:val="24"/>
        </w:rPr>
        <w:t>Орол денгизи ҳавзасида сувдан фойдаланиш самарадорлиги кўплаб тадқиқотларнинг мавзуси бўлган. Бекчанов ва бошқалар (Bekchanov, Ringler, Bhaduri, Jeuland, 2015) ҳавза миқёсидаги оптимизация модели асосида канал ФИК ини ошириш ва томчилатиб суғоришни жорий этиш ҳисобига қуйи оқимга ва Орол денгизига етказиладиган сув ҳажмини сезиларли оширish мумкинлигини кўрсатган. Уларнинг асосий хулосаси — сув тежовчи технологияларга инвестиция киритиш иқтисодий жиҳатдан оқланади, аммо унинг самараси ҳудуднинг канал тизимидаги ўрнига боғлиқ.</w:t>
      </w:r>
    </w:p>
    <w:p w14:paraId="64892C7B">
      <w:pPr>
        <w:spacing w:before="0" w:after="120"/>
        <w:ind w:firstLine="567"/>
        <w:jc w:val="both"/>
      </w:pPr>
      <w:r>
        <w:rPr>
          <w:rFonts w:ascii="Times New Roman" w:hAnsi="Times New Roman"/>
          <w:b w:val="0"/>
          <w:i w:val="0"/>
          <w:sz w:val="24"/>
        </w:rPr>
        <w:t>Ибрагимов ва бошқалар (Ibragimov ва б., 2007) Ўзбекистон шароитида пахта экинида томчилатиб суғоришни анъанавий эгат усули билан солиштириб, сув унумдорлигининг сезиларли ошишини далиллаган. Хоразм вилояти мисолида ўтказилган тадқиқотлар суғориш сувидан фойдаланиш самарадорлигининг паст даражада эканини ва унинг асосий сабаблари тупроқ шўрланиши ҳамда сув ҳисобининг йўлга қўйилмаганлиги эканини кўрсатган.</w:t>
      </w:r>
    </w:p>
    <w:p w14:paraId="254B3283">
      <w:pPr>
        <w:spacing w:before="0" w:after="120"/>
        <w:ind w:firstLine="567"/>
        <w:jc w:val="both"/>
      </w:pPr>
      <w:r>
        <w:rPr>
          <w:rFonts w:ascii="Times New Roman" w:hAnsi="Times New Roman"/>
          <w:b w:val="0"/>
          <w:i w:val="0"/>
          <w:sz w:val="24"/>
        </w:rPr>
        <w:t>Шу билан бирга, айнан Бухоро вилояти бўйича туманлар кесимида панель эконометрик таҳлил ўтказилган ишлар етарли эмас. Мазкур ҳисобот шу бўшлиқни тўлдиришга қаратилган.</w:t>
      </w:r>
    </w:p>
    <w:p w14:paraId="1BC4AC5D">
      <w:pPr>
        <w:ind w:firstLine="0"/>
      </w:pPr>
      <w:r>
        <w:br w:type="page"/>
      </w:r>
    </w:p>
    <w:p w14:paraId="5CE51F07">
      <w:pPr>
        <w:pStyle w:val="2"/>
      </w:pPr>
      <w:bookmarkStart w:id="11" w:name="_Toc1792"/>
      <w:r>
        <w:t>2. ТАДҚИҚОТ МЕТОДОЛОГИЯСИ</w:t>
      </w:r>
      <w:bookmarkEnd w:id="11"/>
    </w:p>
    <w:p w14:paraId="1220D142">
      <w:pPr>
        <w:pStyle w:val="3"/>
      </w:pPr>
      <w:bookmarkStart w:id="12" w:name="_Toc18088"/>
      <w:r>
        <w:t>2.1. Маълумотлар базаси ва унинг мақоми</w:t>
      </w:r>
      <w:bookmarkEnd w:id="12"/>
    </w:p>
    <w:p w14:paraId="49A00106">
      <w:pPr>
        <w:spacing w:before="120" w:after="200"/>
        <w:ind w:firstLine="0"/>
      </w:pPr>
      <w:r>
        <w:rPr>
          <w:rFonts w:ascii="Times New Roman" w:hAnsi="Times New Roman"/>
          <w:b/>
          <w:color w:val="C03030"/>
          <w:sz w:val="24"/>
        </w:rPr>
        <w:t>МУҲИМ ОГОҲЛАНТИРИШ</w:t>
      </w:r>
    </w:p>
    <w:p w14:paraId="44E4DB9E">
      <w:pPr>
        <w:spacing w:before="0" w:after="120"/>
        <w:ind w:firstLine="0"/>
        <w:jc w:val="both"/>
      </w:pPr>
      <w:r>
        <w:rPr>
          <w:rFonts w:ascii="Times New Roman" w:hAnsi="Times New Roman"/>
          <w:b w:val="0"/>
          <w:i w:val="0"/>
          <w:sz w:val="24"/>
        </w:rPr>
        <w:t>Ушбу ҳисоботда фойдаланилган рақамлар ИНДИКАТИВ (баҳоланган) характерга эга ва расмий статистик ҳисобот сифатида қаралмаслиги керак. База қуйидаги тартибда шакллантирилган:</w:t>
      </w:r>
    </w:p>
    <w:p w14:paraId="334685BE">
      <w:pPr>
        <w:pStyle w:val="25"/>
        <w:spacing w:after="60"/>
        <w:ind w:left="567" w:firstLine="0"/>
        <w:jc w:val="both"/>
      </w:pPr>
      <w:r>
        <w:rPr>
          <w:rFonts w:ascii="Times New Roman" w:hAnsi="Times New Roman"/>
          <w:sz w:val="24"/>
        </w:rPr>
        <w:t>вилоят даражасидаги йиғма кўрсаткичлар (жами сув олиш, суғориладиган майдон, ялпи қишлоқ хўжалиги маҳсулоти) АБМК тизими ва вилоят статистикасининг эълон қилинган даражасига лангарланган;</w:t>
      </w:r>
    </w:p>
    <w:p w14:paraId="1AF43226">
      <w:pPr>
        <w:pStyle w:val="25"/>
        <w:spacing w:after="60"/>
        <w:ind w:left="567" w:firstLine="0"/>
        <w:jc w:val="both"/>
      </w:pPr>
      <w:r>
        <w:rPr>
          <w:rFonts w:ascii="Times New Roman" w:hAnsi="Times New Roman"/>
          <w:sz w:val="24"/>
        </w:rPr>
        <w:t>туманлар кесимидаги тақсимот агрономик норматив (м³/га), тупроқ шўрланиш даражаси ва канал тизимидаги жойлашув (бош оқим — ўрта оқим — қуйи оқим) омиллари асосида калибрланган;</w:t>
      </w:r>
    </w:p>
    <w:p w14:paraId="3C662ED3">
      <w:pPr>
        <w:pStyle w:val="25"/>
        <w:spacing w:after="60"/>
        <w:ind w:left="567" w:firstLine="0"/>
        <w:jc w:val="both"/>
      </w:pPr>
      <w:r>
        <w:rPr>
          <w:rFonts w:ascii="Times New Roman" w:hAnsi="Times New Roman"/>
          <w:sz w:val="24"/>
        </w:rPr>
        <w:t>ялпи маҳсулот кўрсаткичи Кобб–Дуглас ишлаб чиқариш функцияси генератори орқали ҳосил қилинган, шу боис эконометрик боғланишлар ички жиҳатдан изчилдир.</w:t>
      </w:r>
    </w:p>
    <w:p w14:paraId="2E192B73">
      <w:pPr>
        <w:spacing w:before="0" w:after="120"/>
        <w:ind w:firstLine="567"/>
        <w:jc w:val="both"/>
      </w:pPr>
      <w:r>
        <w:rPr>
          <w:rFonts w:ascii="Times New Roman" w:hAnsi="Times New Roman"/>
          <w:b w:val="0"/>
          <w:i w:val="0"/>
          <w:sz w:val="24"/>
        </w:rPr>
        <w:t>Расмий рақамлар (Сув хўжалиги вазирлиги, Аму-Бухоро ирригация тизимлари ҳавза бошқармаси, Статистика агентлигининг ҳудудий бошқармаси маълумотлари) билан тўлдирилганда, таҳлил алгоритми ўзгармайди — маълумотлар файли алмаштирилиб, ҳисоб-китоб қайта ишга туширилса, барча жадвал, тест ва графиклар автоматик янгиланади. Шу боис мазкур ҳисоботни МЕТОДОЛОГИК КАРКАС ва ҳисоб-китоб намунаси сифатида қабул қилиш тавсия этилади.</w:t>
      </w:r>
    </w:p>
    <w:p w14:paraId="534751B4">
      <w:pPr>
        <w:spacing w:before="0" w:after="120"/>
        <w:ind w:firstLine="567"/>
        <w:jc w:val="both"/>
      </w:pPr>
      <w:r>
        <w:rPr>
          <w:rFonts w:ascii="Times New Roman" w:hAnsi="Times New Roman"/>
          <w:b w:val="0"/>
          <w:i w:val="0"/>
          <w:sz w:val="24"/>
        </w:rPr>
        <w:t>База тузилиши: 11 туман × 2014–2024 йиллар = 121 кузатув (мутаносиб панель). Ўзгарувчилар рўйхати иловада келтирилган.</w:t>
      </w:r>
    </w:p>
    <w:p w14:paraId="16688FD7">
      <w:pPr>
        <w:pStyle w:val="3"/>
      </w:pPr>
      <w:bookmarkStart w:id="13" w:name="_Toc7064"/>
      <w:r>
        <w:t>2.2. Кўрсаткичлар тизими</w:t>
      </w:r>
      <w:bookmarkEnd w:id="13"/>
    </w:p>
    <w:p w14:paraId="0FAB07A8">
      <w:pPr>
        <w:spacing w:before="0" w:after="120"/>
        <w:ind w:firstLine="0"/>
        <w:jc w:val="both"/>
      </w:pPr>
      <w:r>
        <w:rPr>
          <w:rFonts w:ascii="Times New Roman" w:hAnsi="Times New Roman"/>
          <w:b w:val="0"/>
          <w:i w:val="0"/>
          <w:sz w:val="24"/>
        </w:rPr>
        <w:t>Таҳлилда қуйидаги асосий кўрсаткичлар ҳисобланган:</w:t>
      </w:r>
    </w:p>
    <w:p w14:paraId="13F97C07">
      <w:pPr>
        <w:pStyle w:val="25"/>
        <w:spacing w:after="60"/>
        <w:ind w:left="567" w:firstLine="0"/>
        <w:jc w:val="both"/>
      </w:pPr>
      <w:r>
        <w:rPr>
          <w:rFonts w:ascii="Times New Roman" w:hAnsi="Times New Roman"/>
          <w:sz w:val="24"/>
        </w:rPr>
        <w:t>Солиштирма сув сарфи: q = W / A (м³/га), бунда W — олинган сув, A — суғориладиган майдон;</w:t>
      </w:r>
    </w:p>
    <w:p w14:paraId="0693466C">
      <w:pPr>
        <w:pStyle w:val="25"/>
        <w:spacing w:after="60"/>
        <w:ind w:left="567" w:firstLine="0"/>
        <w:jc w:val="both"/>
      </w:pPr>
      <w:r>
        <w:rPr>
          <w:rFonts w:ascii="Times New Roman" w:hAnsi="Times New Roman"/>
          <w:sz w:val="24"/>
        </w:rPr>
        <w:t>Сув унумдорлиги: WP = Y / W (сўм/м³), бунда Y — ялпи қишлоқ хўжалиги маҳсулоти;</w:t>
      </w:r>
    </w:p>
    <w:p w14:paraId="71865BBD">
      <w:pPr>
        <w:pStyle w:val="25"/>
        <w:spacing w:after="60"/>
        <w:ind w:left="567" w:firstLine="0"/>
        <w:jc w:val="both"/>
      </w:pPr>
      <w:r>
        <w:rPr>
          <w:rFonts w:ascii="Times New Roman" w:hAnsi="Times New Roman"/>
          <w:sz w:val="24"/>
        </w:rPr>
        <w:t>Сув сиғими: WI = W / Y (м³ / млн сўм) — сув унумдорлигининг тескари кўрсаткичи;</w:t>
      </w:r>
    </w:p>
    <w:p w14:paraId="4509DEB2">
      <w:pPr>
        <w:pStyle w:val="25"/>
        <w:spacing w:after="60"/>
        <w:ind w:left="567" w:firstLine="0"/>
        <w:jc w:val="both"/>
      </w:pPr>
      <w:r>
        <w:rPr>
          <w:rFonts w:ascii="Times New Roman" w:hAnsi="Times New Roman"/>
          <w:sz w:val="24"/>
        </w:rPr>
        <w:t>Тизим ФИК и: η = W_дала / W_дарё — далага реал етган сувнинг дарёдан олинган сувга нисбати;</w:t>
      </w:r>
    </w:p>
    <w:p w14:paraId="79D6BC92">
      <w:pPr>
        <w:pStyle w:val="25"/>
        <w:spacing w:after="60"/>
        <w:ind w:left="567" w:firstLine="0"/>
        <w:jc w:val="both"/>
      </w:pPr>
      <w:r>
        <w:rPr>
          <w:rFonts w:ascii="Times New Roman" w:hAnsi="Times New Roman"/>
          <w:sz w:val="24"/>
        </w:rPr>
        <w:t>Сувнинг чекли маҳсулдорлиги: MPW = β_W × (Y / W) — сувнинг иқтисодий соя нархи.</w:t>
      </w:r>
    </w:p>
    <w:p w14:paraId="4A854060">
      <w:pPr>
        <w:pStyle w:val="3"/>
      </w:pPr>
      <w:bookmarkStart w:id="14" w:name="_Toc15676"/>
      <w:r>
        <w:t>2.3. Кобб–Дуглас ишлаб чиқариш функцияси</w:t>
      </w:r>
      <w:bookmarkEnd w:id="14"/>
    </w:p>
    <w:p w14:paraId="6A174DD8">
      <w:pPr>
        <w:spacing w:before="0" w:after="120"/>
        <w:ind w:firstLine="0"/>
        <w:jc w:val="both"/>
      </w:pPr>
      <w:r>
        <w:rPr>
          <w:rFonts w:ascii="Times New Roman" w:hAnsi="Times New Roman"/>
          <w:b w:val="0"/>
          <w:i w:val="0"/>
          <w:sz w:val="24"/>
        </w:rPr>
        <w:t>Сувнинг ишлаб чиқаришга таъсирини баҳолаш учун Кобб ва Дуглас (Cobb, Douglas, 1928) томонидан таклиф этилган ишлаб чиқариш функциясининг логарифмик-чизиқли шакли қўлланилган:</w:t>
      </w:r>
    </w:p>
    <w:p w14:paraId="4B6CF05D">
      <w:pPr>
        <w:spacing w:before="160" w:after="160"/>
        <w:ind w:firstLine="0"/>
        <w:jc w:val="center"/>
      </w:pPr>
      <w:r>
        <w:rPr>
          <w:rFonts w:ascii="Times New Roman" w:hAnsi="Times New Roman"/>
          <w:b w:val="0"/>
          <w:i/>
          <w:sz w:val="24"/>
        </w:rPr>
        <w:t>ln Y_it = α_i + β_W ln W_it + β_L ln L_it + β_A ln A_it + β_K ln K_it + β_S S_it + γ_t + ε_it</w:t>
      </w:r>
    </w:p>
    <w:p w14:paraId="1510CE73">
      <w:pPr>
        <w:spacing w:before="0" w:after="120"/>
        <w:ind w:firstLine="0"/>
        <w:jc w:val="both"/>
      </w:pPr>
      <w:r>
        <w:rPr>
          <w:rFonts w:ascii="Times New Roman" w:hAnsi="Times New Roman"/>
          <w:b w:val="0"/>
          <w:i w:val="0"/>
          <w:sz w:val="24"/>
        </w:rPr>
        <w:t>бунда Y — ялпи ўсимликчилик маҳсулоти (2018 йил солиштирма нархида), W — олинган сув ҳажми, L — қишлоқ хўжалигида банд аҳоли, A — суғориладиган майдон, K — асосий капитал, S — тупроқ шўрланиш индекси, α_i — туман индивидуал эффекти, γ_t — йил эффекти, ε_it — тасодифий хато. β коэффициентлари эластикликларни билдиради.</w:t>
      </w:r>
    </w:p>
    <w:p w14:paraId="5F14C1AF">
      <w:pPr>
        <w:spacing w:before="0" w:after="120"/>
        <w:ind w:firstLine="567"/>
        <w:jc w:val="both"/>
      </w:pPr>
      <w:r>
        <w:rPr>
          <w:rFonts w:ascii="Times New Roman" w:hAnsi="Times New Roman"/>
          <w:b w:val="0"/>
          <w:i w:val="0"/>
          <w:sz w:val="24"/>
        </w:rPr>
        <w:t>Модел учта спецификацияда баҳоланган: пул қилинган энг кичик квадратлар (Pooled OLS), қатъий эффектлар (Fixed Effects, FE) ва тасодифий эффектлар (Random Effects, RE). FE ва RE ўртасидаги танлов Хаусман (Hausman, 1978) тести асосида амалга оширилган. Стандарт хатолар туман даражасида кластерланган.</w:t>
      </w:r>
    </w:p>
    <w:p w14:paraId="53FF7E67">
      <w:pPr>
        <w:spacing w:before="0" w:after="120"/>
        <w:ind w:firstLine="567"/>
        <w:jc w:val="both"/>
      </w:pPr>
      <w:r>
        <w:rPr>
          <w:rFonts w:ascii="Times New Roman" w:hAnsi="Times New Roman"/>
          <w:b w:val="0"/>
          <w:i w:val="0"/>
          <w:sz w:val="24"/>
        </w:rPr>
        <w:t>Муҳим методологик изоҳ: суғориладиган майдон панель давомида деярли ўзгармас бўлгани сабабли, экстенсив спецификацияда ер ва сув коэффициентлари ўзаро коллинеар бўлиб қолади ва FE баҳолари ноаниқлашади. Шу боис базавий баҳо сифатида барча кўрсаткичлар 1 гектарга келтирилган ИНТЕНСИВ шакл олинган — бу доимий миқёс самараси шартини юклайди ва аграр иқтисодиётда стандарт усул ҳисобланади:</w:t>
      </w:r>
    </w:p>
    <w:p w14:paraId="6D7B3CF7">
      <w:pPr>
        <w:spacing w:before="160" w:after="160"/>
        <w:ind w:firstLine="0"/>
        <w:jc w:val="center"/>
      </w:pPr>
      <w:r>
        <w:rPr>
          <w:rFonts w:ascii="Times New Roman" w:hAnsi="Times New Roman"/>
          <w:b w:val="0"/>
          <w:i/>
          <w:sz w:val="24"/>
        </w:rPr>
        <w:t>ln(Y/A)_it = α_i + β_W ln(W/A)_it + β_L ln(L/A)_it + β_K ln(K/A)_it + β_S S_it + γ_t + ε_it</w:t>
      </w:r>
    </w:p>
    <w:p w14:paraId="7491024B">
      <w:pPr>
        <w:pStyle w:val="3"/>
      </w:pPr>
      <w:bookmarkStart w:id="15" w:name="_Toc8803"/>
      <w:r>
        <w:t>2.4. DEA — маълумотлар қобиғи таҳлили</w:t>
      </w:r>
      <w:bookmarkEnd w:id="15"/>
    </w:p>
    <w:p w14:paraId="1E663ADD">
      <w:pPr>
        <w:spacing w:before="0" w:after="120"/>
        <w:ind w:firstLine="0"/>
        <w:jc w:val="both"/>
      </w:pPr>
      <w:r>
        <w:rPr>
          <w:rFonts w:ascii="Times New Roman" w:hAnsi="Times New Roman"/>
          <w:b w:val="0"/>
          <w:i w:val="0"/>
          <w:sz w:val="24"/>
        </w:rPr>
        <w:t>Кириш-йўналтирилган (input-oriented) DEA модели ҳар бир туман–йил кузатуви учун чизиқли дастурлаш масаласи сифатида ечилган:</w:t>
      </w:r>
    </w:p>
    <w:p w14:paraId="1F7B63B0">
      <w:pPr>
        <w:spacing w:before="160" w:after="160"/>
        <w:ind w:firstLine="0"/>
        <w:jc w:val="center"/>
      </w:pPr>
      <w:r>
        <w:rPr>
          <w:rFonts w:ascii="Times New Roman" w:hAnsi="Times New Roman"/>
          <w:b w:val="0"/>
          <w:i/>
          <w:sz w:val="24"/>
        </w:rPr>
        <w:t>min θ,  шартлар:  Σ λ_j x_j ≤ θ x_0;  Σ λ_j y_j ≥ y_0;  λ_j ≥ 0</w:t>
      </w:r>
    </w:p>
    <w:p w14:paraId="69BB4C08">
      <w:pPr>
        <w:spacing w:before="0" w:after="120"/>
        <w:ind w:firstLine="0"/>
        <w:jc w:val="both"/>
      </w:pPr>
      <w:r>
        <w:rPr>
          <w:rFonts w:ascii="Times New Roman" w:hAnsi="Times New Roman"/>
          <w:b w:val="0"/>
          <w:i w:val="0"/>
          <w:sz w:val="24"/>
        </w:rPr>
        <w:t>VRS модели учун қўшимча Σ λ_j = 1 шарти киритилади. Киришлар сифатида сув, ер, меҳнат ва капитал, чиқиш сифатида ялпи маҳсулот (2018 нархида) олинган. Миқёс самарадорлиги CRS ва VRS балларининг нисбати сифатида ҳисобланган. Чегара ҳар бир йил учун алоҳида қурилган, чунки сув таъминоти йиллар бўйича кескин фарқ қилади.</w:t>
      </w:r>
    </w:p>
    <w:p w14:paraId="7A9BEB53">
      <w:pPr>
        <w:pStyle w:val="3"/>
      </w:pPr>
      <w:bookmarkStart w:id="16" w:name="_Toc21091"/>
      <w:r>
        <w:t>2.5. SFA — стохастик чегара таҳлили</w:t>
      </w:r>
      <w:bookmarkEnd w:id="16"/>
    </w:p>
    <w:p w14:paraId="0838D468">
      <w:pPr>
        <w:spacing w:before="0" w:after="120"/>
        <w:ind w:firstLine="0"/>
        <w:jc w:val="both"/>
      </w:pPr>
      <w:r>
        <w:rPr>
          <w:rFonts w:ascii="Times New Roman" w:hAnsi="Times New Roman"/>
          <w:b w:val="0"/>
          <w:i w:val="0"/>
          <w:sz w:val="24"/>
        </w:rPr>
        <w:t>SFA моделида қолдиқ икки компонентга ажратилади:</w:t>
      </w:r>
    </w:p>
    <w:p w14:paraId="1854CDD1">
      <w:pPr>
        <w:spacing w:before="160" w:after="160"/>
        <w:ind w:firstLine="0"/>
        <w:jc w:val="center"/>
      </w:pPr>
      <w:r>
        <w:rPr>
          <w:rFonts w:ascii="Times New Roman" w:hAnsi="Times New Roman"/>
          <w:b w:val="0"/>
          <w:i/>
          <w:sz w:val="24"/>
        </w:rPr>
        <w:t>ln Y = f(x; β) + v − u,   v ~ N(0, σ²_v),   u ~ N⁺(0, σ²_u)</w:t>
      </w:r>
    </w:p>
    <w:p w14:paraId="6DBA6E93">
      <w:pPr>
        <w:spacing w:before="0" w:after="120"/>
        <w:ind w:firstLine="0"/>
        <w:jc w:val="both"/>
      </w:pPr>
      <w:r>
        <w:rPr>
          <w:rFonts w:ascii="Times New Roman" w:hAnsi="Times New Roman"/>
          <w:b w:val="0"/>
          <w:i w:val="0"/>
          <w:sz w:val="24"/>
        </w:rPr>
        <w:t>бунда v — икки томонлама тасодифий шок (об-ҳаво, ўлчов хатоси), u — бир томонлама техник самарасизлик. Параметрлар максимал ишончлилик усули (MLE) билан баҳоланган. Самарасизликнинг қолдиқ дисперсиясидаги улуши γ = σ²_u / (σ²_u + σ²_v) кўрсаткичи орқали ўлчанади. Ҳар бир кузатув учун техник самарадорлик Жондроу ва бошқалар (1982) формуласи бўйича TE = exp(−E[u|ε]) сифатида ҳисобланган.</w:t>
      </w:r>
    </w:p>
    <w:p w14:paraId="675397BA">
      <w:pPr>
        <w:spacing w:before="0" w:after="120"/>
        <w:ind w:firstLine="567"/>
        <w:jc w:val="both"/>
      </w:pPr>
      <w:r>
        <w:rPr>
          <w:rFonts w:ascii="Times New Roman" w:hAnsi="Times New Roman"/>
          <w:b w:val="0"/>
          <w:i w:val="0"/>
          <w:sz w:val="24"/>
        </w:rPr>
        <w:t>Иккинчи босқичда самарадорлик балли сув ҳисоблагичлари билан қамров, тупроқ шўрланиши ва тармоқ ФИК и каби омилларга нисбатан регрессия қилиниб, самарасизликнинг манбалари аниқланган.</w:t>
      </w:r>
    </w:p>
    <w:p w14:paraId="5D1FF7B8">
      <w:pPr>
        <w:pStyle w:val="3"/>
      </w:pPr>
      <w:bookmarkStart w:id="17" w:name="_Toc10996"/>
      <w:r>
        <w:t>2.6. Дастурий таъминот</w:t>
      </w:r>
      <w:bookmarkEnd w:id="17"/>
    </w:p>
    <w:p w14:paraId="08D0A971">
      <w:pPr>
        <w:spacing w:before="0" w:after="120"/>
        <w:ind w:firstLine="567"/>
        <w:jc w:val="both"/>
      </w:pPr>
      <w:r>
        <w:rPr>
          <w:rFonts w:ascii="Times New Roman" w:hAnsi="Times New Roman"/>
          <w:b w:val="0"/>
          <w:i w:val="0"/>
          <w:sz w:val="24"/>
        </w:rPr>
        <w:t>Ҳисоб-китоблар Python 3.12 муҳитида (pandas, numpy, statsmodels, linearmodels, scipy кутубхоналари) бажарилган. DEA масаласи scipy чизиқли дастурлаш модули орқали, SFA модели эса half-normal тақсимот учун максимал ишончлилик функциясини бевосита оптималлаштириш йўли билан ечилган. Айни таҳлилни такрорлаш учун Stata дастурига мўлжалланган тўлиқ do-файл ҳам тайёрланган (xtreg, hausman, frontier, xtfrontier, dea буйруқлари асосида). Барча ҳисоб-китоблар қайта такрорланувчан (reproducible): маълумотлар файли алмаштирилса, натижалар автоматик янгиланади.</w:t>
      </w:r>
    </w:p>
    <w:p w14:paraId="5C486C43">
      <w:pPr>
        <w:ind w:firstLine="0"/>
      </w:pPr>
      <w:r>
        <w:br w:type="page"/>
      </w:r>
    </w:p>
    <w:p w14:paraId="2609CB73">
      <w:pPr>
        <w:pStyle w:val="2"/>
      </w:pPr>
      <w:bookmarkStart w:id="18" w:name="_Toc4798"/>
      <w:r>
        <w:t>3. ТАҲЛИЛ НАТИЖАЛАРИ</w:t>
      </w:r>
      <w:bookmarkEnd w:id="18"/>
    </w:p>
    <w:p w14:paraId="636850ED">
      <w:pPr>
        <w:pStyle w:val="3"/>
      </w:pPr>
      <w:bookmarkStart w:id="19" w:name="_Toc17755"/>
      <w:r>
        <w:t>3.1. Вилоят сув баланси: дарёдан далагача</w:t>
      </w:r>
      <w:bookmarkEnd w:id="19"/>
    </w:p>
    <w:p w14:paraId="48394BA4">
      <w:pPr>
        <w:spacing w:before="0" w:after="120"/>
        <w:ind w:firstLine="567"/>
        <w:jc w:val="both"/>
      </w:pPr>
      <w:r>
        <w:rPr>
          <w:rFonts w:ascii="Times New Roman" w:hAnsi="Times New Roman"/>
          <w:b w:val="0"/>
          <w:i w:val="0"/>
          <w:sz w:val="24"/>
        </w:rPr>
        <w:t>Сув балансининг босқичма-босқич таҳлили тизимдаги йўқотишларнинг қаерда юзага келишини аниқ кўрсатади. 2024 йилда Амударёдан АБМК бош иншооти орқали 4 027 млн м³ сув олинган. Шундан 515 млн м³ и, яъни 12,8 фоизи магистрал канал ва насос тизимида йўқотилган. Туманларга 3 512 млн м³ етказилган, аммо хўжаликлараро ва ички суғориш тармоғида яна 1 170 млн м³ йўқотилиб, экин илдизига реал равишда фақат 2 342 млн м³ етиб борган.</w:t>
      </w:r>
    </w:p>
    <w:p w14:paraId="2DE755CC">
      <w:pPr>
        <w:spacing w:before="0" w:after="120"/>
        <w:ind w:firstLine="567"/>
        <w:jc w:val="both"/>
      </w:pPr>
      <w:r>
        <w:rPr>
          <w:rFonts w:ascii="Times New Roman" w:hAnsi="Times New Roman"/>
          <w:b w:val="0"/>
          <w:i w:val="0"/>
          <w:sz w:val="24"/>
        </w:rPr>
        <w:t>Натижада тизимнинг умумий фойдали иш коэффициенти 0,581 ни ташкил этади. Бошқача айтганда, дарёдан олинган ҳар 100 м³ сувнинг 42 м³ и экингача етиб бормайди. Ижобий тенденция шундаки, 2014 йилда бу кўрсаткич 0,470 бўлган ва кузатув даврида 11,1 фоиз пунктга ошган — бу канал бетонлаш, насос станцияларини модернизация қилиш ва сув тежовчи технологияларни жорий этиш натижасидир.</w:t>
      </w:r>
    </w:p>
    <w:p w14:paraId="641D180D">
      <w:pPr>
        <w:spacing w:before="200" w:after="80"/>
        <w:ind w:firstLine="0"/>
        <w:jc w:val="center"/>
      </w:pPr>
      <w:r>
        <w:drawing>
          <wp:inline distT="0" distB="0" distL="114300" distR="114300">
            <wp:extent cx="5939790" cy="389509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0000" cy="3895628"/>
                    </a:xfrm>
                    <a:prstGeom prst="rect">
                      <a:avLst/>
                    </a:prstGeom>
                  </pic:spPr>
                </pic:pic>
              </a:graphicData>
            </a:graphic>
          </wp:inline>
        </w:drawing>
      </w:r>
    </w:p>
    <w:p w14:paraId="144613A3">
      <w:pPr>
        <w:spacing w:after="240"/>
        <w:ind w:firstLine="0"/>
        <w:jc w:val="center"/>
      </w:pPr>
      <w:r>
        <w:rPr>
          <w:rFonts w:ascii="Times New Roman" w:hAnsi="Times New Roman"/>
          <w:i/>
          <w:sz w:val="21"/>
        </w:rPr>
        <w:t>1-расм. 2024 йилда Амударёдан далагача сув балансининг декомпозицияси</w:t>
      </w:r>
    </w:p>
    <w:p w14:paraId="594A5559">
      <w:pPr>
        <w:keepNext/>
        <w:spacing w:before="240" w:after="80"/>
        <w:ind w:firstLine="0"/>
      </w:pPr>
      <w:r>
        <w:rPr>
          <w:rFonts w:ascii="Times New Roman" w:hAnsi="Times New Roman"/>
          <w:b/>
          <w:sz w:val="22"/>
        </w:rPr>
        <w:t>1-жадвал. Бухоро вилояти сув баланси, млн м³</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7"/>
        <w:gridCol w:w="1757"/>
        <w:gridCol w:w="1984"/>
        <w:gridCol w:w="1701"/>
        <w:gridCol w:w="1531"/>
        <w:gridCol w:w="1304"/>
      </w:tblGrid>
      <w:tr w14:paraId="3EED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7" w:type="dxa"/>
            <w:shd w:val="clear" w:color="auto" w:fill="DCE6F1"/>
          </w:tcPr>
          <w:p w14:paraId="6BE7CB35">
            <w:pPr>
              <w:spacing w:after="40"/>
              <w:ind w:firstLine="0"/>
              <w:jc w:val="center"/>
            </w:pPr>
            <w:r>
              <w:rPr>
                <w:rFonts w:ascii="Times New Roman" w:hAnsi="Times New Roman"/>
                <w:b/>
                <w:sz w:val="19"/>
              </w:rPr>
              <w:t>Йил</w:t>
            </w:r>
          </w:p>
        </w:tc>
        <w:tc>
          <w:tcPr>
            <w:tcW w:w="1757" w:type="dxa"/>
            <w:shd w:val="clear" w:color="auto" w:fill="DCE6F1"/>
          </w:tcPr>
          <w:p w14:paraId="44F9EB72">
            <w:pPr>
              <w:spacing w:after="40"/>
              <w:ind w:firstLine="0"/>
              <w:jc w:val="center"/>
            </w:pPr>
            <w:r>
              <w:rPr>
                <w:rFonts w:ascii="Times New Roman" w:hAnsi="Times New Roman"/>
                <w:b/>
                <w:sz w:val="19"/>
              </w:rPr>
              <w:t>Дарёдан олинган</w:t>
            </w:r>
          </w:p>
        </w:tc>
        <w:tc>
          <w:tcPr>
            <w:tcW w:w="1984" w:type="dxa"/>
            <w:shd w:val="clear" w:color="auto" w:fill="DCE6F1"/>
          </w:tcPr>
          <w:p w14:paraId="563BC8DE">
            <w:pPr>
              <w:spacing w:after="40"/>
              <w:ind w:firstLine="0"/>
              <w:jc w:val="center"/>
            </w:pPr>
            <w:r>
              <w:rPr>
                <w:rFonts w:ascii="Times New Roman" w:hAnsi="Times New Roman"/>
                <w:b/>
                <w:sz w:val="19"/>
              </w:rPr>
              <w:t>Магистралда йўқотилган</w:t>
            </w:r>
          </w:p>
        </w:tc>
        <w:tc>
          <w:tcPr>
            <w:tcW w:w="1701" w:type="dxa"/>
            <w:shd w:val="clear" w:color="auto" w:fill="DCE6F1"/>
          </w:tcPr>
          <w:p w14:paraId="67E8EC20">
            <w:pPr>
              <w:spacing w:after="40"/>
              <w:ind w:firstLine="0"/>
              <w:jc w:val="center"/>
            </w:pPr>
            <w:r>
              <w:rPr>
                <w:rFonts w:ascii="Times New Roman" w:hAnsi="Times New Roman"/>
                <w:b/>
                <w:sz w:val="19"/>
              </w:rPr>
              <w:t>Туманларга етган</w:t>
            </w:r>
          </w:p>
        </w:tc>
        <w:tc>
          <w:tcPr>
            <w:tcW w:w="1531" w:type="dxa"/>
            <w:shd w:val="clear" w:color="auto" w:fill="DCE6F1"/>
          </w:tcPr>
          <w:p w14:paraId="3E30CF71">
            <w:pPr>
              <w:spacing w:after="40"/>
              <w:ind w:firstLine="0"/>
              <w:jc w:val="center"/>
            </w:pPr>
            <w:r>
              <w:rPr>
                <w:rFonts w:ascii="Times New Roman" w:hAnsi="Times New Roman"/>
                <w:b/>
                <w:sz w:val="19"/>
              </w:rPr>
              <w:t>Далага етган</w:t>
            </w:r>
          </w:p>
        </w:tc>
        <w:tc>
          <w:tcPr>
            <w:tcW w:w="1304" w:type="dxa"/>
            <w:shd w:val="clear" w:color="auto" w:fill="DCE6F1"/>
          </w:tcPr>
          <w:p w14:paraId="7FCC18F2">
            <w:pPr>
              <w:spacing w:after="40"/>
              <w:ind w:firstLine="0"/>
              <w:jc w:val="center"/>
            </w:pPr>
            <w:r>
              <w:rPr>
                <w:rFonts w:ascii="Times New Roman" w:hAnsi="Times New Roman"/>
                <w:b/>
                <w:sz w:val="19"/>
              </w:rPr>
              <w:t>Умумий ФИК</w:t>
            </w:r>
          </w:p>
        </w:tc>
      </w:tr>
      <w:tr w14:paraId="065E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2A95DA3C">
            <w:pPr>
              <w:spacing w:after="20"/>
              <w:ind w:firstLine="0"/>
              <w:jc w:val="left"/>
            </w:pPr>
            <w:r>
              <w:rPr>
                <w:rFonts w:ascii="Times New Roman" w:hAnsi="Times New Roman"/>
                <w:sz w:val="19"/>
              </w:rPr>
              <w:t>2014</w:t>
            </w:r>
          </w:p>
        </w:tc>
        <w:tc>
          <w:tcPr>
            <w:tcW w:w="1757" w:type="dxa"/>
          </w:tcPr>
          <w:p w14:paraId="7DB83012">
            <w:pPr>
              <w:spacing w:after="20"/>
              <w:ind w:firstLine="0"/>
              <w:jc w:val="center"/>
            </w:pPr>
            <w:r>
              <w:rPr>
                <w:rFonts w:ascii="Times New Roman" w:hAnsi="Times New Roman"/>
                <w:sz w:val="19"/>
              </w:rPr>
              <w:t>5 108</w:t>
            </w:r>
          </w:p>
        </w:tc>
        <w:tc>
          <w:tcPr>
            <w:tcW w:w="1984" w:type="dxa"/>
          </w:tcPr>
          <w:p w14:paraId="754C7973">
            <w:pPr>
              <w:spacing w:after="20"/>
              <w:ind w:firstLine="0"/>
              <w:jc w:val="center"/>
            </w:pPr>
            <w:r>
              <w:rPr>
                <w:rFonts w:ascii="Times New Roman" w:hAnsi="Times New Roman"/>
                <w:sz w:val="19"/>
              </w:rPr>
              <w:t>889</w:t>
            </w:r>
          </w:p>
        </w:tc>
        <w:tc>
          <w:tcPr>
            <w:tcW w:w="1701" w:type="dxa"/>
          </w:tcPr>
          <w:p w14:paraId="08E5F202">
            <w:pPr>
              <w:spacing w:after="20"/>
              <w:ind w:firstLine="0"/>
              <w:jc w:val="center"/>
            </w:pPr>
            <w:r>
              <w:rPr>
                <w:rFonts w:ascii="Times New Roman" w:hAnsi="Times New Roman"/>
                <w:sz w:val="19"/>
              </w:rPr>
              <w:t>4 219</w:t>
            </w:r>
          </w:p>
        </w:tc>
        <w:tc>
          <w:tcPr>
            <w:tcW w:w="1531" w:type="dxa"/>
          </w:tcPr>
          <w:p w14:paraId="0B3B9142">
            <w:pPr>
              <w:spacing w:after="20"/>
              <w:ind w:firstLine="0"/>
              <w:jc w:val="center"/>
            </w:pPr>
            <w:r>
              <w:rPr>
                <w:rFonts w:ascii="Times New Roman" w:hAnsi="Times New Roman"/>
                <w:sz w:val="19"/>
              </w:rPr>
              <w:t>2 398</w:t>
            </w:r>
          </w:p>
        </w:tc>
        <w:tc>
          <w:tcPr>
            <w:tcW w:w="1304" w:type="dxa"/>
          </w:tcPr>
          <w:p w14:paraId="692268E8">
            <w:pPr>
              <w:spacing w:after="20"/>
              <w:ind w:firstLine="0"/>
              <w:jc w:val="center"/>
            </w:pPr>
            <w:r>
              <w:rPr>
                <w:rFonts w:ascii="Times New Roman" w:hAnsi="Times New Roman"/>
                <w:sz w:val="19"/>
              </w:rPr>
              <w:t>0,470</w:t>
            </w:r>
          </w:p>
        </w:tc>
      </w:tr>
      <w:tr w14:paraId="06EA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78F0EEF5">
            <w:pPr>
              <w:spacing w:after="20"/>
              <w:ind w:firstLine="0"/>
              <w:jc w:val="left"/>
            </w:pPr>
            <w:r>
              <w:rPr>
                <w:rFonts w:ascii="Times New Roman" w:hAnsi="Times New Roman"/>
                <w:sz w:val="19"/>
              </w:rPr>
              <w:t>2015</w:t>
            </w:r>
          </w:p>
        </w:tc>
        <w:tc>
          <w:tcPr>
            <w:tcW w:w="1757" w:type="dxa"/>
          </w:tcPr>
          <w:p w14:paraId="35AF271D">
            <w:pPr>
              <w:spacing w:after="20"/>
              <w:ind w:firstLine="0"/>
              <w:jc w:val="center"/>
            </w:pPr>
            <w:r>
              <w:rPr>
                <w:rFonts w:ascii="Times New Roman" w:hAnsi="Times New Roman"/>
                <w:sz w:val="19"/>
              </w:rPr>
              <w:t>4 766</w:t>
            </w:r>
          </w:p>
        </w:tc>
        <w:tc>
          <w:tcPr>
            <w:tcW w:w="1984" w:type="dxa"/>
          </w:tcPr>
          <w:p w14:paraId="76131C11">
            <w:pPr>
              <w:spacing w:after="20"/>
              <w:ind w:firstLine="0"/>
              <w:jc w:val="center"/>
            </w:pPr>
            <w:r>
              <w:rPr>
                <w:rFonts w:ascii="Times New Roman" w:hAnsi="Times New Roman"/>
                <w:sz w:val="19"/>
              </w:rPr>
              <w:t>810</w:t>
            </w:r>
          </w:p>
        </w:tc>
        <w:tc>
          <w:tcPr>
            <w:tcW w:w="1701" w:type="dxa"/>
          </w:tcPr>
          <w:p w14:paraId="4BFE122E">
            <w:pPr>
              <w:spacing w:after="20"/>
              <w:ind w:firstLine="0"/>
              <w:jc w:val="center"/>
            </w:pPr>
            <w:r>
              <w:rPr>
                <w:rFonts w:ascii="Times New Roman" w:hAnsi="Times New Roman"/>
                <w:sz w:val="19"/>
              </w:rPr>
              <w:t>3 956</w:t>
            </w:r>
          </w:p>
        </w:tc>
        <w:tc>
          <w:tcPr>
            <w:tcW w:w="1531" w:type="dxa"/>
          </w:tcPr>
          <w:p w14:paraId="5856209B">
            <w:pPr>
              <w:spacing w:after="20"/>
              <w:ind w:firstLine="0"/>
              <w:jc w:val="center"/>
            </w:pPr>
            <w:r>
              <w:rPr>
                <w:rFonts w:ascii="Times New Roman" w:hAnsi="Times New Roman"/>
                <w:sz w:val="19"/>
              </w:rPr>
              <w:t>2 280</w:t>
            </w:r>
          </w:p>
        </w:tc>
        <w:tc>
          <w:tcPr>
            <w:tcW w:w="1304" w:type="dxa"/>
          </w:tcPr>
          <w:p w14:paraId="3A3C9228">
            <w:pPr>
              <w:spacing w:after="20"/>
              <w:ind w:firstLine="0"/>
              <w:jc w:val="center"/>
            </w:pPr>
            <w:r>
              <w:rPr>
                <w:rFonts w:ascii="Times New Roman" w:hAnsi="Times New Roman"/>
                <w:sz w:val="19"/>
              </w:rPr>
              <w:t>0,478</w:t>
            </w:r>
          </w:p>
        </w:tc>
      </w:tr>
      <w:tr w14:paraId="7C92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AD27D9C">
            <w:pPr>
              <w:spacing w:after="20"/>
              <w:ind w:firstLine="0"/>
              <w:jc w:val="left"/>
            </w:pPr>
            <w:r>
              <w:rPr>
                <w:rFonts w:ascii="Times New Roman" w:hAnsi="Times New Roman"/>
                <w:sz w:val="19"/>
              </w:rPr>
              <w:t>2016</w:t>
            </w:r>
          </w:p>
        </w:tc>
        <w:tc>
          <w:tcPr>
            <w:tcW w:w="1757" w:type="dxa"/>
          </w:tcPr>
          <w:p w14:paraId="38C8E6A3">
            <w:pPr>
              <w:spacing w:after="20"/>
              <w:ind w:firstLine="0"/>
              <w:jc w:val="center"/>
            </w:pPr>
            <w:r>
              <w:rPr>
                <w:rFonts w:ascii="Times New Roman" w:hAnsi="Times New Roman"/>
                <w:sz w:val="19"/>
              </w:rPr>
              <w:t>4 416</w:t>
            </w:r>
          </w:p>
        </w:tc>
        <w:tc>
          <w:tcPr>
            <w:tcW w:w="1984" w:type="dxa"/>
          </w:tcPr>
          <w:p w14:paraId="3FC346C6">
            <w:pPr>
              <w:spacing w:after="20"/>
              <w:ind w:firstLine="0"/>
              <w:jc w:val="center"/>
            </w:pPr>
            <w:r>
              <w:rPr>
                <w:rFonts w:ascii="Times New Roman" w:hAnsi="Times New Roman"/>
                <w:sz w:val="19"/>
              </w:rPr>
              <w:t>733</w:t>
            </w:r>
          </w:p>
        </w:tc>
        <w:tc>
          <w:tcPr>
            <w:tcW w:w="1701" w:type="dxa"/>
          </w:tcPr>
          <w:p w14:paraId="66075864">
            <w:pPr>
              <w:spacing w:after="20"/>
              <w:ind w:firstLine="0"/>
              <w:jc w:val="center"/>
            </w:pPr>
            <w:r>
              <w:rPr>
                <w:rFonts w:ascii="Times New Roman" w:hAnsi="Times New Roman"/>
                <w:sz w:val="19"/>
              </w:rPr>
              <w:t>3 683</w:t>
            </w:r>
          </w:p>
        </w:tc>
        <w:tc>
          <w:tcPr>
            <w:tcW w:w="1531" w:type="dxa"/>
          </w:tcPr>
          <w:p w14:paraId="5AF5F19A">
            <w:pPr>
              <w:spacing w:after="20"/>
              <w:ind w:firstLine="0"/>
              <w:jc w:val="center"/>
            </w:pPr>
            <w:r>
              <w:rPr>
                <w:rFonts w:ascii="Times New Roman" w:hAnsi="Times New Roman"/>
                <w:sz w:val="19"/>
              </w:rPr>
              <w:t>2 152</w:t>
            </w:r>
          </w:p>
        </w:tc>
        <w:tc>
          <w:tcPr>
            <w:tcW w:w="1304" w:type="dxa"/>
          </w:tcPr>
          <w:p w14:paraId="25CAE345">
            <w:pPr>
              <w:spacing w:after="20"/>
              <w:ind w:firstLine="0"/>
              <w:jc w:val="center"/>
            </w:pPr>
            <w:r>
              <w:rPr>
                <w:rFonts w:ascii="Times New Roman" w:hAnsi="Times New Roman"/>
                <w:sz w:val="19"/>
              </w:rPr>
              <w:t>0,487</w:t>
            </w:r>
          </w:p>
        </w:tc>
      </w:tr>
      <w:tr w14:paraId="5E58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748D9CBF">
            <w:pPr>
              <w:spacing w:after="20"/>
              <w:ind w:firstLine="0"/>
              <w:jc w:val="left"/>
            </w:pPr>
            <w:r>
              <w:rPr>
                <w:rFonts w:ascii="Times New Roman" w:hAnsi="Times New Roman"/>
                <w:sz w:val="19"/>
              </w:rPr>
              <w:t>2017</w:t>
            </w:r>
          </w:p>
        </w:tc>
        <w:tc>
          <w:tcPr>
            <w:tcW w:w="1757" w:type="dxa"/>
          </w:tcPr>
          <w:p w14:paraId="32245BE4">
            <w:pPr>
              <w:spacing w:after="20"/>
              <w:ind w:firstLine="0"/>
              <w:jc w:val="center"/>
            </w:pPr>
            <w:r>
              <w:rPr>
                <w:rFonts w:ascii="Times New Roman" w:hAnsi="Times New Roman"/>
                <w:sz w:val="19"/>
              </w:rPr>
              <w:t>4 385</w:t>
            </w:r>
          </w:p>
        </w:tc>
        <w:tc>
          <w:tcPr>
            <w:tcW w:w="1984" w:type="dxa"/>
          </w:tcPr>
          <w:p w14:paraId="51B6A018">
            <w:pPr>
              <w:spacing w:after="20"/>
              <w:ind w:firstLine="0"/>
              <w:jc w:val="center"/>
            </w:pPr>
            <w:r>
              <w:rPr>
                <w:rFonts w:ascii="Times New Roman" w:hAnsi="Times New Roman"/>
                <w:sz w:val="19"/>
              </w:rPr>
              <w:t>706</w:t>
            </w:r>
          </w:p>
        </w:tc>
        <w:tc>
          <w:tcPr>
            <w:tcW w:w="1701" w:type="dxa"/>
          </w:tcPr>
          <w:p w14:paraId="6C666630">
            <w:pPr>
              <w:spacing w:after="20"/>
              <w:ind w:firstLine="0"/>
              <w:jc w:val="center"/>
            </w:pPr>
            <w:r>
              <w:rPr>
                <w:rFonts w:ascii="Times New Roman" w:hAnsi="Times New Roman"/>
                <w:sz w:val="19"/>
              </w:rPr>
              <w:t>3 679</w:t>
            </w:r>
          </w:p>
        </w:tc>
        <w:tc>
          <w:tcPr>
            <w:tcW w:w="1531" w:type="dxa"/>
          </w:tcPr>
          <w:p w14:paraId="24C63F85">
            <w:pPr>
              <w:spacing w:after="20"/>
              <w:ind w:firstLine="0"/>
              <w:jc w:val="center"/>
            </w:pPr>
            <w:r>
              <w:rPr>
                <w:rFonts w:ascii="Times New Roman" w:hAnsi="Times New Roman"/>
                <w:sz w:val="19"/>
              </w:rPr>
              <w:t>2 186</w:t>
            </w:r>
          </w:p>
        </w:tc>
        <w:tc>
          <w:tcPr>
            <w:tcW w:w="1304" w:type="dxa"/>
          </w:tcPr>
          <w:p w14:paraId="482FA0FF">
            <w:pPr>
              <w:spacing w:after="20"/>
              <w:ind w:firstLine="0"/>
              <w:jc w:val="center"/>
            </w:pPr>
            <w:r>
              <w:rPr>
                <w:rFonts w:ascii="Times New Roman" w:hAnsi="Times New Roman"/>
                <w:sz w:val="19"/>
              </w:rPr>
              <w:t>0,499</w:t>
            </w:r>
          </w:p>
        </w:tc>
      </w:tr>
      <w:tr w14:paraId="2EBF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0543BB85">
            <w:pPr>
              <w:spacing w:after="20"/>
              <w:ind w:firstLine="0"/>
              <w:jc w:val="left"/>
            </w:pPr>
            <w:r>
              <w:rPr>
                <w:rFonts w:ascii="Times New Roman" w:hAnsi="Times New Roman"/>
                <w:sz w:val="19"/>
              </w:rPr>
              <w:t>2018</w:t>
            </w:r>
          </w:p>
        </w:tc>
        <w:tc>
          <w:tcPr>
            <w:tcW w:w="1757" w:type="dxa"/>
          </w:tcPr>
          <w:p w14:paraId="7C7DEBD2">
            <w:pPr>
              <w:spacing w:after="20"/>
              <w:ind w:firstLine="0"/>
              <w:jc w:val="center"/>
            </w:pPr>
            <w:r>
              <w:rPr>
                <w:rFonts w:ascii="Times New Roman" w:hAnsi="Times New Roman"/>
                <w:sz w:val="19"/>
              </w:rPr>
              <w:t>4 408</w:t>
            </w:r>
          </w:p>
        </w:tc>
        <w:tc>
          <w:tcPr>
            <w:tcW w:w="1984" w:type="dxa"/>
          </w:tcPr>
          <w:p w14:paraId="7E7053E9">
            <w:pPr>
              <w:spacing w:after="20"/>
              <w:ind w:firstLine="0"/>
              <w:jc w:val="center"/>
            </w:pPr>
            <w:r>
              <w:rPr>
                <w:rFonts w:ascii="Times New Roman" w:hAnsi="Times New Roman"/>
                <w:sz w:val="19"/>
              </w:rPr>
              <w:t>683</w:t>
            </w:r>
          </w:p>
        </w:tc>
        <w:tc>
          <w:tcPr>
            <w:tcW w:w="1701" w:type="dxa"/>
          </w:tcPr>
          <w:p w14:paraId="0895EA3F">
            <w:pPr>
              <w:spacing w:after="20"/>
              <w:ind w:firstLine="0"/>
              <w:jc w:val="center"/>
            </w:pPr>
            <w:r>
              <w:rPr>
                <w:rFonts w:ascii="Times New Roman" w:hAnsi="Times New Roman"/>
                <w:sz w:val="19"/>
              </w:rPr>
              <w:t>3 725</w:t>
            </w:r>
          </w:p>
        </w:tc>
        <w:tc>
          <w:tcPr>
            <w:tcW w:w="1531" w:type="dxa"/>
          </w:tcPr>
          <w:p w14:paraId="1554789D">
            <w:pPr>
              <w:spacing w:after="20"/>
              <w:ind w:firstLine="0"/>
              <w:jc w:val="center"/>
            </w:pPr>
            <w:r>
              <w:rPr>
                <w:rFonts w:ascii="Times New Roman" w:hAnsi="Times New Roman"/>
                <w:sz w:val="19"/>
              </w:rPr>
              <w:t>2 253</w:t>
            </w:r>
          </w:p>
        </w:tc>
        <w:tc>
          <w:tcPr>
            <w:tcW w:w="1304" w:type="dxa"/>
          </w:tcPr>
          <w:p w14:paraId="2413C588">
            <w:pPr>
              <w:spacing w:after="20"/>
              <w:ind w:firstLine="0"/>
              <w:jc w:val="center"/>
            </w:pPr>
            <w:r>
              <w:rPr>
                <w:rFonts w:ascii="Times New Roman" w:hAnsi="Times New Roman"/>
                <w:sz w:val="19"/>
              </w:rPr>
              <w:t>0,511</w:t>
            </w:r>
          </w:p>
        </w:tc>
      </w:tr>
      <w:tr w14:paraId="17FC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511F402">
            <w:pPr>
              <w:spacing w:after="20"/>
              <w:ind w:firstLine="0"/>
              <w:jc w:val="left"/>
            </w:pPr>
            <w:r>
              <w:rPr>
                <w:rFonts w:ascii="Times New Roman" w:hAnsi="Times New Roman"/>
                <w:sz w:val="19"/>
              </w:rPr>
              <w:t>2019</w:t>
            </w:r>
          </w:p>
        </w:tc>
        <w:tc>
          <w:tcPr>
            <w:tcW w:w="1757" w:type="dxa"/>
          </w:tcPr>
          <w:p w14:paraId="10BE0C04">
            <w:pPr>
              <w:spacing w:after="20"/>
              <w:ind w:firstLine="0"/>
              <w:jc w:val="center"/>
            </w:pPr>
            <w:r>
              <w:rPr>
                <w:rFonts w:ascii="Times New Roman" w:hAnsi="Times New Roman"/>
                <w:sz w:val="19"/>
              </w:rPr>
              <w:t>4 586</w:t>
            </w:r>
          </w:p>
        </w:tc>
        <w:tc>
          <w:tcPr>
            <w:tcW w:w="1984" w:type="dxa"/>
          </w:tcPr>
          <w:p w14:paraId="1E6FEAEF">
            <w:pPr>
              <w:spacing w:after="20"/>
              <w:ind w:firstLine="0"/>
              <w:jc w:val="center"/>
            </w:pPr>
            <w:r>
              <w:rPr>
                <w:rFonts w:ascii="Times New Roman" w:hAnsi="Times New Roman"/>
                <w:sz w:val="19"/>
              </w:rPr>
              <w:t>697</w:t>
            </w:r>
          </w:p>
        </w:tc>
        <w:tc>
          <w:tcPr>
            <w:tcW w:w="1701" w:type="dxa"/>
          </w:tcPr>
          <w:p w14:paraId="2D34EE2E">
            <w:pPr>
              <w:spacing w:after="20"/>
              <w:ind w:firstLine="0"/>
              <w:jc w:val="center"/>
            </w:pPr>
            <w:r>
              <w:rPr>
                <w:rFonts w:ascii="Times New Roman" w:hAnsi="Times New Roman"/>
                <w:sz w:val="19"/>
              </w:rPr>
              <w:t>3 889</w:t>
            </w:r>
          </w:p>
        </w:tc>
        <w:tc>
          <w:tcPr>
            <w:tcW w:w="1531" w:type="dxa"/>
          </w:tcPr>
          <w:p w14:paraId="6E0C687E">
            <w:pPr>
              <w:spacing w:after="20"/>
              <w:ind w:firstLine="0"/>
              <w:jc w:val="center"/>
            </w:pPr>
            <w:r>
              <w:rPr>
                <w:rFonts w:ascii="Times New Roman" w:hAnsi="Times New Roman"/>
                <w:sz w:val="19"/>
              </w:rPr>
              <w:t>2 379</w:t>
            </w:r>
          </w:p>
        </w:tc>
        <w:tc>
          <w:tcPr>
            <w:tcW w:w="1304" w:type="dxa"/>
          </w:tcPr>
          <w:p w14:paraId="0DA76C0C">
            <w:pPr>
              <w:spacing w:after="20"/>
              <w:ind w:firstLine="0"/>
              <w:jc w:val="center"/>
            </w:pPr>
            <w:r>
              <w:rPr>
                <w:rFonts w:ascii="Times New Roman" w:hAnsi="Times New Roman"/>
                <w:sz w:val="19"/>
              </w:rPr>
              <w:t>0,519</w:t>
            </w:r>
          </w:p>
        </w:tc>
      </w:tr>
      <w:tr w14:paraId="75B7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0AE165D">
            <w:pPr>
              <w:spacing w:after="20"/>
              <w:ind w:firstLine="0"/>
              <w:jc w:val="left"/>
            </w:pPr>
            <w:r>
              <w:rPr>
                <w:rFonts w:ascii="Times New Roman" w:hAnsi="Times New Roman"/>
                <w:sz w:val="19"/>
              </w:rPr>
              <w:t>2020</w:t>
            </w:r>
          </w:p>
        </w:tc>
        <w:tc>
          <w:tcPr>
            <w:tcW w:w="1757" w:type="dxa"/>
          </w:tcPr>
          <w:p w14:paraId="6A4D705C">
            <w:pPr>
              <w:spacing w:after="20"/>
              <w:ind w:firstLine="0"/>
              <w:jc w:val="center"/>
            </w:pPr>
            <w:r>
              <w:rPr>
                <w:rFonts w:ascii="Times New Roman" w:hAnsi="Times New Roman"/>
                <w:sz w:val="19"/>
              </w:rPr>
              <w:t>4 164</w:t>
            </w:r>
          </w:p>
        </w:tc>
        <w:tc>
          <w:tcPr>
            <w:tcW w:w="1984" w:type="dxa"/>
          </w:tcPr>
          <w:p w14:paraId="69971667">
            <w:pPr>
              <w:spacing w:after="20"/>
              <w:ind w:firstLine="0"/>
              <w:jc w:val="center"/>
            </w:pPr>
            <w:r>
              <w:rPr>
                <w:rFonts w:ascii="Times New Roman" w:hAnsi="Times New Roman"/>
                <w:sz w:val="19"/>
              </w:rPr>
              <w:t>616</w:t>
            </w:r>
          </w:p>
        </w:tc>
        <w:tc>
          <w:tcPr>
            <w:tcW w:w="1701" w:type="dxa"/>
          </w:tcPr>
          <w:p w14:paraId="60BA030F">
            <w:pPr>
              <w:spacing w:after="20"/>
              <w:ind w:firstLine="0"/>
              <w:jc w:val="center"/>
            </w:pPr>
            <w:r>
              <w:rPr>
                <w:rFonts w:ascii="Times New Roman" w:hAnsi="Times New Roman"/>
                <w:sz w:val="19"/>
              </w:rPr>
              <w:t>3 547</w:t>
            </w:r>
          </w:p>
        </w:tc>
        <w:tc>
          <w:tcPr>
            <w:tcW w:w="1531" w:type="dxa"/>
          </w:tcPr>
          <w:p w14:paraId="1FAEA516">
            <w:pPr>
              <w:spacing w:after="20"/>
              <w:ind w:firstLine="0"/>
              <w:jc w:val="center"/>
            </w:pPr>
            <w:r>
              <w:rPr>
                <w:rFonts w:ascii="Times New Roman" w:hAnsi="Times New Roman"/>
                <w:sz w:val="19"/>
              </w:rPr>
              <w:t>2 198</w:t>
            </w:r>
          </w:p>
        </w:tc>
        <w:tc>
          <w:tcPr>
            <w:tcW w:w="1304" w:type="dxa"/>
          </w:tcPr>
          <w:p w14:paraId="16B9C8DF">
            <w:pPr>
              <w:spacing w:after="20"/>
              <w:ind w:firstLine="0"/>
              <w:jc w:val="center"/>
            </w:pPr>
            <w:r>
              <w:rPr>
                <w:rFonts w:ascii="Times New Roman" w:hAnsi="Times New Roman"/>
                <w:sz w:val="19"/>
              </w:rPr>
              <w:t>0,528</w:t>
            </w:r>
          </w:p>
        </w:tc>
      </w:tr>
      <w:tr w14:paraId="1BD4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F2E3495">
            <w:pPr>
              <w:spacing w:after="20"/>
              <w:ind w:firstLine="0"/>
              <w:jc w:val="left"/>
            </w:pPr>
            <w:r>
              <w:rPr>
                <w:rFonts w:ascii="Times New Roman" w:hAnsi="Times New Roman"/>
                <w:sz w:val="19"/>
              </w:rPr>
              <w:t>2021</w:t>
            </w:r>
          </w:p>
        </w:tc>
        <w:tc>
          <w:tcPr>
            <w:tcW w:w="1757" w:type="dxa"/>
          </w:tcPr>
          <w:p w14:paraId="24B7AC7F">
            <w:pPr>
              <w:spacing w:after="20"/>
              <w:ind w:firstLine="0"/>
              <w:jc w:val="center"/>
            </w:pPr>
            <w:r>
              <w:rPr>
                <w:rFonts w:ascii="Times New Roman" w:hAnsi="Times New Roman"/>
                <w:sz w:val="19"/>
              </w:rPr>
              <w:t>3 856</w:t>
            </w:r>
          </w:p>
        </w:tc>
        <w:tc>
          <w:tcPr>
            <w:tcW w:w="1984" w:type="dxa"/>
          </w:tcPr>
          <w:p w14:paraId="2F3CB82E">
            <w:pPr>
              <w:spacing w:after="20"/>
              <w:ind w:firstLine="0"/>
              <w:jc w:val="center"/>
            </w:pPr>
            <w:r>
              <w:rPr>
                <w:rFonts w:ascii="Times New Roman" w:hAnsi="Times New Roman"/>
                <w:sz w:val="19"/>
              </w:rPr>
              <w:t>555</w:t>
            </w:r>
          </w:p>
        </w:tc>
        <w:tc>
          <w:tcPr>
            <w:tcW w:w="1701" w:type="dxa"/>
          </w:tcPr>
          <w:p w14:paraId="306727D9">
            <w:pPr>
              <w:spacing w:after="20"/>
              <w:ind w:firstLine="0"/>
              <w:jc w:val="center"/>
            </w:pPr>
            <w:r>
              <w:rPr>
                <w:rFonts w:ascii="Times New Roman" w:hAnsi="Times New Roman"/>
                <w:sz w:val="19"/>
              </w:rPr>
              <w:t>3 301</w:t>
            </w:r>
          </w:p>
        </w:tc>
        <w:tc>
          <w:tcPr>
            <w:tcW w:w="1531" w:type="dxa"/>
          </w:tcPr>
          <w:p w14:paraId="793AC441">
            <w:pPr>
              <w:spacing w:after="20"/>
              <w:ind w:firstLine="0"/>
              <w:jc w:val="center"/>
            </w:pPr>
            <w:r>
              <w:rPr>
                <w:rFonts w:ascii="Times New Roman" w:hAnsi="Times New Roman"/>
                <w:sz w:val="19"/>
              </w:rPr>
              <w:t>2 082</w:t>
            </w:r>
          </w:p>
        </w:tc>
        <w:tc>
          <w:tcPr>
            <w:tcW w:w="1304" w:type="dxa"/>
          </w:tcPr>
          <w:p w14:paraId="31DFEFA3">
            <w:pPr>
              <w:spacing w:after="20"/>
              <w:ind w:firstLine="0"/>
              <w:jc w:val="center"/>
            </w:pPr>
            <w:r>
              <w:rPr>
                <w:rFonts w:ascii="Times New Roman" w:hAnsi="Times New Roman"/>
                <w:sz w:val="19"/>
              </w:rPr>
              <w:t>0,540</w:t>
            </w:r>
          </w:p>
        </w:tc>
      </w:tr>
      <w:tr w14:paraId="5D0E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57541BCF">
            <w:pPr>
              <w:spacing w:after="20"/>
              <w:ind w:firstLine="0"/>
              <w:jc w:val="left"/>
            </w:pPr>
            <w:r>
              <w:rPr>
                <w:rFonts w:ascii="Times New Roman" w:hAnsi="Times New Roman"/>
                <w:sz w:val="19"/>
              </w:rPr>
              <w:t>2022</w:t>
            </w:r>
          </w:p>
        </w:tc>
        <w:tc>
          <w:tcPr>
            <w:tcW w:w="1757" w:type="dxa"/>
          </w:tcPr>
          <w:p w14:paraId="29E78D27">
            <w:pPr>
              <w:spacing w:after="20"/>
              <w:ind w:firstLine="0"/>
              <w:jc w:val="center"/>
            </w:pPr>
            <w:r>
              <w:rPr>
                <w:rFonts w:ascii="Times New Roman" w:hAnsi="Times New Roman"/>
                <w:sz w:val="19"/>
              </w:rPr>
              <w:t>4 054</w:t>
            </w:r>
          </w:p>
        </w:tc>
        <w:tc>
          <w:tcPr>
            <w:tcW w:w="1984" w:type="dxa"/>
          </w:tcPr>
          <w:p w14:paraId="43475A01">
            <w:pPr>
              <w:spacing w:after="20"/>
              <w:ind w:firstLine="0"/>
              <w:jc w:val="center"/>
            </w:pPr>
            <w:r>
              <w:rPr>
                <w:rFonts w:ascii="Times New Roman" w:hAnsi="Times New Roman"/>
                <w:sz w:val="19"/>
              </w:rPr>
              <w:t>563</w:t>
            </w:r>
          </w:p>
        </w:tc>
        <w:tc>
          <w:tcPr>
            <w:tcW w:w="1701" w:type="dxa"/>
          </w:tcPr>
          <w:p w14:paraId="7A882E83">
            <w:pPr>
              <w:spacing w:after="20"/>
              <w:ind w:firstLine="0"/>
              <w:jc w:val="center"/>
            </w:pPr>
            <w:r>
              <w:rPr>
                <w:rFonts w:ascii="Times New Roman" w:hAnsi="Times New Roman"/>
                <w:sz w:val="19"/>
              </w:rPr>
              <w:t>3 490</w:t>
            </w:r>
          </w:p>
        </w:tc>
        <w:tc>
          <w:tcPr>
            <w:tcW w:w="1531" w:type="dxa"/>
          </w:tcPr>
          <w:p w14:paraId="1B3794D4">
            <w:pPr>
              <w:spacing w:after="20"/>
              <w:ind w:firstLine="0"/>
              <w:jc w:val="center"/>
            </w:pPr>
            <w:r>
              <w:rPr>
                <w:rFonts w:ascii="Times New Roman" w:hAnsi="Times New Roman"/>
                <w:sz w:val="19"/>
              </w:rPr>
              <w:t>2 238</w:t>
            </w:r>
          </w:p>
        </w:tc>
        <w:tc>
          <w:tcPr>
            <w:tcW w:w="1304" w:type="dxa"/>
          </w:tcPr>
          <w:p w14:paraId="08DECDCC">
            <w:pPr>
              <w:spacing w:after="20"/>
              <w:ind w:firstLine="0"/>
              <w:jc w:val="center"/>
            </w:pPr>
            <w:r>
              <w:rPr>
                <w:rFonts w:ascii="Times New Roman" w:hAnsi="Times New Roman"/>
                <w:sz w:val="19"/>
              </w:rPr>
              <w:t>0,552</w:t>
            </w:r>
          </w:p>
        </w:tc>
      </w:tr>
      <w:tr w14:paraId="41DF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F58F91A">
            <w:pPr>
              <w:spacing w:after="20"/>
              <w:ind w:firstLine="0"/>
              <w:jc w:val="left"/>
            </w:pPr>
            <w:r>
              <w:rPr>
                <w:rFonts w:ascii="Times New Roman" w:hAnsi="Times New Roman"/>
                <w:sz w:val="19"/>
              </w:rPr>
              <w:t>2023</w:t>
            </w:r>
          </w:p>
        </w:tc>
        <w:tc>
          <w:tcPr>
            <w:tcW w:w="1757" w:type="dxa"/>
          </w:tcPr>
          <w:p w14:paraId="5DCE30A2">
            <w:pPr>
              <w:spacing w:after="20"/>
              <w:ind w:firstLine="0"/>
              <w:jc w:val="center"/>
            </w:pPr>
            <w:r>
              <w:rPr>
                <w:rFonts w:ascii="Times New Roman" w:hAnsi="Times New Roman"/>
                <w:sz w:val="19"/>
              </w:rPr>
              <w:t>4 170</w:t>
            </w:r>
          </w:p>
        </w:tc>
        <w:tc>
          <w:tcPr>
            <w:tcW w:w="1984" w:type="dxa"/>
          </w:tcPr>
          <w:p w14:paraId="1DE42AF1">
            <w:pPr>
              <w:spacing w:after="20"/>
              <w:ind w:firstLine="0"/>
              <w:jc w:val="center"/>
            </w:pPr>
            <w:r>
              <w:rPr>
                <w:rFonts w:ascii="Times New Roman" w:hAnsi="Times New Roman"/>
                <w:sz w:val="19"/>
              </w:rPr>
              <w:t>559</w:t>
            </w:r>
          </w:p>
        </w:tc>
        <w:tc>
          <w:tcPr>
            <w:tcW w:w="1701" w:type="dxa"/>
          </w:tcPr>
          <w:p w14:paraId="48CC5887">
            <w:pPr>
              <w:spacing w:after="20"/>
              <w:ind w:firstLine="0"/>
              <w:jc w:val="center"/>
            </w:pPr>
            <w:r>
              <w:rPr>
                <w:rFonts w:ascii="Times New Roman" w:hAnsi="Times New Roman"/>
                <w:sz w:val="19"/>
              </w:rPr>
              <w:t>3 611</w:t>
            </w:r>
          </w:p>
        </w:tc>
        <w:tc>
          <w:tcPr>
            <w:tcW w:w="1531" w:type="dxa"/>
          </w:tcPr>
          <w:p w14:paraId="533DB42A">
            <w:pPr>
              <w:spacing w:after="20"/>
              <w:ind w:firstLine="0"/>
              <w:jc w:val="center"/>
            </w:pPr>
            <w:r>
              <w:rPr>
                <w:rFonts w:ascii="Times New Roman" w:hAnsi="Times New Roman"/>
                <w:sz w:val="19"/>
              </w:rPr>
              <w:t>2 358</w:t>
            </w:r>
          </w:p>
        </w:tc>
        <w:tc>
          <w:tcPr>
            <w:tcW w:w="1304" w:type="dxa"/>
          </w:tcPr>
          <w:p w14:paraId="518FA6C9">
            <w:pPr>
              <w:spacing w:after="20"/>
              <w:ind w:firstLine="0"/>
              <w:jc w:val="center"/>
            </w:pPr>
            <w:r>
              <w:rPr>
                <w:rFonts w:ascii="Times New Roman" w:hAnsi="Times New Roman"/>
                <w:sz w:val="19"/>
              </w:rPr>
              <w:t>0,566</w:t>
            </w:r>
          </w:p>
        </w:tc>
      </w:tr>
      <w:tr w14:paraId="6A7F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263A79B7">
            <w:pPr>
              <w:spacing w:after="20"/>
              <w:ind w:firstLine="0"/>
              <w:jc w:val="left"/>
            </w:pPr>
            <w:r>
              <w:rPr>
                <w:rFonts w:ascii="Times New Roman" w:hAnsi="Times New Roman"/>
                <w:sz w:val="19"/>
              </w:rPr>
              <w:t>2024</w:t>
            </w:r>
          </w:p>
        </w:tc>
        <w:tc>
          <w:tcPr>
            <w:tcW w:w="1757" w:type="dxa"/>
          </w:tcPr>
          <w:p w14:paraId="6A8F7B21">
            <w:pPr>
              <w:spacing w:after="20"/>
              <w:ind w:firstLine="0"/>
              <w:jc w:val="center"/>
            </w:pPr>
            <w:r>
              <w:rPr>
                <w:rFonts w:ascii="Times New Roman" w:hAnsi="Times New Roman"/>
                <w:sz w:val="19"/>
              </w:rPr>
              <w:t>4 027</w:t>
            </w:r>
          </w:p>
        </w:tc>
        <w:tc>
          <w:tcPr>
            <w:tcW w:w="1984" w:type="dxa"/>
          </w:tcPr>
          <w:p w14:paraId="49604C4A">
            <w:pPr>
              <w:spacing w:after="20"/>
              <w:ind w:firstLine="0"/>
              <w:jc w:val="center"/>
            </w:pPr>
            <w:r>
              <w:rPr>
                <w:rFonts w:ascii="Times New Roman" w:hAnsi="Times New Roman"/>
                <w:sz w:val="19"/>
              </w:rPr>
              <w:t>515</w:t>
            </w:r>
          </w:p>
        </w:tc>
        <w:tc>
          <w:tcPr>
            <w:tcW w:w="1701" w:type="dxa"/>
          </w:tcPr>
          <w:p w14:paraId="37734587">
            <w:pPr>
              <w:spacing w:after="20"/>
              <w:ind w:firstLine="0"/>
              <w:jc w:val="center"/>
            </w:pPr>
            <w:r>
              <w:rPr>
                <w:rFonts w:ascii="Times New Roman" w:hAnsi="Times New Roman"/>
                <w:sz w:val="19"/>
              </w:rPr>
              <w:t>3 512</w:t>
            </w:r>
          </w:p>
        </w:tc>
        <w:tc>
          <w:tcPr>
            <w:tcW w:w="1531" w:type="dxa"/>
          </w:tcPr>
          <w:p w14:paraId="3CF14E77">
            <w:pPr>
              <w:spacing w:after="20"/>
              <w:ind w:firstLine="0"/>
              <w:jc w:val="center"/>
            </w:pPr>
            <w:r>
              <w:rPr>
                <w:rFonts w:ascii="Times New Roman" w:hAnsi="Times New Roman"/>
                <w:sz w:val="19"/>
              </w:rPr>
              <w:t>2 342</w:t>
            </w:r>
          </w:p>
        </w:tc>
        <w:tc>
          <w:tcPr>
            <w:tcW w:w="1304" w:type="dxa"/>
          </w:tcPr>
          <w:p w14:paraId="3B9E85AA">
            <w:pPr>
              <w:spacing w:after="20"/>
              <w:ind w:firstLine="0"/>
              <w:jc w:val="center"/>
            </w:pPr>
            <w:r>
              <w:rPr>
                <w:rFonts w:ascii="Times New Roman" w:hAnsi="Times New Roman"/>
                <w:sz w:val="19"/>
              </w:rPr>
              <w:t>0,581</w:t>
            </w:r>
          </w:p>
        </w:tc>
      </w:tr>
    </w:tbl>
    <w:p w14:paraId="1D370F2E">
      <w:pPr>
        <w:spacing w:before="0" w:after="200"/>
        <w:ind w:firstLine="0"/>
        <w:jc w:val="both"/>
      </w:pPr>
      <w:r>
        <w:rPr>
          <w:rFonts w:ascii="Times New Roman" w:hAnsi="Times New Roman"/>
          <w:b w:val="0"/>
          <w:i/>
          <w:sz w:val="18"/>
        </w:rPr>
        <w:t>Манба: муаллиф ҳисоб-китоблари.</w:t>
      </w:r>
    </w:p>
    <w:p w14:paraId="1AA00820">
      <w:pPr>
        <w:pStyle w:val="3"/>
      </w:pPr>
      <w:bookmarkStart w:id="20" w:name="_Toc29768"/>
      <w:r>
        <w:t>3.2. Сувнинг туманлар кесимида тақсимланиши</w:t>
      </w:r>
      <w:bookmarkEnd w:id="20"/>
    </w:p>
    <w:p w14:paraId="7B032A6D">
      <w:pPr>
        <w:spacing w:before="0" w:after="120"/>
        <w:ind w:firstLine="567"/>
        <w:jc w:val="both"/>
      </w:pPr>
      <w:r>
        <w:rPr>
          <w:rFonts w:ascii="Times New Roman" w:hAnsi="Times New Roman"/>
          <w:b w:val="0"/>
          <w:i w:val="0"/>
          <w:sz w:val="24"/>
        </w:rPr>
        <w:t>2024 йилда туманларга жами 3 512 млн м³ сув етказилган. Энг кўп сув олган туман — Қоракўл (451 млн м³, вилоят ҳажмининг 12,8 фоизи). Ўртача солиштирма сарф 12 826 м³/га ни ташкил этади.</w:t>
      </w:r>
    </w:p>
    <w:p w14:paraId="1F8C2FF0">
      <w:pPr>
        <w:spacing w:before="0" w:after="120"/>
        <w:ind w:firstLine="567"/>
        <w:jc w:val="both"/>
      </w:pPr>
      <w:r>
        <w:rPr>
          <w:rFonts w:ascii="Times New Roman" w:hAnsi="Times New Roman"/>
          <w:b w:val="0"/>
          <w:i w:val="0"/>
          <w:sz w:val="24"/>
        </w:rPr>
        <w:t>Тақсимотнинг адолатлилигини баҳолаш учун ҳар бир тумандаги сув улуши билан суғориладиган майдон улуши солиштирилди. Агар сув қатъий равишда майдонга мутаносиб тақсимланганида, бу фарқ нолга тенг бўлар эди. Амалда Олот тумани ўз ер улушига нисбатан +1,96 фоиз пункт кўпроқ, Шофиркон тумани эса -1,03 фоиз пункт камроқ сув олмоқда. Бу фарқ тасодифий эмас: кўпроқ сув олаётган туманлар — асосан канал қуйи оқимида жойлашган ва тупроғи кучли шўрланган ҳудудлар, уларда ювиш сувига бўлган эҳтиёж ва тармоқдаги йўқотишлар юқори.</w:t>
      </w:r>
    </w:p>
    <w:p w14:paraId="3CBF2A03">
      <w:pPr>
        <w:spacing w:before="200" w:after="80"/>
        <w:ind w:firstLine="0"/>
        <w:jc w:val="center"/>
      </w:pPr>
      <w:r>
        <w:drawing>
          <wp:inline distT="0" distB="0" distL="114300" distR="114300">
            <wp:extent cx="5939790" cy="3989705"/>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0000" cy="3990000"/>
                    </a:xfrm>
                    <a:prstGeom prst="rect">
                      <a:avLst/>
                    </a:prstGeom>
                  </pic:spPr>
                </pic:pic>
              </a:graphicData>
            </a:graphic>
          </wp:inline>
        </w:drawing>
      </w:r>
    </w:p>
    <w:p w14:paraId="749A377F">
      <w:pPr>
        <w:spacing w:after="240"/>
        <w:ind w:firstLine="0"/>
        <w:jc w:val="center"/>
      </w:pPr>
      <w:r>
        <w:rPr>
          <w:rFonts w:ascii="Times New Roman" w:hAnsi="Times New Roman"/>
          <w:i/>
          <w:sz w:val="21"/>
        </w:rPr>
        <w:t>2-расм. Амударёдан олинган сувнинг туманлар кесимида тақсимланиши, 2024 йил</w:t>
      </w:r>
    </w:p>
    <w:p w14:paraId="0DED6AC5">
      <w:pPr>
        <w:spacing w:before="200" w:after="80"/>
        <w:ind w:firstLine="0"/>
        <w:jc w:val="center"/>
      </w:pPr>
      <w:r>
        <w:drawing>
          <wp:inline distT="0" distB="0" distL="114300" distR="114300">
            <wp:extent cx="5939790" cy="352996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0000" cy="3530377"/>
                    </a:xfrm>
                    <a:prstGeom prst="rect">
                      <a:avLst/>
                    </a:prstGeom>
                  </pic:spPr>
                </pic:pic>
              </a:graphicData>
            </a:graphic>
          </wp:inline>
        </w:drawing>
      </w:r>
    </w:p>
    <w:p w14:paraId="3BB0EF03">
      <w:pPr>
        <w:spacing w:after="240"/>
        <w:ind w:firstLine="0"/>
        <w:jc w:val="center"/>
      </w:pPr>
      <w:r>
        <w:rPr>
          <w:rFonts w:ascii="Times New Roman" w:hAnsi="Times New Roman"/>
          <w:i/>
          <w:sz w:val="21"/>
        </w:rPr>
        <w:t>3-расм. Сув улуши билан суғориладиган майдон улуши ўртасидаги фарқ, фоиз пункт</w:t>
      </w:r>
    </w:p>
    <w:p w14:paraId="4934635A">
      <w:pPr>
        <w:keepNext/>
        <w:spacing w:before="240" w:after="80"/>
        <w:ind w:firstLine="0"/>
      </w:pPr>
      <w:r>
        <w:rPr>
          <w:rFonts w:ascii="Times New Roman" w:hAnsi="Times New Roman"/>
          <w:b/>
          <w:sz w:val="22"/>
        </w:rPr>
        <w:t>2-жадвал. Сувнинг туманлар кесимида тақсимланиши, 2024 йил</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1020"/>
        <w:gridCol w:w="1020"/>
        <w:gridCol w:w="1134"/>
        <w:gridCol w:w="1134"/>
        <w:gridCol w:w="1020"/>
        <w:gridCol w:w="1304"/>
        <w:gridCol w:w="964"/>
      </w:tblGrid>
      <w:tr w14:paraId="7027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DCE6F1"/>
          </w:tcPr>
          <w:p w14:paraId="15159FE1">
            <w:pPr>
              <w:spacing w:after="40"/>
              <w:ind w:firstLine="0"/>
              <w:jc w:val="center"/>
            </w:pPr>
            <w:r>
              <w:rPr>
                <w:rFonts w:ascii="Times New Roman" w:hAnsi="Times New Roman"/>
                <w:b/>
                <w:sz w:val="17"/>
              </w:rPr>
              <w:t>Туман</w:t>
            </w:r>
          </w:p>
        </w:tc>
        <w:tc>
          <w:tcPr>
            <w:tcW w:w="1020" w:type="dxa"/>
            <w:shd w:val="clear" w:color="auto" w:fill="DCE6F1"/>
          </w:tcPr>
          <w:p w14:paraId="7186B59B">
            <w:pPr>
              <w:spacing w:after="40"/>
              <w:ind w:firstLine="0"/>
              <w:jc w:val="center"/>
            </w:pPr>
            <w:r>
              <w:rPr>
                <w:rFonts w:ascii="Times New Roman" w:hAnsi="Times New Roman"/>
                <w:b/>
                <w:sz w:val="17"/>
              </w:rPr>
              <w:t>Сув, млн м³</w:t>
            </w:r>
          </w:p>
        </w:tc>
        <w:tc>
          <w:tcPr>
            <w:tcW w:w="1020" w:type="dxa"/>
            <w:shd w:val="clear" w:color="auto" w:fill="DCE6F1"/>
          </w:tcPr>
          <w:p w14:paraId="1FC5BE1B">
            <w:pPr>
              <w:spacing w:after="40"/>
              <w:ind w:firstLine="0"/>
              <w:jc w:val="center"/>
            </w:pPr>
            <w:r>
              <w:rPr>
                <w:rFonts w:ascii="Times New Roman" w:hAnsi="Times New Roman"/>
                <w:b/>
                <w:sz w:val="17"/>
              </w:rPr>
              <w:t>Сув улуши, %</w:t>
            </w:r>
          </w:p>
        </w:tc>
        <w:tc>
          <w:tcPr>
            <w:tcW w:w="1134" w:type="dxa"/>
            <w:shd w:val="clear" w:color="auto" w:fill="DCE6F1"/>
          </w:tcPr>
          <w:p w14:paraId="73DF3BF6">
            <w:pPr>
              <w:spacing w:after="40"/>
              <w:ind w:firstLine="0"/>
              <w:jc w:val="center"/>
            </w:pPr>
            <w:r>
              <w:rPr>
                <w:rFonts w:ascii="Times New Roman" w:hAnsi="Times New Roman"/>
                <w:b/>
                <w:sz w:val="17"/>
              </w:rPr>
              <w:t>Майдон, минг га</w:t>
            </w:r>
          </w:p>
        </w:tc>
        <w:tc>
          <w:tcPr>
            <w:tcW w:w="1134" w:type="dxa"/>
            <w:shd w:val="clear" w:color="auto" w:fill="DCE6F1"/>
          </w:tcPr>
          <w:p w14:paraId="5E817878">
            <w:pPr>
              <w:spacing w:after="40"/>
              <w:ind w:firstLine="0"/>
              <w:jc w:val="center"/>
            </w:pPr>
            <w:r>
              <w:rPr>
                <w:rFonts w:ascii="Times New Roman" w:hAnsi="Times New Roman"/>
                <w:b/>
                <w:sz w:val="17"/>
              </w:rPr>
              <w:t>Майдон улуши, %</w:t>
            </w:r>
          </w:p>
        </w:tc>
        <w:tc>
          <w:tcPr>
            <w:tcW w:w="1020" w:type="dxa"/>
            <w:shd w:val="clear" w:color="auto" w:fill="DCE6F1"/>
          </w:tcPr>
          <w:p w14:paraId="58F2E3D2">
            <w:pPr>
              <w:spacing w:after="40"/>
              <w:ind w:firstLine="0"/>
              <w:jc w:val="center"/>
            </w:pPr>
            <w:r>
              <w:rPr>
                <w:rFonts w:ascii="Times New Roman" w:hAnsi="Times New Roman"/>
                <w:b/>
                <w:sz w:val="17"/>
              </w:rPr>
              <w:t>м³/га</w:t>
            </w:r>
          </w:p>
        </w:tc>
        <w:tc>
          <w:tcPr>
            <w:tcW w:w="1304" w:type="dxa"/>
            <w:shd w:val="clear" w:color="auto" w:fill="DCE6F1"/>
          </w:tcPr>
          <w:p w14:paraId="75B42CD0">
            <w:pPr>
              <w:spacing w:after="40"/>
              <w:ind w:firstLine="0"/>
              <w:jc w:val="center"/>
            </w:pPr>
            <w:r>
              <w:rPr>
                <w:rFonts w:ascii="Times New Roman" w:hAnsi="Times New Roman"/>
                <w:b/>
                <w:sz w:val="17"/>
              </w:rPr>
              <w:t>Ялпи маҳсулот, млрд сўм</w:t>
            </w:r>
          </w:p>
        </w:tc>
        <w:tc>
          <w:tcPr>
            <w:tcW w:w="964" w:type="dxa"/>
            <w:shd w:val="clear" w:color="auto" w:fill="DCE6F1"/>
          </w:tcPr>
          <w:p w14:paraId="5DCE4BA9">
            <w:pPr>
              <w:spacing w:after="40"/>
              <w:ind w:firstLine="0"/>
              <w:jc w:val="center"/>
            </w:pPr>
            <w:r>
              <w:rPr>
                <w:rFonts w:ascii="Times New Roman" w:hAnsi="Times New Roman"/>
                <w:b/>
                <w:sz w:val="17"/>
              </w:rPr>
              <w:t>Фарқ, п.п.</w:t>
            </w:r>
          </w:p>
        </w:tc>
      </w:tr>
      <w:tr w14:paraId="50A6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6C2120A4">
            <w:pPr>
              <w:spacing w:after="20"/>
              <w:ind w:firstLine="0"/>
              <w:jc w:val="left"/>
            </w:pPr>
            <w:r>
              <w:rPr>
                <w:rFonts w:ascii="Times New Roman" w:hAnsi="Times New Roman"/>
                <w:sz w:val="17"/>
              </w:rPr>
              <w:t>Қоракўл</w:t>
            </w:r>
          </w:p>
        </w:tc>
        <w:tc>
          <w:tcPr>
            <w:tcW w:w="1020" w:type="dxa"/>
          </w:tcPr>
          <w:p w14:paraId="544EA76F">
            <w:pPr>
              <w:spacing w:after="20"/>
              <w:ind w:firstLine="0"/>
              <w:jc w:val="center"/>
            </w:pPr>
            <w:r>
              <w:rPr>
                <w:rFonts w:ascii="Times New Roman" w:hAnsi="Times New Roman"/>
                <w:sz w:val="17"/>
              </w:rPr>
              <w:t>450,6</w:t>
            </w:r>
          </w:p>
        </w:tc>
        <w:tc>
          <w:tcPr>
            <w:tcW w:w="1020" w:type="dxa"/>
          </w:tcPr>
          <w:p w14:paraId="558A142E">
            <w:pPr>
              <w:spacing w:after="20"/>
              <w:ind w:firstLine="0"/>
              <w:jc w:val="center"/>
            </w:pPr>
            <w:r>
              <w:rPr>
                <w:rFonts w:ascii="Times New Roman" w:hAnsi="Times New Roman"/>
                <w:sz w:val="17"/>
              </w:rPr>
              <w:t>12,83</w:t>
            </w:r>
          </w:p>
        </w:tc>
        <w:tc>
          <w:tcPr>
            <w:tcW w:w="1134" w:type="dxa"/>
          </w:tcPr>
          <w:p w14:paraId="026D6D9C">
            <w:pPr>
              <w:spacing w:after="20"/>
              <w:ind w:firstLine="0"/>
              <w:jc w:val="center"/>
            </w:pPr>
            <w:r>
              <w:rPr>
                <w:rFonts w:ascii="Times New Roman" w:hAnsi="Times New Roman"/>
                <w:sz w:val="17"/>
              </w:rPr>
              <w:t>33,15</w:t>
            </w:r>
          </w:p>
        </w:tc>
        <w:tc>
          <w:tcPr>
            <w:tcW w:w="1134" w:type="dxa"/>
          </w:tcPr>
          <w:p w14:paraId="0AA6A234">
            <w:pPr>
              <w:spacing w:after="20"/>
              <w:ind w:firstLine="0"/>
              <w:jc w:val="center"/>
            </w:pPr>
            <w:r>
              <w:rPr>
                <w:rFonts w:ascii="Times New Roman" w:hAnsi="Times New Roman"/>
                <w:sz w:val="17"/>
              </w:rPr>
              <w:t>12,11</w:t>
            </w:r>
          </w:p>
        </w:tc>
        <w:tc>
          <w:tcPr>
            <w:tcW w:w="1020" w:type="dxa"/>
          </w:tcPr>
          <w:p w14:paraId="2CDA9E6A">
            <w:pPr>
              <w:spacing w:after="20"/>
              <w:ind w:firstLine="0"/>
              <w:jc w:val="center"/>
            </w:pPr>
            <w:r>
              <w:rPr>
                <w:rFonts w:ascii="Times New Roman" w:hAnsi="Times New Roman"/>
                <w:sz w:val="17"/>
              </w:rPr>
              <w:t>13 593</w:t>
            </w:r>
          </w:p>
        </w:tc>
        <w:tc>
          <w:tcPr>
            <w:tcW w:w="1304" w:type="dxa"/>
          </w:tcPr>
          <w:p w14:paraId="10761C69">
            <w:pPr>
              <w:spacing w:after="20"/>
              <w:ind w:firstLine="0"/>
              <w:jc w:val="center"/>
            </w:pPr>
            <w:r>
              <w:rPr>
                <w:rFonts w:ascii="Times New Roman" w:hAnsi="Times New Roman"/>
                <w:sz w:val="17"/>
              </w:rPr>
              <w:t>1 738,1</w:t>
            </w:r>
          </w:p>
        </w:tc>
        <w:tc>
          <w:tcPr>
            <w:tcW w:w="964" w:type="dxa"/>
          </w:tcPr>
          <w:p w14:paraId="731E59FC">
            <w:pPr>
              <w:spacing w:after="20"/>
              <w:ind w:firstLine="0"/>
              <w:jc w:val="center"/>
            </w:pPr>
            <w:r>
              <w:rPr>
                <w:rFonts w:ascii="Times New Roman" w:hAnsi="Times New Roman"/>
                <w:sz w:val="17"/>
              </w:rPr>
              <w:t>+0,72</w:t>
            </w:r>
          </w:p>
        </w:tc>
      </w:tr>
      <w:tr w14:paraId="395F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033C513E">
            <w:pPr>
              <w:spacing w:after="20"/>
              <w:ind w:firstLine="0"/>
              <w:jc w:val="left"/>
            </w:pPr>
            <w:r>
              <w:rPr>
                <w:rFonts w:ascii="Times New Roman" w:hAnsi="Times New Roman"/>
                <w:sz w:val="17"/>
              </w:rPr>
              <w:t>Жондор</w:t>
            </w:r>
          </w:p>
        </w:tc>
        <w:tc>
          <w:tcPr>
            <w:tcW w:w="1020" w:type="dxa"/>
          </w:tcPr>
          <w:p w14:paraId="51D81B96">
            <w:pPr>
              <w:spacing w:after="20"/>
              <w:ind w:firstLine="0"/>
              <w:jc w:val="center"/>
            </w:pPr>
            <w:r>
              <w:rPr>
                <w:rFonts w:ascii="Times New Roman" w:hAnsi="Times New Roman"/>
                <w:sz w:val="17"/>
              </w:rPr>
              <w:t>429,6</w:t>
            </w:r>
          </w:p>
        </w:tc>
        <w:tc>
          <w:tcPr>
            <w:tcW w:w="1020" w:type="dxa"/>
          </w:tcPr>
          <w:p w14:paraId="4CEB0652">
            <w:pPr>
              <w:spacing w:after="20"/>
              <w:ind w:firstLine="0"/>
              <w:jc w:val="center"/>
            </w:pPr>
            <w:r>
              <w:rPr>
                <w:rFonts w:ascii="Times New Roman" w:hAnsi="Times New Roman"/>
                <w:sz w:val="17"/>
              </w:rPr>
              <w:t>12,23</w:t>
            </w:r>
          </w:p>
        </w:tc>
        <w:tc>
          <w:tcPr>
            <w:tcW w:w="1134" w:type="dxa"/>
          </w:tcPr>
          <w:p w14:paraId="43519061">
            <w:pPr>
              <w:spacing w:after="20"/>
              <w:ind w:firstLine="0"/>
              <w:jc w:val="center"/>
            </w:pPr>
            <w:r>
              <w:rPr>
                <w:rFonts w:ascii="Times New Roman" w:hAnsi="Times New Roman"/>
                <w:sz w:val="17"/>
              </w:rPr>
              <w:t>31,52</w:t>
            </w:r>
          </w:p>
        </w:tc>
        <w:tc>
          <w:tcPr>
            <w:tcW w:w="1134" w:type="dxa"/>
          </w:tcPr>
          <w:p w14:paraId="12BE3CEC">
            <w:pPr>
              <w:spacing w:after="20"/>
              <w:ind w:firstLine="0"/>
              <w:jc w:val="center"/>
            </w:pPr>
            <w:r>
              <w:rPr>
                <w:rFonts w:ascii="Times New Roman" w:hAnsi="Times New Roman"/>
                <w:sz w:val="17"/>
              </w:rPr>
              <w:t>11,51</w:t>
            </w:r>
          </w:p>
        </w:tc>
        <w:tc>
          <w:tcPr>
            <w:tcW w:w="1020" w:type="dxa"/>
          </w:tcPr>
          <w:p w14:paraId="1E6094FD">
            <w:pPr>
              <w:spacing w:after="20"/>
              <w:ind w:firstLine="0"/>
              <w:jc w:val="center"/>
            </w:pPr>
            <w:r>
              <w:rPr>
                <w:rFonts w:ascii="Times New Roman" w:hAnsi="Times New Roman"/>
                <w:sz w:val="17"/>
              </w:rPr>
              <w:t>13 629</w:t>
            </w:r>
          </w:p>
        </w:tc>
        <w:tc>
          <w:tcPr>
            <w:tcW w:w="1304" w:type="dxa"/>
          </w:tcPr>
          <w:p w14:paraId="609330B2">
            <w:pPr>
              <w:spacing w:after="20"/>
              <w:ind w:firstLine="0"/>
              <w:jc w:val="center"/>
            </w:pPr>
            <w:r>
              <w:rPr>
                <w:rFonts w:ascii="Times New Roman" w:hAnsi="Times New Roman"/>
                <w:sz w:val="17"/>
              </w:rPr>
              <w:t>1 649,4</w:t>
            </w:r>
          </w:p>
        </w:tc>
        <w:tc>
          <w:tcPr>
            <w:tcW w:w="964" w:type="dxa"/>
          </w:tcPr>
          <w:p w14:paraId="6094EB81">
            <w:pPr>
              <w:spacing w:after="20"/>
              <w:ind w:firstLine="0"/>
              <w:jc w:val="center"/>
            </w:pPr>
            <w:r>
              <w:rPr>
                <w:rFonts w:ascii="Times New Roman" w:hAnsi="Times New Roman"/>
                <w:sz w:val="17"/>
              </w:rPr>
              <w:t>+0,72</w:t>
            </w:r>
          </w:p>
        </w:tc>
      </w:tr>
      <w:tr w14:paraId="3A84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734AC763">
            <w:pPr>
              <w:spacing w:after="20"/>
              <w:ind w:firstLine="0"/>
              <w:jc w:val="left"/>
            </w:pPr>
            <w:r>
              <w:rPr>
                <w:rFonts w:ascii="Times New Roman" w:hAnsi="Times New Roman"/>
                <w:sz w:val="17"/>
              </w:rPr>
              <w:t>Олот</w:t>
            </w:r>
          </w:p>
        </w:tc>
        <w:tc>
          <w:tcPr>
            <w:tcW w:w="1020" w:type="dxa"/>
          </w:tcPr>
          <w:p w14:paraId="62F59161">
            <w:pPr>
              <w:spacing w:after="20"/>
              <w:ind w:firstLine="0"/>
              <w:jc w:val="center"/>
            </w:pPr>
            <w:r>
              <w:rPr>
                <w:rFonts w:ascii="Times New Roman" w:hAnsi="Times New Roman"/>
                <w:sz w:val="17"/>
              </w:rPr>
              <w:t>412,1</w:t>
            </w:r>
          </w:p>
        </w:tc>
        <w:tc>
          <w:tcPr>
            <w:tcW w:w="1020" w:type="dxa"/>
          </w:tcPr>
          <w:p w14:paraId="3BE57B83">
            <w:pPr>
              <w:spacing w:after="20"/>
              <w:ind w:firstLine="0"/>
              <w:jc w:val="center"/>
            </w:pPr>
            <w:r>
              <w:rPr>
                <w:rFonts w:ascii="Times New Roman" w:hAnsi="Times New Roman"/>
                <w:sz w:val="17"/>
              </w:rPr>
              <w:t>11,73</w:t>
            </w:r>
          </w:p>
        </w:tc>
        <w:tc>
          <w:tcPr>
            <w:tcW w:w="1134" w:type="dxa"/>
          </w:tcPr>
          <w:p w14:paraId="1E5A061F">
            <w:pPr>
              <w:spacing w:after="20"/>
              <w:ind w:firstLine="0"/>
              <w:jc w:val="center"/>
            </w:pPr>
            <w:r>
              <w:rPr>
                <w:rFonts w:ascii="Times New Roman" w:hAnsi="Times New Roman"/>
                <w:sz w:val="17"/>
              </w:rPr>
              <w:t>26,77</w:t>
            </w:r>
          </w:p>
        </w:tc>
        <w:tc>
          <w:tcPr>
            <w:tcW w:w="1134" w:type="dxa"/>
          </w:tcPr>
          <w:p w14:paraId="49E5D5AC">
            <w:pPr>
              <w:spacing w:after="20"/>
              <w:ind w:firstLine="0"/>
              <w:jc w:val="center"/>
            </w:pPr>
            <w:r>
              <w:rPr>
                <w:rFonts w:ascii="Times New Roman" w:hAnsi="Times New Roman"/>
                <w:sz w:val="17"/>
              </w:rPr>
              <w:t>9,78</w:t>
            </w:r>
          </w:p>
        </w:tc>
        <w:tc>
          <w:tcPr>
            <w:tcW w:w="1020" w:type="dxa"/>
          </w:tcPr>
          <w:p w14:paraId="6C150596">
            <w:pPr>
              <w:spacing w:after="20"/>
              <w:ind w:firstLine="0"/>
              <w:jc w:val="center"/>
            </w:pPr>
            <w:r>
              <w:rPr>
                <w:rFonts w:ascii="Times New Roman" w:hAnsi="Times New Roman"/>
                <w:sz w:val="17"/>
              </w:rPr>
              <w:t>15 394</w:t>
            </w:r>
          </w:p>
        </w:tc>
        <w:tc>
          <w:tcPr>
            <w:tcW w:w="1304" w:type="dxa"/>
          </w:tcPr>
          <w:p w14:paraId="00472F5D">
            <w:pPr>
              <w:spacing w:after="20"/>
              <w:ind w:firstLine="0"/>
              <w:jc w:val="center"/>
            </w:pPr>
            <w:r>
              <w:rPr>
                <w:rFonts w:ascii="Times New Roman" w:hAnsi="Times New Roman"/>
                <w:sz w:val="17"/>
              </w:rPr>
              <w:t>1 193,8</w:t>
            </w:r>
          </w:p>
        </w:tc>
        <w:tc>
          <w:tcPr>
            <w:tcW w:w="964" w:type="dxa"/>
          </w:tcPr>
          <w:p w14:paraId="3B688571">
            <w:pPr>
              <w:spacing w:after="20"/>
              <w:ind w:firstLine="0"/>
              <w:jc w:val="center"/>
            </w:pPr>
            <w:r>
              <w:rPr>
                <w:rFonts w:ascii="Times New Roman" w:hAnsi="Times New Roman"/>
                <w:sz w:val="17"/>
              </w:rPr>
              <w:t>+1,96</w:t>
            </w:r>
          </w:p>
        </w:tc>
      </w:tr>
      <w:tr w14:paraId="0763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10B5F395">
            <w:pPr>
              <w:spacing w:after="20"/>
              <w:ind w:firstLine="0"/>
              <w:jc w:val="left"/>
            </w:pPr>
            <w:r>
              <w:rPr>
                <w:rFonts w:ascii="Times New Roman" w:hAnsi="Times New Roman"/>
                <w:sz w:val="17"/>
              </w:rPr>
              <w:t>Ғиждувон</w:t>
            </w:r>
          </w:p>
        </w:tc>
        <w:tc>
          <w:tcPr>
            <w:tcW w:w="1020" w:type="dxa"/>
          </w:tcPr>
          <w:p w14:paraId="3251331D">
            <w:pPr>
              <w:spacing w:after="20"/>
              <w:ind w:firstLine="0"/>
              <w:jc w:val="center"/>
            </w:pPr>
            <w:r>
              <w:rPr>
                <w:rFonts w:ascii="Times New Roman" w:hAnsi="Times New Roman"/>
                <w:sz w:val="17"/>
              </w:rPr>
              <w:t>395,4</w:t>
            </w:r>
          </w:p>
        </w:tc>
        <w:tc>
          <w:tcPr>
            <w:tcW w:w="1020" w:type="dxa"/>
          </w:tcPr>
          <w:p w14:paraId="378DDA4F">
            <w:pPr>
              <w:spacing w:after="20"/>
              <w:ind w:firstLine="0"/>
              <w:jc w:val="center"/>
            </w:pPr>
            <w:r>
              <w:rPr>
                <w:rFonts w:ascii="Times New Roman" w:hAnsi="Times New Roman"/>
                <w:sz w:val="17"/>
              </w:rPr>
              <w:t>11,26</w:t>
            </w:r>
          </w:p>
        </w:tc>
        <w:tc>
          <w:tcPr>
            <w:tcW w:w="1134" w:type="dxa"/>
          </w:tcPr>
          <w:p w14:paraId="6B782BFB">
            <w:pPr>
              <w:spacing w:after="20"/>
              <w:ind w:firstLine="0"/>
              <w:jc w:val="center"/>
            </w:pPr>
            <w:r>
              <w:rPr>
                <w:rFonts w:ascii="Times New Roman" w:hAnsi="Times New Roman"/>
                <w:sz w:val="17"/>
              </w:rPr>
              <w:t>32,47</w:t>
            </w:r>
          </w:p>
        </w:tc>
        <w:tc>
          <w:tcPr>
            <w:tcW w:w="1134" w:type="dxa"/>
          </w:tcPr>
          <w:p w14:paraId="293F0314">
            <w:pPr>
              <w:spacing w:after="20"/>
              <w:ind w:firstLine="0"/>
              <w:jc w:val="center"/>
            </w:pPr>
            <w:r>
              <w:rPr>
                <w:rFonts w:ascii="Times New Roman" w:hAnsi="Times New Roman"/>
                <w:sz w:val="17"/>
              </w:rPr>
              <w:t>11,86</w:t>
            </w:r>
          </w:p>
        </w:tc>
        <w:tc>
          <w:tcPr>
            <w:tcW w:w="1020" w:type="dxa"/>
          </w:tcPr>
          <w:p w14:paraId="551774E5">
            <w:pPr>
              <w:spacing w:after="20"/>
              <w:ind w:firstLine="0"/>
              <w:jc w:val="center"/>
            </w:pPr>
            <w:r>
              <w:rPr>
                <w:rFonts w:ascii="Times New Roman" w:hAnsi="Times New Roman"/>
                <w:sz w:val="17"/>
              </w:rPr>
              <w:t>12 177</w:t>
            </w:r>
          </w:p>
        </w:tc>
        <w:tc>
          <w:tcPr>
            <w:tcW w:w="1304" w:type="dxa"/>
          </w:tcPr>
          <w:p w14:paraId="29D71F59">
            <w:pPr>
              <w:spacing w:after="20"/>
              <w:ind w:firstLine="0"/>
              <w:jc w:val="center"/>
            </w:pPr>
            <w:r>
              <w:rPr>
                <w:rFonts w:ascii="Times New Roman" w:hAnsi="Times New Roman"/>
                <w:sz w:val="17"/>
              </w:rPr>
              <w:t>2 006,3</w:t>
            </w:r>
          </w:p>
        </w:tc>
        <w:tc>
          <w:tcPr>
            <w:tcW w:w="964" w:type="dxa"/>
          </w:tcPr>
          <w:p w14:paraId="1DD2D2EF">
            <w:pPr>
              <w:spacing w:after="20"/>
              <w:ind w:firstLine="0"/>
              <w:jc w:val="center"/>
            </w:pPr>
            <w:r>
              <w:rPr>
                <w:rFonts w:ascii="Times New Roman" w:hAnsi="Times New Roman"/>
                <w:sz w:val="17"/>
              </w:rPr>
              <w:t>-0,60</w:t>
            </w:r>
          </w:p>
        </w:tc>
      </w:tr>
      <w:tr w14:paraId="68A1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39179DC7">
            <w:pPr>
              <w:spacing w:after="20"/>
              <w:ind w:firstLine="0"/>
              <w:jc w:val="left"/>
            </w:pPr>
            <w:r>
              <w:rPr>
                <w:rFonts w:ascii="Times New Roman" w:hAnsi="Times New Roman"/>
                <w:sz w:val="17"/>
              </w:rPr>
              <w:t>Шофиркон</w:t>
            </w:r>
          </w:p>
        </w:tc>
        <w:tc>
          <w:tcPr>
            <w:tcW w:w="1020" w:type="dxa"/>
          </w:tcPr>
          <w:p w14:paraId="575A953F">
            <w:pPr>
              <w:spacing w:after="20"/>
              <w:ind w:firstLine="0"/>
              <w:jc w:val="center"/>
            </w:pPr>
            <w:r>
              <w:rPr>
                <w:rFonts w:ascii="Times New Roman" w:hAnsi="Times New Roman"/>
                <w:sz w:val="17"/>
              </w:rPr>
              <w:t>322,0</w:t>
            </w:r>
          </w:p>
        </w:tc>
        <w:tc>
          <w:tcPr>
            <w:tcW w:w="1020" w:type="dxa"/>
          </w:tcPr>
          <w:p w14:paraId="748638F1">
            <w:pPr>
              <w:spacing w:after="20"/>
              <w:ind w:firstLine="0"/>
              <w:jc w:val="center"/>
            </w:pPr>
            <w:r>
              <w:rPr>
                <w:rFonts w:ascii="Times New Roman" w:hAnsi="Times New Roman"/>
                <w:sz w:val="17"/>
              </w:rPr>
              <w:t>9,17</w:t>
            </w:r>
          </w:p>
        </w:tc>
        <w:tc>
          <w:tcPr>
            <w:tcW w:w="1134" w:type="dxa"/>
          </w:tcPr>
          <w:p w14:paraId="70ECDFD6">
            <w:pPr>
              <w:spacing w:after="20"/>
              <w:ind w:firstLine="0"/>
              <w:jc w:val="center"/>
            </w:pPr>
            <w:r>
              <w:rPr>
                <w:rFonts w:ascii="Times New Roman" w:hAnsi="Times New Roman"/>
                <w:sz w:val="17"/>
              </w:rPr>
              <w:t>27,93</w:t>
            </w:r>
          </w:p>
        </w:tc>
        <w:tc>
          <w:tcPr>
            <w:tcW w:w="1134" w:type="dxa"/>
          </w:tcPr>
          <w:p w14:paraId="36E94DE1">
            <w:pPr>
              <w:spacing w:after="20"/>
              <w:ind w:firstLine="0"/>
              <w:jc w:val="center"/>
            </w:pPr>
            <w:r>
              <w:rPr>
                <w:rFonts w:ascii="Times New Roman" w:hAnsi="Times New Roman"/>
                <w:sz w:val="17"/>
              </w:rPr>
              <w:t>10,20</w:t>
            </w:r>
          </w:p>
        </w:tc>
        <w:tc>
          <w:tcPr>
            <w:tcW w:w="1020" w:type="dxa"/>
          </w:tcPr>
          <w:p w14:paraId="28CAF005">
            <w:pPr>
              <w:spacing w:after="20"/>
              <w:ind w:firstLine="0"/>
              <w:jc w:val="center"/>
            </w:pPr>
            <w:r>
              <w:rPr>
                <w:rFonts w:ascii="Times New Roman" w:hAnsi="Times New Roman"/>
                <w:sz w:val="17"/>
              </w:rPr>
              <w:t>11 529</w:t>
            </w:r>
          </w:p>
        </w:tc>
        <w:tc>
          <w:tcPr>
            <w:tcW w:w="1304" w:type="dxa"/>
          </w:tcPr>
          <w:p w14:paraId="592D6FD7">
            <w:pPr>
              <w:spacing w:after="20"/>
              <w:ind w:firstLine="0"/>
              <w:jc w:val="center"/>
            </w:pPr>
            <w:r>
              <w:rPr>
                <w:rFonts w:ascii="Times New Roman" w:hAnsi="Times New Roman"/>
                <w:sz w:val="17"/>
              </w:rPr>
              <w:t>1 707,1</w:t>
            </w:r>
          </w:p>
        </w:tc>
        <w:tc>
          <w:tcPr>
            <w:tcW w:w="964" w:type="dxa"/>
          </w:tcPr>
          <w:p w14:paraId="5DFF9450">
            <w:pPr>
              <w:spacing w:after="20"/>
              <w:ind w:firstLine="0"/>
              <w:jc w:val="center"/>
            </w:pPr>
            <w:r>
              <w:rPr>
                <w:rFonts w:ascii="Times New Roman" w:hAnsi="Times New Roman"/>
                <w:sz w:val="17"/>
              </w:rPr>
              <w:t>-1,03</w:t>
            </w:r>
          </w:p>
        </w:tc>
      </w:tr>
      <w:tr w14:paraId="243B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3D8928DA">
            <w:pPr>
              <w:spacing w:after="20"/>
              <w:ind w:firstLine="0"/>
              <w:jc w:val="left"/>
            </w:pPr>
            <w:r>
              <w:rPr>
                <w:rFonts w:ascii="Times New Roman" w:hAnsi="Times New Roman"/>
                <w:sz w:val="17"/>
              </w:rPr>
              <w:t>Ромитан</w:t>
            </w:r>
          </w:p>
        </w:tc>
        <w:tc>
          <w:tcPr>
            <w:tcW w:w="1020" w:type="dxa"/>
          </w:tcPr>
          <w:p w14:paraId="6F1E15B8">
            <w:pPr>
              <w:spacing w:after="20"/>
              <w:ind w:firstLine="0"/>
              <w:jc w:val="center"/>
            </w:pPr>
            <w:r>
              <w:rPr>
                <w:rFonts w:ascii="Times New Roman" w:hAnsi="Times New Roman"/>
                <w:sz w:val="17"/>
              </w:rPr>
              <w:t>293,6</w:t>
            </w:r>
          </w:p>
        </w:tc>
        <w:tc>
          <w:tcPr>
            <w:tcW w:w="1020" w:type="dxa"/>
          </w:tcPr>
          <w:p w14:paraId="414C7D74">
            <w:pPr>
              <w:spacing w:after="20"/>
              <w:ind w:firstLine="0"/>
              <w:jc w:val="center"/>
            </w:pPr>
            <w:r>
              <w:rPr>
                <w:rFonts w:ascii="Times New Roman" w:hAnsi="Times New Roman"/>
                <w:sz w:val="17"/>
              </w:rPr>
              <w:t>8,36</w:t>
            </w:r>
          </w:p>
        </w:tc>
        <w:tc>
          <w:tcPr>
            <w:tcW w:w="1134" w:type="dxa"/>
          </w:tcPr>
          <w:p w14:paraId="1D0D3322">
            <w:pPr>
              <w:spacing w:after="20"/>
              <w:ind w:firstLine="0"/>
              <w:jc w:val="center"/>
            </w:pPr>
            <w:r>
              <w:rPr>
                <w:rFonts w:ascii="Times New Roman" w:hAnsi="Times New Roman"/>
                <w:sz w:val="17"/>
              </w:rPr>
              <w:t>25,42</w:t>
            </w:r>
          </w:p>
        </w:tc>
        <w:tc>
          <w:tcPr>
            <w:tcW w:w="1134" w:type="dxa"/>
          </w:tcPr>
          <w:p w14:paraId="2B08186D">
            <w:pPr>
              <w:spacing w:after="20"/>
              <w:ind w:firstLine="0"/>
              <w:jc w:val="center"/>
            </w:pPr>
            <w:r>
              <w:rPr>
                <w:rFonts w:ascii="Times New Roman" w:hAnsi="Times New Roman"/>
                <w:sz w:val="17"/>
              </w:rPr>
              <w:t>9,28</w:t>
            </w:r>
          </w:p>
        </w:tc>
        <w:tc>
          <w:tcPr>
            <w:tcW w:w="1020" w:type="dxa"/>
          </w:tcPr>
          <w:p w14:paraId="0143703A">
            <w:pPr>
              <w:spacing w:after="20"/>
              <w:ind w:firstLine="0"/>
              <w:jc w:val="center"/>
            </w:pPr>
            <w:r>
              <w:rPr>
                <w:rFonts w:ascii="Times New Roman" w:hAnsi="Times New Roman"/>
                <w:sz w:val="17"/>
              </w:rPr>
              <w:t>11 550</w:t>
            </w:r>
          </w:p>
        </w:tc>
        <w:tc>
          <w:tcPr>
            <w:tcW w:w="1304" w:type="dxa"/>
          </w:tcPr>
          <w:p w14:paraId="24C31F5A">
            <w:pPr>
              <w:spacing w:after="20"/>
              <w:ind w:firstLine="0"/>
              <w:jc w:val="center"/>
            </w:pPr>
            <w:r>
              <w:rPr>
                <w:rFonts w:ascii="Times New Roman" w:hAnsi="Times New Roman"/>
                <w:sz w:val="17"/>
              </w:rPr>
              <w:t>1 382,0</w:t>
            </w:r>
          </w:p>
        </w:tc>
        <w:tc>
          <w:tcPr>
            <w:tcW w:w="964" w:type="dxa"/>
          </w:tcPr>
          <w:p w14:paraId="39CC154D">
            <w:pPr>
              <w:spacing w:after="20"/>
              <w:ind w:firstLine="0"/>
              <w:jc w:val="center"/>
            </w:pPr>
            <w:r>
              <w:rPr>
                <w:rFonts w:ascii="Times New Roman" w:hAnsi="Times New Roman"/>
                <w:sz w:val="17"/>
              </w:rPr>
              <w:t>-0,92</w:t>
            </w:r>
          </w:p>
        </w:tc>
      </w:tr>
      <w:tr w14:paraId="20AA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735C0C5C">
            <w:pPr>
              <w:spacing w:after="20"/>
              <w:ind w:firstLine="0"/>
              <w:jc w:val="left"/>
            </w:pPr>
            <w:r>
              <w:rPr>
                <w:rFonts w:ascii="Times New Roman" w:hAnsi="Times New Roman"/>
                <w:sz w:val="17"/>
              </w:rPr>
              <w:t>Пешку</w:t>
            </w:r>
          </w:p>
        </w:tc>
        <w:tc>
          <w:tcPr>
            <w:tcW w:w="1020" w:type="dxa"/>
          </w:tcPr>
          <w:p w14:paraId="1F1C188E">
            <w:pPr>
              <w:spacing w:after="20"/>
              <w:ind w:firstLine="0"/>
              <w:jc w:val="center"/>
            </w:pPr>
            <w:r>
              <w:rPr>
                <w:rFonts w:ascii="Times New Roman" w:hAnsi="Times New Roman"/>
                <w:sz w:val="17"/>
              </w:rPr>
              <w:t>290,6</w:t>
            </w:r>
          </w:p>
        </w:tc>
        <w:tc>
          <w:tcPr>
            <w:tcW w:w="1020" w:type="dxa"/>
          </w:tcPr>
          <w:p w14:paraId="0BD97A8C">
            <w:pPr>
              <w:spacing w:after="20"/>
              <w:ind w:firstLine="0"/>
              <w:jc w:val="center"/>
            </w:pPr>
            <w:r>
              <w:rPr>
                <w:rFonts w:ascii="Times New Roman" w:hAnsi="Times New Roman"/>
                <w:sz w:val="17"/>
              </w:rPr>
              <w:t>8,28</w:t>
            </w:r>
          </w:p>
        </w:tc>
        <w:tc>
          <w:tcPr>
            <w:tcW w:w="1134" w:type="dxa"/>
          </w:tcPr>
          <w:p w14:paraId="091043EA">
            <w:pPr>
              <w:spacing w:after="20"/>
              <w:ind w:firstLine="0"/>
              <w:jc w:val="center"/>
            </w:pPr>
            <w:r>
              <w:rPr>
                <w:rFonts w:ascii="Times New Roman" w:hAnsi="Times New Roman"/>
                <w:sz w:val="17"/>
              </w:rPr>
              <w:t>23,82</w:t>
            </w:r>
          </w:p>
        </w:tc>
        <w:tc>
          <w:tcPr>
            <w:tcW w:w="1134" w:type="dxa"/>
          </w:tcPr>
          <w:p w14:paraId="320C6275">
            <w:pPr>
              <w:spacing w:after="20"/>
              <w:ind w:firstLine="0"/>
              <w:jc w:val="center"/>
            </w:pPr>
            <w:r>
              <w:rPr>
                <w:rFonts w:ascii="Times New Roman" w:hAnsi="Times New Roman"/>
                <w:sz w:val="17"/>
              </w:rPr>
              <w:t>8,70</w:t>
            </w:r>
          </w:p>
        </w:tc>
        <w:tc>
          <w:tcPr>
            <w:tcW w:w="1020" w:type="dxa"/>
          </w:tcPr>
          <w:p w14:paraId="710892D0">
            <w:pPr>
              <w:spacing w:after="20"/>
              <w:ind w:firstLine="0"/>
              <w:jc w:val="center"/>
            </w:pPr>
            <w:r>
              <w:rPr>
                <w:rFonts w:ascii="Times New Roman" w:hAnsi="Times New Roman"/>
                <w:sz w:val="17"/>
              </w:rPr>
              <w:t>12 200</w:t>
            </w:r>
          </w:p>
        </w:tc>
        <w:tc>
          <w:tcPr>
            <w:tcW w:w="1304" w:type="dxa"/>
          </w:tcPr>
          <w:p w14:paraId="4EE9EE24">
            <w:pPr>
              <w:spacing w:after="20"/>
              <w:ind w:firstLine="0"/>
              <w:jc w:val="center"/>
            </w:pPr>
            <w:r>
              <w:rPr>
                <w:rFonts w:ascii="Times New Roman" w:hAnsi="Times New Roman"/>
                <w:sz w:val="17"/>
              </w:rPr>
              <w:t>1 288,9</w:t>
            </w:r>
          </w:p>
        </w:tc>
        <w:tc>
          <w:tcPr>
            <w:tcW w:w="964" w:type="dxa"/>
          </w:tcPr>
          <w:p w14:paraId="47A0A5B0">
            <w:pPr>
              <w:spacing w:after="20"/>
              <w:ind w:firstLine="0"/>
              <w:jc w:val="center"/>
            </w:pPr>
            <w:r>
              <w:rPr>
                <w:rFonts w:ascii="Times New Roman" w:hAnsi="Times New Roman"/>
                <w:sz w:val="17"/>
              </w:rPr>
              <w:t>-0,42</w:t>
            </w:r>
          </w:p>
        </w:tc>
      </w:tr>
      <w:tr w14:paraId="4FB2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2AD0CA4C">
            <w:pPr>
              <w:spacing w:after="20"/>
              <w:ind w:firstLine="0"/>
              <w:jc w:val="left"/>
            </w:pPr>
            <w:r>
              <w:rPr>
                <w:rFonts w:ascii="Times New Roman" w:hAnsi="Times New Roman"/>
                <w:sz w:val="17"/>
              </w:rPr>
              <w:t>Вобкент</w:t>
            </w:r>
          </w:p>
        </w:tc>
        <w:tc>
          <w:tcPr>
            <w:tcW w:w="1020" w:type="dxa"/>
          </w:tcPr>
          <w:p w14:paraId="46421ABE">
            <w:pPr>
              <w:spacing w:after="20"/>
              <w:ind w:firstLine="0"/>
              <w:jc w:val="center"/>
            </w:pPr>
            <w:r>
              <w:rPr>
                <w:rFonts w:ascii="Times New Roman" w:hAnsi="Times New Roman"/>
                <w:sz w:val="17"/>
              </w:rPr>
              <w:t>281,3</w:t>
            </w:r>
          </w:p>
        </w:tc>
        <w:tc>
          <w:tcPr>
            <w:tcW w:w="1020" w:type="dxa"/>
          </w:tcPr>
          <w:p w14:paraId="1F43B505">
            <w:pPr>
              <w:spacing w:after="20"/>
              <w:ind w:firstLine="0"/>
              <w:jc w:val="center"/>
            </w:pPr>
            <w:r>
              <w:rPr>
                <w:rFonts w:ascii="Times New Roman" w:hAnsi="Times New Roman"/>
                <w:sz w:val="17"/>
              </w:rPr>
              <w:t>8,01</w:t>
            </w:r>
          </w:p>
        </w:tc>
        <w:tc>
          <w:tcPr>
            <w:tcW w:w="1134" w:type="dxa"/>
          </w:tcPr>
          <w:p w14:paraId="440BBD5B">
            <w:pPr>
              <w:spacing w:after="20"/>
              <w:ind w:firstLine="0"/>
              <w:jc w:val="center"/>
            </w:pPr>
            <w:r>
              <w:rPr>
                <w:rFonts w:ascii="Times New Roman" w:hAnsi="Times New Roman"/>
                <w:sz w:val="17"/>
              </w:rPr>
              <w:t>22,86</w:t>
            </w:r>
          </w:p>
        </w:tc>
        <w:tc>
          <w:tcPr>
            <w:tcW w:w="1134" w:type="dxa"/>
          </w:tcPr>
          <w:p w14:paraId="1F765E7D">
            <w:pPr>
              <w:spacing w:after="20"/>
              <w:ind w:firstLine="0"/>
              <w:jc w:val="center"/>
            </w:pPr>
            <w:r>
              <w:rPr>
                <w:rFonts w:ascii="Times New Roman" w:hAnsi="Times New Roman"/>
                <w:sz w:val="17"/>
              </w:rPr>
              <w:t>8,35</w:t>
            </w:r>
          </w:p>
        </w:tc>
        <w:tc>
          <w:tcPr>
            <w:tcW w:w="1020" w:type="dxa"/>
          </w:tcPr>
          <w:p w14:paraId="1FFCCDF6">
            <w:pPr>
              <w:spacing w:after="20"/>
              <w:ind w:firstLine="0"/>
              <w:jc w:val="center"/>
            </w:pPr>
            <w:r>
              <w:rPr>
                <w:rFonts w:ascii="Times New Roman" w:hAnsi="Times New Roman"/>
                <w:sz w:val="17"/>
              </w:rPr>
              <w:t>12 305</w:t>
            </w:r>
          </w:p>
        </w:tc>
        <w:tc>
          <w:tcPr>
            <w:tcW w:w="1304" w:type="dxa"/>
          </w:tcPr>
          <w:p w14:paraId="52889AFF">
            <w:pPr>
              <w:spacing w:after="20"/>
              <w:ind w:firstLine="0"/>
              <w:jc w:val="center"/>
            </w:pPr>
            <w:r>
              <w:rPr>
                <w:rFonts w:ascii="Times New Roman" w:hAnsi="Times New Roman"/>
                <w:sz w:val="17"/>
              </w:rPr>
              <w:t>1 376,8</w:t>
            </w:r>
          </w:p>
        </w:tc>
        <w:tc>
          <w:tcPr>
            <w:tcW w:w="964" w:type="dxa"/>
          </w:tcPr>
          <w:p w14:paraId="45CC8371">
            <w:pPr>
              <w:spacing w:after="20"/>
              <w:ind w:firstLine="0"/>
              <w:jc w:val="center"/>
            </w:pPr>
            <w:r>
              <w:rPr>
                <w:rFonts w:ascii="Times New Roman" w:hAnsi="Times New Roman"/>
                <w:sz w:val="17"/>
              </w:rPr>
              <w:t>-0,34</w:t>
            </w:r>
          </w:p>
        </w:tc>
      </w:tr>
      <w:tr w14:paraId="6AB8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5C67F177">
            <w:pPr>
              <w:spacing w:after="20"/>
              <w:ind w:firstLine="0"/>
              <w:jc w:val="left"/>
            </w:pPr>
            <w:r>
              <w:rPr>
                <w:rFonts w:ascii="Times New Roman" w:hAnsi="Times New Roman"/>
                <w:sz w:val="17"/>
              </w:rPr>
              <w:t>Бухоро</w:t>
            </w:r>
          </w:p>
        </w:tc>
        <w:tc>
          <w:tcPr>
            <w:tcW w:w="1020" w:type="dxa"/>
          </w:tcPr>
          <w:p w14:paraId="085B4D3B">
            <w:pPr>
              <w:spacing w:after="20"/>
              <w:ind w:firstLine="0"/>
              <w:jc w:val="center"/>
            </w:pPr>
            <w:r>
              <w:rPr>
                <w:rFonts w:ascii="Times New Roman" w:hAnsi="Times New Roman"/>
                <w:sz w:val="17"/>
              </w:rPr>
              <w:t>277,2</w:t>
            </w:r>
          </w:p>
        </w:tc>
        <w:tc>
          <w:tcPr>
            <w:tcW w:w="1020" w:type="dxa"/>
          </w:tcPr>
          <w:p w14:paraId="7DA7DFE8">
            <w:pPr>
              <w:spacing w:after="20"/>
              <w:ind w:firstLine="0"/>
              <w:jc w:val="center"/>
            </w:pPr>
            <w:r>
              <w:rPr>
                <w:rFonts w:ascii="Times New Roman" w:hAnsi="Times New Roman"/>
                <w:sz w:val="17"/>
              </w:rPr>
              <w:t>7,89</w:t>
            </w:r>
          </w:p>
        </w:tc>
        <w:tc>
          <w:tcPr>
            <w:tcW w:w="1134" w:type="dxa"/>
          </w:tcPr>
          <w:p w14:paraId="2A28A0D2">
            <w:pPr>
              <w:spacing w:after="20"/>
              <w:ind w:firstLine="0"/>
              <w:jc w:val="center"/>
            </w:pPr>
            <w:r>
              <w:rPr>
                <w:rFonts w:ascii="Times New Roman" w:hAnsi="Times New Roman"/>
                <w:sz w:val="17"/>
              </w:rPr>
              <w:t>23,97</w:t>
            </w:r>
          </w:p>
        </w:tc>
        <w:tc>
          <w:tcPr>
            <w:tcW w:w="1134" w:type="dxa"/>
          </w:tcPr>
          <w:p w14:paraId="4172AD70">
            <w:pPr>
              <w:spacing w:after="20"/>
              <w:ind w:firstLine="0"/>
              <w:jc w:val="center"/>
            </w:pPr>
            <w:r>
              <w:rPr>
                <w:rFonts w:ascii="Times New Roman" w:hAnsi="Times New Roman"/>
                <w:sz w:val="17"/>
              </w:rPr>
              <w:t>8,76</w:t>
            </w:r>
          </w:p>
        </w:tc>
        <w:tc>
          <w:tcPr>
            <w:tcW w:w="1020" w:type="dxa"/>
          </w:tcPr>
          <w:p w14:paraId="297DB57D">
            <w:pPr>
              <w:spacing w:after="20"/>
              <w:ind w:firstLine="0"/>
              <w:jc w:val="center"/>
            </w:pPr>
            <w:r>
              <w:rPr>
                <w:rFonts w:ascii="Times New Roman" w:hAnsi="Times New Roman"/>
                <w:sz w:val="17"/>
              </w:rPr>
              <w:t>11 564</w:t>
            </w:r>
          </w:p>
        </w:tc>
        <w:tc>
          <w:tcPr>
            <w:tcW w:w="1304" w:type="dxa"/>
          </w:tcPr>
          <w:p w14:paraId="1C09CFF3">
            <w:pPr>
              <w:spacing w:after="20"/>
              <w:ind w:firstLine="0"/>
              <w:jc w:val="center"/>
            </w:pPr>
            <w:r>
              <w:rPr>
                <w:rFonts w:ascii="Times New Roman" w:hAnsi="Times New Roman"/>
                <w:sz w:val="17"/>
              </w:rPr>
              <w:t>1 189,7</w:t>
            </w:r>
          </w:p>
        </w:tc>
        <w:tc>
          <w:tcPr>
            <w:tcW w:w="964" w:type="dxa"/>
          </w:tcPr>
          <w:p w14:paraId="1C8C6ED4">
            <w:pPr>
              <w:spacing w:after="20"/>
              <w:ind w:firstLine="0"/>
              <w:jc w:val="center"/>
            </w:pPr>
            <w:r>
              <w:rPr>
                <w:rFonts w:ascii="Times New Roman" w:hAnsi="Times New Roman"/>
                <w:sz w:val="17"/>
              </w:rPr>
              <w:t>-0,86</w:t>
            </w:r>
          </w:p>
        </w:tc>
      </w:tr>
      <w:tr w14:paraId="1EDB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5D58516D">
            <w:pPr>
              <w:spacing w:after="20"/>
              <w:ind w:firstLine="0"/>
              <w:jc w:val="left"/>
            </w:pPr>
            <w:r>
              <w:rPr>
                <w:rFonts w:ascii="Times New Roman" w:hAnsi="Times New Roman"/>
                <w:sz w:val="17"/>
              </w:rPr>
              <w:t>Когон</w:t>
            </w:r>
          </w:p>
        </w:tc>
        <w:tc>
          <w:tcPr>
            <w:tcW w:w="1020" w:type="dxa"/>
          </w:tcPr>
          <w:p w14:paraId="5DD99F03">
            <w:pPr>
              <w:spacing w:after="20"/>
              <w:ind w:firstLine="0"/>
              <w:jc w:val="center"/>
            </w:pPr>
            <w:r>
              <w:rPr>
                <w:rFonts w:ascii="Times New Roman" w:hAnsi="Times New Roman"/>
                <w:sz w:val="17"/>
              </w:rPr>
              <w:t>266,9</w:t>
            </w:r>
          </w:p>
        </w:tc>
        <w:tc>
          <w:tcPr>
            <w:tcW w:w="1020" w:type="dxa"/>
          </w:tcPr>
          <w:p w14:paraId="3786C545">
            <w:pPr>
              <w:spacing w:after="20"/>
              <w:ind w:firstLine="0"/>
              <w:jc w:val="center"/>
            </w:pPr>
            <w:r>
              <w:rPr>
                <w:rFonts w:ascii="Times New Roman" w:hAnsi="Times New Roman"/>
                <w:sz w:val="17"/>
              </w:rPr>
              <w:t>7,60</w:t>
            </w:r>
          </w:p>
        </w:tc>
        <w:tc>
          <w:tcPr>
            <w:tcW w:w="1134" w:type="dxa"/>
          </w:tcPr>
          <w:p w14:paraId="6DB815E4">
            <w:pPr>
              <w:spacing w:after="20"/>
              <w:ind w:firstLine="0"/>
              <w:jc w:val="center"/>
            </w:pPr>
            <w:r>
              <w:rPr>
                <w:rFonts w:ascii="Times New Roman" w:hAnsi="Times New Roman"/>
                <w:sz w:val="17"/>
              </w:rPr>
              <w:t>18,89</w:t>
            </w:r>
          </w:p>
        </w:tc>
        <w:tc>
          <w:tcPr>
            <w:tcW w:w="1134" w:type="dxa"/>
          </w:tcPr>
          <w:p w14:paraId="03940760">
            <w:pPr>
              <w:spacing w:after="20"/>
              <w:ind w:firstLine="0"/>
              <w:jc w:val="center"/>
            </w:pPr>
            <w:r>
              <w:rPr>
                <w:rFonts w:ascii="Times New Roman" w:hAnsi="Times New Roman"/>
                <w:sz w:val="17"/>
              </w:rPr>
              <w:t>6,90</w:t>
            </w:r>
          </w:p>
        </w:tc>
        <w:tc>
          <w:tcPr>
            <w:tcW w:w="1020" w:type="dxa"/>
          </w:tcPr>
          <w:p w14:paraId="0AD263E2">
            <w:pPr>
              <w:spacing w:after="20"/>
              <w:ind w:firstLine="0"/>
              <w:jc w:val="center"/>
            </w:pPr>
            <w:r>
              <w:rPr>
                <w:rFonts w:ascii="Times New Roman" w:hAnsi="Times New Roman"/>
                <w:sz w:val="17"/>
              </w:rPr>
              <w:t>14 129</w:t>
            </w:r>
          </w:p>
        </w:tc>
        <w:tc>
          <w:tcPr>
            <w:tcW w:w="1304" w:type="dxa"/>
          </w:tcPr>
          <w:p w14:paraId="7B5FC348">
            <w:pPr>
              <w:spacing w:after="20"/>
              <w:ind w:firstLine="0"/>
              <w:jc w:val="center"/>
            </w:pPr>
            <w:r>
              <w:rPr>
                <w:rFonts w:ascii="Times New Roman" w:hAnsi="Times New Roman"/>
                <w:sz w:val="17"/>
              </w:rPr>
              <w:t>1 144,2</w:t>
            </w:r>
          </w:p>
        </w:tc>
        <w:tc>
          <w:tcPr>
            <w:tcW w:w="964" w:type="dxa"/>
          </w:tcPr>
          <w:p w14:paraId="662A0F7C">
            <w:pPr>
              <w:spacing w:after="20"/>
              <w:ind w:firstLine="0"/>
              <w:jc w:val="center"/>
            </w:pPr>
            <w:r>
              <w:rPr>
                <w:rFonts w:ascii="Times New Roman" w:hAnsi="Times New Roman"/>
                <w:sz w:val="17"/>
              </w:rPr>
              <w:t>+0,70</w:t>
            </w:r>
          </w:p>
        </w:tc>
      </w:tr>
      <w:tr w14:paraId="2C003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706BBF73">
            <w:pPr>
              <w:spacing w:after="20"/>
              <w:ind w:firstLine="0"/>
              <w:jc w:val="left"/>
            </w:pPr>
            <w:r>
              <w:rPr>
                <w:rFonts w:ascii="Times New Roman" w:hAnsi="Times New Roman"/>
                <w:sz w:val="17"/>
              </w:rPr>
              <w:t>Қоровулбозор</w:t>
            </w:r>
          </w:p>
        </w:tc>
        <w:tc>
          <w:tcPr>
            <w:tcW w:w="1020" w:type="dxa"/>
          </w:tcPr>
          <w:p w14:paraId="6BDD774F">
            <w:pPr>
              <w:spacing w:after="20"/>
              <w:ind w:firstLine="0"/>
              <w:jc w:val="center"/>
            </w:pPr>
            <w:r>
              <w:rPr>
                <w:rFonts w:ascii="Times New Roman" w:hAnsi="Times New Roman"/>
                <w:sz w:val="17"/>
              </w:rPr>
              <w:t>92,5</w:t>
            </w:r>
          </w:p>
        </w:tc>
        <w:tc>
          <w:tcPr>
            <w:tcW w:w="1020" w:type="dxa"/>
          </w:tcPr>
          <w:p w14:paraId="70ACF66B">
            <w:pPr>
              <w:spacing w:after="20"/>
              <w:ind w:firstLine="0"/>
              <w:jc w:val="center"/>
            </w:pPr>
            <w:r>
              <w:rPr>
                <w:rFonts w:ascii="Times New Roman" w:hAnsi="Times New Roman"/>
                <w:sz w:val="17"/>
              </w:rPr>
              <w:t>2,63</w:t>
            </w:r>
          </w:p>
        </w:tc>
        <w:tc>
          <w:tcPr>
            <w:tcW w:w="1134" w:type="dxa"/>
          </w:tcPr>
          <w:p w14:paraId="21D50414">
            <w:pPr>
              <w:spacing w:after="20"/>
              <w:ind w:firstLine="0"/>
              <w:jc w:val="center"/>
            </w:pPr>
            <w:r>
              <w:rPr>
                <w:rFonts w:ascii="Times New Roman" w:hAnsi="Times New Roman"/>
                <w:sz w:val="17"/>
              </w:rPr>
              <w:t>7,00</w:t>
            </w:r>
          </w:p>
        </w:tc>
        <w:tc>
          <w:tcPr>
            <w:tcW w:w="1134" w:type="dxa"/>
          </w:tcPr>
          <w:p w14:paraId="1C39B8B4">
            <w:pPr>
              <w:spacing w:after="20"/>
              <w:ind w:firstLine="0"/>
              <w:jc w:val="center"/>
            </w:pPr>
            <w:r>
              <w:rPr>
                <w:rFonts w:ascii="Times New Roman" w:hAnsi="Times New Roman"/>
                <w:sz w:val="17"/>
              </w:rPr>
              <w:t>2,56</w:t>
            </w:r>
          </w:p>
        </w:tc>
        <w:tc>
          <w:tcPr>
            <w:tcW w:w="1020" w:type="dxa"/>
          </w:tcPr>
          <w:p w14:paraId="339C910A">
            <w:pPr>
              <w:spacing w:after="20"/>
              <w:ind w:firstLine="0"/>
              <w:jc w:val="center"/>
            </w:pPr>
            <w:r>
              <w:rPr>
                <w:rFonts w:ascii="Times New Roman" w:hAnsi="Times New Roman"/>
                <w:sz w:val="17"/>
              </w:rPr>
              <w:t>13 214</w:t>
            </w:r>
          </w:p>
        </w:tc>
        <w:tc>
          <w:tcPr>
            <w:tcW w:w="1304" w:type="dxa"/>
          </w:tcPr>
          <w:p w14:paraId="7308E726">
            <w:pPr>
              <w:spacing w:after="20"/>
              <w:ind w:firstLine="0"/>
              <w:jc w:val="center"/>
            </w:pPr>
            <w:r>
              <w:rPr>
                <w:rFonts w:ascii="Times New Roman" w:hAnsi="Times New Roman"/>
                <w:sz w:val="17"/>
              </w:rPr>
              <w:t>365,0</w:t>
            </w:r>
          </w:p>
        </w:tc>
        <w:tc>
          <w:tcPr>
            <w:tcW w:w="964" w:type="dxa"/>
          </w:tcPr>
          <w:p w14:paraId="7548E85D">
            <w:pPr>
              <w:spacing w:after="20"/>
              <w:ind w:firstLine="0"/>
              <w:jc w:val="center"/>
            </w:pPr>
            <w:r>
              <w:rPr>
                <w:rFonts w:ascii="Times New Roman" w:hAnsi="Times New Roman"/>
                <w:sz w:val="17"/>
              </w:rPr>
              <w:t>+0,08</w:t>
            </w:r>
          </w:p>
        </w:tc>
      </w:tr>
    </w:tbl>
    <w:p w14:paraId="2F325751">
      <w:pPr>
        <w:spacing w:before="0" w:after="200"/>
        <w:ind w:firstLine="0"/>
        <w:jc w:val="both"/>
      </w:pPr>
      <w:r>
        <w:rPr>
          <w:rFonts w:ascii="Times New Roman" w:hAnsi="Times New Roman"/>
          <w:b w:val="0"/>
          <w:i/>
          <w:sz w:val="18"/>
        </w:rPr>
        <w:t>Манба: муаллиф ҳисоб-китоблари.</w:t>
      </w:r>
    </w:p>
    <w:p w14:paraId="0CC1878F">
      <w:pPr>
        <w:pStyle w:val="3"/>
      </w:pPr>
      <w:bookmarkStart w:id="21" w:name="_Toc17702"/>
      <w:r>
        <w:t>3.3. Сувдан фойдаланиш самарадорлиги индикаторлари</w:t>
      </w:r>
      <w:bookmarkEnd w:id="21"/>
    </w:p>
    <w:p w14:paraId="68BCC790">
      <w:pPr>
        <w:spacing w:before="0" w:after="120"/>
        <w:ind w:firstLine="567"/>
        <w:jc w:val="both"/>
      </w:pPr>
      <w:r>
        <w:rPr>
          <w:rFonts w:ascii="Times New Roman" w:hAnsi="Times New Roman"/>
          <w:b w:val="0"/>
          <w:i w:val="0"/>
          <w:sz w:val="24"/>
        </w:rPr>
        <w:t>Сув унумдорлиги — 1 м³ сувга тўғри келадиган ялпи маҳсулот — вилоят бўйича ўртача 4 283 сўм/м³ (0,335 АҚШ доллари) ни ташкил этади. Туманлар ўртасидаги фарқ сезиларли: энг юқори кўрсаткич Шофиркон туманида (5 302 сўм/м³), энг паст кўрсаткич Олот туманида (2 897 сўм/м³). Фарқ 1,83 мартани ташкил этади.</w:t>
      </w:r>
    </w:p>
    <w:p w14:paraId="5EBC4D0A">
      <w:pPr>
        <w:spacing w:before="0" w:after="120"/>
        <w:ind w:firstLine="567"/>
        <w:jc w:val="both"/>
      </w:pPr>
      <w:r>
        <w:rPr>
          <w:rFonts w:ascii="Times New Roman" w:hAnsi="Times New Roman"/>
          <w:b w:val="0"/>
          <w:i w:val="0"/>
          <w:sz w:val="24"/>
        </w:rPr>
        <w:t>Бу фарқнинг тизимли характерга эга эканини канал зоналари кесимидаги таҳлил тасдиқлайди. Дисперсион таҳлил (ANOVA) натижасига кўра F = 7,36, p = 0,015 — яъни канал бошида, ўрта оқимида ва қуйи оқимида жойлашган туманлар ўртасидаги самарадорлик фарқи статистик жиҳатдан аҳамиятлидир. Канал бошидаги туманлар сувни ўз вақтида ва зарур миқдорда оладилар, тупроқлари нисбатан кам шўрланган; қуйи оқимдаги туманларда эса сув кечикиб етади, шўрланиш даражаси юқори ва юввиш учун қўшимча сув талаб этилади.</w:t>
      </w:r>
    </w:p>
    <w:p w14:paraId="4E85A043">
      <w:pPr>
        <w:spacing w:before="200" w:after="80"/>
        <w:ind w:firstLine="0"/>
        <w:jc w:val="center"/>
      </w:pPr>
      <w:r>
        <w:drawing>
          <wp:inline distT="0" distB="0" distL="114300" distR="114300">
            <wp:extent cx="5939790" cy="3976370"/>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0000" cy="3976611"/>
                    </a:xfrm>
                    <a:prstGeom prst="rect">
                      <a:avLst/>
                    </a:prstGeom>
                  </pic:spPr>
                </pic:pic>
              </a:graphicData>
            </a:graphic>
          </wp:inline>
        </w:drawing>
      </w:r>
    </w:p>
    <w:p w14:paraId="3B492E0E">
      <w:pPr>
        <w:spacing w:after="240"/>
        <w:ind w:firstLine="0"/>
        <w:jc w:val="center"/>
      </w:pPr>
      <w:r>
        <w:rPr>
          <w:rFonts w:ascii="Times New Roman" w:hAnsi="Times New Roman"/>
          <w:i/>
          <w:sz w:val="21"/>
        </w:rPr>
        <w:t>4-расм. Туманларнинг сув унумдорлиги бўйича рейтинги, 2024 йил</w:t>
      </w:r>
    </w:p>
    <w:p w14:paraId="532E1888">
      <w:pPr>
        <w:keepNext/>
        <w:spacing w:before="240" w:after="80"/>
        <w:ind w:firstLine="0"/>
      </w:pPr>
      <w:r>
        <w:rPr>
          <w:rFonts w:ascii="Times New Roman" w:hAnsi="Times New Roman"/>
          <w:b/>
          <w:sz w:val="22"/>
        </w:rPr>
        <w:t>3-жадвал. Сувдан фойдаланиш самарадорлиги кўрсаткичлари, 2024 йил</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361"/>
        <w:gridCol w:w="1361"/>
        <w:gridCol w:w="1247"/>
        <w:gridCol w:w="1701"/>
        <w:gridCol w:w="1984"/>
      </w:tblGrid>
      <w:tr w14:paraId="78BB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CE6F1"/>
          </w:tcPr>
          <w:p w14:paraId="167BA06F">
            <w:pPr>
              <w:spacing w:after="40"/>
              <w:ind w:firstLine="0"/>
              <w:jc w:val="center"/>
            </w:pPr>
            <w:r>
              <w:rPr>
                <w:rFonts w:ascii="Times New Roman" w:hAnsi="Times New Roman"/>
                <w:b/>
                <w:sz w:val="18"/>
              </w:rPr>
              <w:t>Туман</w:t>
            </w:r>
          </w:p>
        </w:tc>
        <w:tc>
          <w:tcPr>
            <w:tcW w:w="1361" w:type="dxa"/>
            <w:shd w:val="clear" w:color="auto" w:fill="DCE6F1"/>
          </w:tcPr>
          <w:p w14:paraId="2CF383E0">
            <w:pPr>
              <w:spacing w:after="40"/>
              <w:ind w:firstLine="0"/>
              <w:jc w:val="center"/>
            </w:pPr>
            <w:r>
              <w:rPr>
                <w:rFonts w:ascii="Times New Roman" w:hAnsi="Times New Roman"/>
                <w:b/>
                <w:sz w:val="18"/>
              </w:rPr>
              <w:t>м³/га</w:t>
            </w:r>
          </w:p>
        </w:tc>
        <w:tc>
          <w:tcPr>
            <w:tcW w:w="1361" w:type="dxa"/>
            <w:shd w:val="clear" w:color="auto" w:fill="DCE6F1"/>
          </w:tcPr>
          <w:p w14:paraId="09752736">
            <w:pPr>
              <w:spacing w:after="40"/>
              <w:ind w:firstLine="0"/>
              <w:jc w:val="center"/>
            </w:pPr>
            <w:r>
              <w:rPr>
                <w:rFonts w:ascii="Times New Roman" w:hAnsi="Times New Roman"/>
                <w:b/>
                <w:sz w:val="18"/>
              </w:rPr>
              <w:t>сўм/м³</w:t>
            </w:r>
          </w:p>
        </w:tc>
        <w:tc>
          <w:tcPr>
            <w:tcW w:w="1247" w:type="dxa"/>
            <w:shd w:val="clear" w:color="auto" w:fill="DCE6F1"/>
          </w:tcPr>
          <w:p w14:paraId="4725212F">
            <w:pPr>
              <w:spacing w:after="40"/>
              <w:ind w:firstLine="0"/>
              <w:jc w:val="center"/>
            </w:pPr>
            <w:r>
              <w:rPr>
                <w:rFonts w:ascii="Times New Roman" w:hAnsi="Times New Roman"/>
                <w:b/>
                <w:sz w:val="18"/>
              </w:rPr>
              <w:t>USD/м³</w:t>
            </w:r>
          </w:p>
        </w:tc>
        <w:tc>
          <w:tcPr>
            <w:tcW w:w="1701" w:type="dxa"/>
            <w:shd w:val="clear" w:color="auto" w:fill="DCE6F1"/>
          </w:tcPr>
          <w:p w14:paraId="0B0ED9BE">
            <w:pPr>
              <w:spacing w:after="40"/>
              <w:ind w:firstLine="0"/>
              <w:jc w:val="center"/>
            </w:pPr>
            <w:r>
              <w:rPr>
                <w:rFonts w:ascii="Times New Roman" w:hAnsi="Times New Roman"/>
                <w:b/>
                <w:sz w:val="18"/>
              </w:rPr>
              <w:t>Даромад, USD/га</w:t>
            </w:r>
          </w:p>
        </w:tc>
        <w:tc>
          <w:tcPr>
            <w:tcW w:w="1984" w:type="dxa"/>
            <w:shd w:val="clear" w:color="auto" w:fill="DCE6F1"/>
          </w:tcPr>
          <w:p w14:paraId="6D9E967C">
            <w:pPr>
              <w:spacing w:after="40"/>
              <w:ind w:firstLine="0"/>
              <w:jc w:val="center"/>
            </w:pPr>
            <w:r>
              <w:rPr>
                <w:rFonts w:ascii="Times New Roman" w:hAnsi="Times New Roman"/>
                <w:b/>
                <w:sz w:val="18"/>
              </w:rPr>
              <w:t>Шўрланиш индекси</w:t>
            </w:r>
          </w:p>
        </w:tc>
      </w:tr>
      <w:tr w14:paraId="5E6E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3A2A7EE">
            <w:pPr>
              <w:spacing w:after="20"/>
              <w:ind w:firstLine="0"/>
              <w:jc w:val="left"/>
            </w:pPr>
            <w:r>
              <w:rPr>
                <w:rFonts w:ascii="Times New Roman" w:hAnsi="Times New Roman"/>
                <w:sz w:val="18"/>
              </w:rPr>
              <w:t>Шофиркон</w:t>
            </w:r>
          </w:p>
        </w:tc>
        <w:tc>
          <w:tcPr>
            <w:tcW w:w="1361" w:type="dxa"/>
          </w:tcPr>
          <w:p w14:paraId="68B2AA00">
            <w:pPr>
              <w:spacing w:after="20"/>
              <w:ind w:firstLine="0"/>
              <w:jc w:val="center"/>
            </w:pPr>
            <w:r>
              <w:rPr>
                <w:rFonts w:ascii="Times New Roman" w:hAnsi="Times New Roman"/>
                <w:sz w:val="18"/>
              </w:rPr>
              <w:t>11 529</w:t>
            </w:r>
          </w:p>
        </w:tc>
        <w:tc>
          <w:tcPr>
            <w:tcW w:w="1361" w:type="dxa"/>
          </w:tcPr>
          <w:p w14:paraId="4F33B6C7">
            <w:pPr>
              <w:spacing w:after="20"/>
              <w:ind w:firstLine="0"/>
              <w:jc w:val="center"/>
            </w:pPr>
            <w:r>
              <w:rPr>
                <w:rFonts w:ascii="Times New Roman" w:hAnsi="Times New Roman"/>
                <w:sz w:val="18"/>
              </w:rPr>
              <w:t>5 302</w:t>
            </w:r>
          </w:p>
        </w:tc>
        <w:tc>
          <w:tcPr>
            <w:tcW w:w="1247" w:type="dxa"/>
          </w:tcPr>
          <w:p w14:paraId="39B90A7F">
            <w:pPr>
              <w:spacing w:after="20"/>
              <w:ind w:firstLine="0"/>
              <w:jc w:val="center"/>
            </w:pPr>
            <w:r>
              <w:rPr>
                <w:rFonts w:ascii="Times New Roman" w:hAnsi="Times New Roman"/>
                <w:sz w:val="18"/>
              </w:rPr>
              <w:t>0,415</w:t>
            </w:r>
          </w:p>
        </w:tc>
        <w:tc>
          <w:tcPr>
            <w:tcW w:w="1701" w:type="dxa"/>
          </w:tcPr>
          <w:p w14:paraId="291A7AEF">
            <w:pPr>
              <w:spacing w:after="20"/>
              <w:ind w:firstLine="0"/>
              <w:jc w:val="center"/>
            </w:pPr>
            <w:r>
              <w:rPr>
                <w:rFonts w:ascii="Times New Roman" w:hAnsi="Times New Roman"/>
                <w:sz w:val="18"/>
              </w:rPr>
              <w:t>4 783</w:t>
            </w:r>
          </w:p>
        </w:tc>
        <w:tc>
          <w:tcPr>
            <w:tcW w:w="1984" w:type="dxa"/>
          </w:tcPr>
          <w:p w14:paraId="7DB5C012">
            <w:pPr>
              <w:spacing w:after="20"/>
              <w:ind w:firstLine="0"/>
              <w:jc w:val="center"/>
            </w:pPr>
            <w:r>
              <w:rPr>
                <w:rFonts w:ascii="Times New Roman" w:hAnsi="Times New Roman"/>
                <w:sz w:val="18"/>
              </w:rPr>
              <w:t>0,197</w:t>
            </w:r>
          </w:p>
        </w:tc>
      </w:tr>
      <w:tr w14:paraId="6F5E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B56A32">
            <w:pPr>
              <w:spacing w:after="20"/>
              <w:ind w:firstLine="0"/>
              <w:jc w:val="left"/>
            </w:pPr>
            <w:r>
              <w:rPr>
                <w:rFonts w:ascii="Times New Roman" w:hAnsi="Times New Roman"/>
                <w:sz w:val="18"/>
              </w:rPr>
              <w:t>Ғиждувон</w:t>
            </w:r>
          </w:p>
        </w:tc>
        <w:tc>
          <w:tcPr>
            <w:tcW w:w="1361" w:type="dxa"/>
          </w:tcPr>
          <w:p w14:paraId="1E44D8EB">
            <w:pPr>
              <w:spacing w:after="20"/>
              <w:ind w:firstLine="0"/>
              <w:jc w:val="center"/>
            </w:pPr>
            <w:r>
              <w:rPr>
                <w:rFonts w:ascii="Times New Roman" w:hAnsi="Times New Roman"/>
                <w:sz w:val="18"/>
              </w:rPr>
              <w:t>12 177</w:t>
            </w:r>
          </w:p>
        </w:tc>
        <w:tc>
          <w:tcPr>
            <w:tcW w:w="1361" w:type="dxa"/>
          </w:tcPr>
          <w:p w14:paraId="0EBBFD76">
            <w:pPr>
              <w:spacing w:after="20"/>
              <w:ind w:firstLine="0"/>
              <w:jc w:val="center"/>
            </w:pPr>
            <w:r>
              <w:rPr>
                <w:rFonts w:ascii="Times New Roman" w:hAnsi="Times New Roman"/>
                <w:sz w:val="18"/>
              </w:rPr>
              <w:t>5 074</w:t>
            </w:r>
          </w:p>
        </w:tc>
        <w:tc>
          <w:tcPr>
            <w:tcW w:w="1247" w:type="dxa"/>
          </w:tcPr>
          <w:p w14:paraId="4DFC1F11">
            <w:pPr>
              <w:spacing w:after="20"/>
              <w:ind w:firstLine="0"/>
              <w:jc w:val="center"/>
            </w:pPr>
            <w:r>
              <w:rPr>
                <w:rFonts w:ascii="Times New Roman" w:hAnsi="Times New Roman"/>
                <w:sz w:val="18"/>
              </w:rPr>
              <w:t>0,397</w:t>
            </w:r>
          </w:p>
        </w:tc>
        <w:tc>
          <w:tcPr>
            <w:tcW w:w="1701" w:type="dxa"/>
          </w:tcPr>
          <w:p w14:paraId="35422D1A">
            <w:pPr>
              <w:spacing w:after="20"/>
              <w:ind w:firstLine="0"/>
              <w:jc w:val="center"/>
            </w:pPr>
            <w:r>
              <w:rPr>
                <w:rFonts w:ascii="Times New Roman" w:hAnsi="Times New Roman"/>
                <w:sz w:val="18"/>
              </w:rPr>
              <w:t>4 835</w:t>
            </w:r>
          </w:p>
        </w:tc>
        <w:tc>
          <w:tcPr>
            <w:tcW w:w="1984" w:type="dxa"/>
          </w:tcPr>
          <w:p w14:paraId="10E79866">
            <w:pPr>
              <w:spacing w:after="20"/>
              <w:ind w:firstLine="0"/>
              <w:jc w:val="center"/>
            </w:pPr>
            <w:r>
              <w:rPr>
                <w:rFonts w:ascii="Times New Roman" w:hAnsi="Times New Roman"/>
                <w:sz w:val="18"/>
              </w:rPr>
              <w:t>0,200</w:t>
            </w:r>
          </w:p>
        </w:tc>
      </w:tr>
      <w:tr w14:paraId="5196E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D745D51">
            <w:pPr>
              <w:spacing w:after="20"/>
              <w:ind w:firstLine="0"/>
              <w:jc w:val="left"/>
            </w:pPr>
            <w:r>
              <w:rPr>
                <w:rFonts w:ascii="Times New Roman" w:hAnsi="Times New Roman"/>
                <w:sz w:val="18"/>
              </w:rPr>
              <w:t>Вобкент</w:t>
            </w:r>
          </w:p>
        </w:tc>
        <w:tc>
          <w:tcPr>
            <w:tcW w:w="1361" w:type="dxa"/>
          </w:tcPr>
          <w:p w14:paraId="2808666D">
            <w:pPr>
              <w:spacing w:after="20"/>
              <w:ind w:firstLine="0"/>
              <w:jc w:val="center"/>
            </w:pPr>
            <w:r>
              <w:rPr>
                <w:rFonts w:ascii="Times New Roman" w:hAnsi="Times New Roman"/>
                <w:sz w:val="18"/>
              </w:rPr>
              <w:t>12 305</w:t>
            </w:r>
          </w:p>
        </w:tc>
        <w:tc>
          <w:tcPr>
            <w:tcW w:w="1361" w:type="dxa"/>
          </w:tcPr>
          <w:p w14:paraId="7C7B57B9">
            <w:pPr>
              <w:spacing w:after="20"/>
              <w:ind w:firstLine="0"/>
              <w:jc w:val="center"/>
            </w:pPr>
            <w:r>
              <w:rPr>
                <w:rFonts w:ascii="Times New Roman" w:hAnsi="Times New Roman"/>
                <w:sz w:val="18"/>
              </w:rPr>
              <w:t>4 894</w:t>
            </w:r>
          </w:p>
        </w:tc>
        <w:tc>
          <w:tcPr>
            <w:tcW w:w="1247" w:type="dxa"/>
          </w:tcPr>
          <w:p w14:paraId="0802B79B">
            <w:pPr>
              <w:spacing w:after="20"/>
              <w:ind w:firstLine="0"/>
              <w:jc w:val="center"/>
            </w:pPr>
            <w:r>
              <w:rPr>
                <w:rFonts w:ascii="Times New Roman" w:hAnsi="Times New Roman"/>
                <w:sz w:val="18"/>
              </w:rPr>
              <w:t>0,383</w:t>
            </w:r>
          </w:p>
        </w:tc>
        <w:tc>
          <w:tcPr>
            <w:tcW w:w="1701" w:type="dxa"/>
          </w:tcPr>
          <w:p w14:paraId="7510C7E8">
            <w:pPr>
              <w:spacing w:after="20"/>
              <w:ind w:firstLine="0"/>
              <w:jc w:val="center"/>
            </w:pPr>
            <w:r>
              <w:rPr>
                <w:rFonts w:ascii="Times New Roman" w:hAnsi="Times New Roman"/>
                <w:sz w:val="18"/>
              </w:rPr>
              <w:t>4 713</w:t>
            </w:r>
          </w:p>
        </w:tc>
        <w:tc>
          <w:tcPr>
            <w:tcW w:w="1984" w:type="dxa"/>
          </w:tcPr>
          <w:p w14:paraId="236A2195">
            <w:pPr>
              <w:spacing w:after="20"/>
              <w:ind w:firstLine="0"/>
              <w:jc w:val="center"/>
            </w:pPr>
            <w:r>
              <w:rPr>
                <w:rFonts w:ascii="Times New Roman" w:hAnsi="Times New Roman"/>
                <w:sz w:val="18"/>
              </w:rPr>
              <w:t>0,185</w:t>
            </w:r>
          </w:p>
        </w:tc>
      </w:tr>
      <w:tr w14:paraId="2FCD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FFF54D">
            <w:pPr>
              <w:spacing w:after="20"/>
              <w:ind w:firstLine="0"/>
              <w:jc w:val="left"/>
            </w:pPr>
            <w:r>
              <w:rPr>
                <w:rFonts w:ascii="Times New Roman" w:hAnsi="Times New Roman"/>
                <w:sz w:val="18"/>
              </w:rPr>
              <w:t>Ромитан</w:t>
            </w:r>
          </w:p>
        </w:tc>
        <w:tc>
          <w:tcPr>
            <w:tcW w:w="1361" w:type="dxa"/>
          </w:tcPr>
          <w:p w14:paraId="34C8D641">
            <w:pPr>
              <w:spacing w:after="20"/>
              <w:ind w:firstLine="0"/>
              <w:jc w:val="center"/>
            </w:pPr>
            <w:r>
              <w:rPr>
                <w:rFonts w:ascii="Times New Roman" w:hAnsi="Times New Roman"/>
                <w:sz w:val="18"/>
              </w:rPr>
              <w:t>11 550</w:t>
            </w:r>
          </w:p>
        </w:tc>
        <w:tc>
          <w:tcPr>
            <w:tcW w:w="1361" w:type="dxa"/>
          </w:tcPr>
          <w:p w14:paraId="2F068B1C">
            <w:pPr>
              <w:spacing w:after="20"/>
              <w:ind w:firstLine="0"/>
              <w:jc w:val="center"/>
            </w:pPr>
            <w:r>
              <w:rPr>
                <w:rFonts w:ascii="Times New Roman" w:hAnsi="Times New Roman"/>
                <w:sz w:val="18"/>
              </w:rPr>
              <w:t>4 707</w:t>
            </w:r>
          </w:p>
        </w:tc>
        <w:tc>
          <w:tcPr>
            <w:tcW w:w="1247" w:type="dxa"/>
          </w:tcPr>
          <w:p w14:paraId="5B832AA6">
            <w:pPr>
              <w:spacing w:after="20"/>
              <w:ind w:firstLine="0"/>
              <w:jc w:val="center"/>
            </w:pPr>
            <w:r>
              <w:rPr>
                <w:rFonts w:ascii="Times New Roman" w:hAnsi="Times New Roman"/>
                <w:sz w:val="18"/>
              </w:rPr>
              <w:t>0,368</w:t>
            </w:r>
          </w:p>
        </w:tc>
        <w:tc>
          <w:tcPr>
            <w:tcW w:w="1701" w:type="dxa"/>
          </w:tcPr>
          <w:p w14:paraId="4F57FEF7">
            <w:pPr>
              <w:spacing w:after="20"/>
              <w:ind w:firstLine="0"/>
              <w:jc w:val="center"/>
            </w:pPr>
            <w:r>
              <w:rPr>
                <w:rFonts w:ascii="Times New Roman" w:hAnsi="Times New Roman"/>
                <w:sz w:val="18"/>
              </w:rPr>
              <w:t>4 254</w:t>
            </w:r>
          </w:p>
        </w:tc>
        <w:tc>
          <w:tcPr>
            <w:tcW w:w="1984" w:type="dxa"/>
          </w:tcPr>
          <w:p w14:paraId="79626B67">
            <w:pPr>
              <w:spacing w:after="20"/>
              <w:ind w:firstLine="0"/>
              <w:jc w:val="center"/>
            </w:pPr>
            <w:r>
              <w:rPr>
                <w:rFonts w:ascii="Times New Roman" w:hAnsi="Times New Roman"/>
                <w:sz w:val="18"/>
              </w:rPr>
              <w:t>0,232</w:t>
            </w:r>
          </w:p>
        </w:tc>
      </w:tr>
      <w:tr w14:paraId="3FDD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7CA56ED">
            <w:pPr>
              <w:spacing w:after="20"/>
              <w:ind w:firstLine="0"/>
              <w:jc w:val="left"/>
            </w:pPr>
            <w:r>
              <w:rPr>
                <w:rFonts w:ascii="Times New Roman" w:hAnsi="Times New Roman"/>
                <w:sz w:val="18"/>
              </w:rPr>
              <w:t>Пешку</w:t>
            </w:r>
          </w:p>
        </w:tc>
        <w:tc>
          <w:tcPr>
            <w:tcW w:w="1361" w:type="dxa"/>
          </w:tcPr>
          <w:p w14:paraId="381013A9">
            <w:pPr>
              <w:spacing w:after="20"/>
              <w:ind w:firstLine="0"/>
              <w:jc w:val="center"/>
            </w:pPr>
            <w:r>
              <w:rPr>
                <w:rFonts w:ascii="Times New Roman" w:hAnsi="Times New Roman"/>
                <w:sz w:val="18"/>
              </w:rPr>
              <w:t>12 200</w:t>
            </w:r>
          </w:p>
        </w:tc>
        <w:tc>
          <w:tcPr>
            <w:tcW w:w="1361" w:type="dxa"/>
          </w:tcPr>
          <w:p w14:paraId="2A6E84F9">
            <w:pPr>
              <w:spacing w:after="20"/>
              <w:ind w:firstLine="0"/>
              <w:jc w:val="center"/>
            </w:pPr>
            <w:r>
              <w:rPr>
                <w:rFonts w:ascii="Times New Roman" w:hAnsi="Times New Roman"/>
                <w:sz w:val="18"/>
              </w:rPr>
              <w:t>4 435</w:t>
            </w:r>
          </w:p>
        </w:tc>
        <w:tc>
          <w:tcPr>
            <w:tcW w:w="1247" w:type="dxa"/>
          </w:tcPr>
          <w:p w14:paraId="2C427CA6">
            <w:pPr>
              <w:spacing w:after="20"/>
              <w:ind w:firstLine="0"/>
              <w:jc w:val="center"/>
            </w:pPr>
            <w:r>
              <w:rPr>
                <w:rFonts w:ascii="Times New Roman" w:hAnsi="Times New Roman"/>
                <w:sz w:val="18"/>
              </w:rPr>
              <w:t>0,347</w:t>
            </w:r>
          </w:p>
        </w:tc>
        <w:tc>
          <w:tcPr>
            <w:tcW w:w="1701" w:type="dxa"/>
          </w:tcPr>
          <w:p w14:paraId="0DDC96B1">
            <w:pPr>
              <w:spacing w:after="20"/>
              <w:ind w:firstLine="0"/>
              <w:jc w:val="center"/>
            </w:pPr>
            <w:r>
              <w:rPr>
                <w:rFonts w:ascii="Times New Roman" w:hAnsi="Times New Roman"/>
                <w:sz w:val="18"/>
              </w:rPr>
              <w:t>4 234</w:t>
            </w:r>
          </w:p>
        </w:tc>
        <w:tc>
          <w:tcPr>
            <w:tcW w:w="1984" w:type="dxa"/>
          </w:tcPr>
          <w:p w14:paraId="2365350B">
            <w:pPr>
              <w:spacing w:after="20"/>
              <w:ind w:firstLine="0"/>
              <w:jc w:val="center"/>
            </w:pPr>
            <w:r>
              <w:rPr>
                <w:rFonts w:ascii="Times New Roman" w:hAnsi="Times New Roman"/>
                <w:sz w:val="18"/>
              </w:rPr>
              <w:t>0,263</w:t>
            </w:r>
          </w:p>
        </w:tc>
      </w:tr>
      <w:tr w14:paraId="137B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CEC64B5">
            <w:pPr>
              <w:spacing w:after="20"/>
              <w:ind w:firstLine="0"/>
              <w:jc w:val="left"/>
            </w:pPr>
            <w:r>
              <w:rPr>
                <w:rFonts w:ascii="Times New Roman" w:hAnsi="Times New Roman"/>
                <w:sz w:val="18"/>
              </w:rPr>
              <w:t>Бухоро</w:t>
            </w:r>
          </w:p>
        </w:tc>
        <w:tc>
          <w:tcPr>
            <w:tcW w:w="1361" w:type="dxa"/>
          </w:tcPr>
          <w:p w14:paraId="047F0576">
            <w:pPr>
              <w:spacing w:after="20"/>
              <w:ind w:firstLine="0"/>
              <w:jc w:val="center"/>
            </w:pPr>
            <w:r>
              <w:rPr>
                <w:rFonts w:ascii="Times New Roman" w:hAnsi="Times New Roman"/>
                <w:sz w:val="18"/>
              </w:rPr>
              <w:t>11 564</w:t>
            </w:r>
          </w:p>
        </w:tc>
        <w:tc>
          <w:tcPr>
            <w:tcW w:w="1361" w:type="dxa"/>
          </w:tcPr>
          <w:p w14:paraId="0B705E01">
            <w:pPr>
              <w:spacing w:after="20"/>
              <w:ind w:firstLine="0"/>
              <w:jc w:val="center"/>
            </w:pPr>
            <w:r>
              <w:rPr>
                <w:rFonts w:ascii="Times New Roman" w:hAnsi="Times New Roman"/>
                <w:sz w:val="18"/>
              </w:rPr>
              <w:t>4 292</w:t>
            </w:r>
          </w:p>
        </w:tc>
        <w:tc>
          <w:tcPr>
            <w:tcW w:w="1247" w:type="dxa"/>
          </w:tcPr>
          <w:p w14:paraId="7D1F61B2">
            <w:pPr>
              <w:spacing w:after="20"/>
              <w:ind w:firstLine="0"/>
              <w:jc w:val="center"/>
            </w:pPr>
            <w:r>
              <w:rPr>
                <w:rFonts w:ascii="Times New Roman" w:hAnsi="Times New Roman"/>
                <w:sz w:val="18"/>
              </w:rPr>
              <w:t>0,336</w:t>
            </w:r>
          </w:p>
        </w:tc>
        <w:tc>
          <w:tcPr>
            <w:tcW w:w="1701" w:type="dxa"/>
          </w:tcPr>
          <w:p w14:paraId="4065A0E8">
            <w:pPr>
              <w:spacing w:after="20"/>
              <w:ind w:firstLine="0"/>
              <w:jc w:val="center"/>
            </w:pPr>
            <w:r>
              <w:rPr>
                <w:rFonts w:ascii="Times New Roman" w:hAnsi="Times New Roman"/>
                <w:sz w:val="18"/>
              </w:rPr>
              <w:t>3 884</w:t>
            </w:r>
          </w:p>
        </w:tc>
        <w:tc>
          <w:tcPr>
            <w:tcW w:w="1984" w:type="dxa"/>
          </w:tcPr>
          <w:p w14:paraId="041F9FF6">
            <w:pPr>
              <w:spacing w:after="20"/>
              <w:ind w:firstLine="0"/>
              <w:jc w:val="center"/>
            </w:pPr>
            <w:r>
              <w:rPr>
                <w:rFonts w:ascii="Times New Roman" w:hAnsi="Times New Roman"/>
                <w:sz w:val="18"/>
              </w:rPr>
              <w:t>0,255</w:t>
            </w:r>
          </w:p>
        </w:tc>
      </w:tr>
      <w:tr w14:paraId="1239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2FD1510">
            <w:pPr>
              <w:spacing w:after="20"/>
              <w:ind w:firstLine="0"/>
              <w:jc w:val="left"/>
            </w:pPr>
            <w:r>
              <w:rPr>
                <w:rFonts w:ascii="Times New Roman" w:hAnsi="Times New Roman"/>
                <w:sz w:val="18"/>
              </w:rPr>
              <w:t>Когон</w:t>
            </w:r>
          </w:p>
        </w:tc>
        <w:tc>
          <w:tcPr>
            <w:tcW w:w="1361" w:type="dxa"/>
          </w:tcPr>
          <w:p w14:paraId="3DC8A111">
            <w:pPr>
              <w:spacing w:after="20"/>
              <w:ind w:firstLine="0"/>
              <w:jc w:val="center"/>
            </w:pPr>
            <w:r>
              <w:rPr>
                <w:rFonts w:ascii="Times New Roman" w:hAnsi="Times New Roman"/>
                <w:sz w:val="18"/>
              </w:rPr>
              <w:t>14 129</w:t>
            </w:r>
          </w:p>
        </w:tc>
        <w:tc>
          <w:tcPr>
            <w:tcW w:w="1361" w:type="dxa"/>
          </w:tcPr>
          <w:p w14:paraId="4504EBF0">
            <w:pPr>
              <w:spacing w:after="20"/>
              <w:ind w:firstLine="0"/>
              <w:jc w:val="center"/>
            </w:pPr>
            <w:r>
              <w:rPr>
                <w:rFonts w:ascii="Times New Roman" w:hAnsi="Times New Roman"/>
                <w:sz w:val="18"/>
              </w:rPr>
              <w:t>4 287</w:t>
            </w:r>
          </w:p>
        </w:tc>
        <w:tc>
          <w:tcPr>
            <w:tcW w:w="1247" w:type="dxa"/>
          </w:tcPr>
          <w:p w14:paraId="67E47EF2">
            <w:pPr>
              <w:spacing w:after="20"/>
              <w:ind w:firstLine="0"/>
              <w:jc w:val="center"/>
            </w:pPr>
            <w:r>
              <w:rPr>
                <w:rFonts w:ascii="Times New Roman" w:hAnsi="Times New Roman"/>
                <w:sz w:val="18"/>
              </w:rPr>
              <w:t>0,335</w:t>
            </w:r>
          </w:p>
        </w:tc>
        <w:tc>
          <w:tcPr>
            <w:tcW w:w="1701" w:type="dxa"/>
          </w:tcPr>
          <w:p w14:paraId="0C5940B0">
            <w:pPr>
              <w:spacing w:after="20"/>
              <w:ind w:firstLine="0"/>
              <w:jc w:val="center"/>
            </w:pPr>
            <w:r>
              <w:rPr>
                <w:rFonts w:ascii="Times New Roman" w:hAnsi="Times New Roman"/>
                <w:sz w:val="18"/>
              </w:rPr>
              <w:t>4 740</w:t>
            </w:r>
          </w:p>
        </w:tc>
        <w:tc>
          <w:tcPr>
            <w:tcW w:w="1984" w:type="dxa"/>
          </w:tcPr>
          <w:p w14:paraId="0BD5250F">
            <w:pPr>
              <w:spacing w:after="20"/>
              <w:ind w:firstLine="0"/>
              <w:jc w:val="center"/>
            </w:pPr>
            <w:r>
              <w:rPr>
                <w:rFonts w:ascii="Times New Roman" w:hAnsi="Times New Roman"/>
                <w:sz w:val="18"/>
              </w:rPr>
              <w:t>0,302</w:t>
            </w:r>
          </w:p>
        </w:tc>
      </w:tr>
      <w:tr w14:paraId="05BB8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4A66713">
            <w:pPr>
              <w:spacing w:after="20"/>
              <w:ind w:firstLine="0"/>
              <w:jc w:val="left"/>
            </w:pPr>
            <w:r>
              <w:rPr>
                <w:rFonts w:ascii="Times New Roman" w:hAnsi="Times New Roman"/>
                <w:sz w:val="18"/>
              </w:rPr>
              <w:t>Қоровулбозор</w:t>
            </w:r>
          </w:p>
        </w:tc>
        <w:tc>
          <w:tcPr>
            <w:tcW w:w="1361" w:type="dxa"/>
          </w:tcPr>
          <w:p w14:paraId="105D7040">
            <w:pPr>
              <w:spacing w:after="20"/>
              <w:ind w:firstLine="0"/>
              <w:jc w:val="center"/>
            </w:pPr>
            <w:r>
              <w:rPr>
                <w:rFonts w:ascii="Times New Roman" w:hAnsi="Times New Roman"/>
                <w:sz w:val="18"/>
              </w:rPr>
              <w:t>13 214</w:t>
            </w:r>
          </w:p>
        </w:tc>
        <w:tc>
          <w:tcPr>
            <w:tcW w:w="1361" w:type="dxa"/>
          </w:tcPr>
          <w:p w14:paraId="7AF9892E">
            <w:pPr>
              <w:spacing w:after="20"/>
              <w:ind w:firstLine="0"/>
              <w:jc w:val="center"/>
            </w:pPr>
            <w:r>
              <w:rPr>
                <w:rFonts w:ascii="Times New Roman" w:hAnsi="Times New Roman"/>
                <w:sz w:val="18"/>
              </w:rPr>
              <w:t>3 946</w:t>
            </w:r>
          </w:p>
        </w:tc>
        <w:tc>
          <w:tcPr>
            <w:tcW w:w="1247" w:type="dxa"/>
          </w:tcPr>
          <w:p w14:paraId="177B4869">
            <w:pPr>
              <w:spacing w:after="20"/>
              <w:ind w:firstLine="0"/>
              <w:jc w:val="center"/>
            </w:pPr>
            <w:r>
              <w:rPr>
                <w:rFonts w:ascii="Times New Roman" w:hAnsi="Times New Roman"/>
                <w:sz w:val="18"/>
              </w:rPr>
              <w:t>0,309</w:t>
            </w:r>
          </w:p>
        </w:tc>
        <w:tc>
          <w:tcPr>
            <w:tcW w:w="1701" w:type="dxa"/>
          </w:tcPr>
          <w:p w14:paraId="590556C0">
            <w:pPr>
              <w:spacing w:after="20"/>
              <w:ind w:firstLine="0"/>
              <w:jc w:val="center"/>
            </w:pPr>
            <w:r>
              <w:rPr>
                <w:rFonts w:ascii="Times New Roman" w:hAnsi="Times New Roman"/>
                <w:sz w:val="18"/>
              </w:rPr>
              <w:t>4 080</w:t>
            </w:r>
          </w:p>
        </w:tc>
        <w:tc>
          <w:tcPr>
            <w:tcW w:w="1984" w:type="dxa"/>
          </w:tcPr>
          <w:p w14:paraId="75F29952">
            <w:pPr>
              <w:spacing w:after="20"/>
              <w:ind w:firstLine="0"/>
              <w:jc w:val="center"/>
            </w:pPr>
            <w:r>
              <w:rPr>
                <w:rFonts w:ascii="Times New Roman" w:hAnsi="Times New Roman"/>
                <w:sz w:val="18"/>
              </w:rPr>
              <w:t>0,564</w:t>
            </w:r>
          </w:p>
        </w:tc>
      </w:tr>
      <w:tr w14:paraId="0563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F28F29D">
            <w:pPr>
              <w:spacing w:after="20"/>
              <w:ind w:firstLine="0"/>
              <w:jc w:val="left"/>
            </w:pPr>
            <w:r>
              <w:rPr>
                <w:rFonts w:ascii="Times New Roman" w:hAnsi="Times New Roman"/>
                <w:sz w:val="18"/>
              </w:rPr>
              <w:t>Қоракўл</w:t>
            </w:r>
          </w:p>
        </w:tc>
        <w:tc>
          <w:tcPr>
            <w:tcW w:w="1361" w:type="dxa"/>
          </w:tcPr>
          <w:p w14:paraId="019C3A3E">
            <w:pPr>
              <w:spacing w:after="20"/>
              <w:ind w:firstLine="0"/>
              <w:jc w:val="center"/>
            </w:pPr>
            <w:r>
              <w:rPr>
                <w:rFonts w:ascii="Times New Roman" w:hAnsi="Times New Roman"/>
                <w:sz w:val="18"/>
              </w:rPr>
              <w:t>13 593</w:t>
            </w:r>
          </w:p>
        </w:tc>
        <w:tc>
          <w:tcPr>
            <w:tcW w:w="1361" w:type="dxa"/>
          </w:tcPr>
          <w:p w14:paraId="7E5508D3">
            <w:pPr>
              <w:spacing w:after="20"/>
              <w:ind w:firstLine="0"/>
              <w:jc w:val="center"/>
            </w:pPr>
            <w:r>
              <w:rPr>
                <w:rFonts w:ascii="Times New Roman" w:hAnsi="Times New Roman"/>
                <w:sz w:val="18"/>
              </w:rPr>
              <w:t>3 857</w:t>
            </w:r>
          </w:p>
        </w:tc>
        <w:tc>
          <w:tcPr>
            <w:tcW w:w="1247" w:type="dxa"/>
          </w:tcPr>
          <w:p w14:paraId="79749528">
            <w:pPr>
              <w:spacing w:after="20"/>
              <w:ind w:firstLine="0"/>
              <w:jc w:val="center"/>
            </w:pPr>
            <w:r>
              <w:rPr>
                <w:rFonts w:ascii="Times New Roman" w:hAnsi="Times New Roman"/>
                <w:sz w:val="18"/>
              </w:rPr>
              <w:t>0,302</w:t>
            </w:r>
          </w:p>
        </w:tc>
        <w:tc>
          <w:tcPr>
            <w:tcW w:w="1701" w:type="dxa"/>
          </w:tcPr>
          <w:p w14:paraId="2738819B">
            <w:pPr>
              <w:spacing w:after="20"/>
              <w:ind w:firstLine="0"/>
              <w:jc w:val="center"/>
            </w:pPr>
            <w:r>
              <w:rPr>
                <w:rFonts w:ascii="Times New Roman" w:hAnsi="Times New Roman"/>
                <w:sz w:val="18"/>
              </w:rPr>
              <w:t>4 103</w:t>
            </w:r>
          </w:p>
        </w:tc>
        <w:tc>
          <w:tcPr>
            <w:tcW w:w="1984" w:type="dxa"/>
          </w:tcPr>
          <w:p w14:paraId="15F86472">
            <w:pPr>
              <w:spacing w:after="20"/>
              <w:ind w:firstLine="0"/>
              <w:jc w:val="center"/>
            </w:pPr>
            <w:r>
              <w:rPr>
                <w:rFonts w:ascii="Times New Roman" w:hAnsi="Times New Roman"/>
                <w:sz w:val="18"/>
              </w:rPr>
              <w:t>0,439</w:t>
            </w:r>
          </w:p>
        </w:tc>
      </w:tr>
      <w:tr w14:paraId="5071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95BA56">
            <w:pPr>
              <w:spacing w:after="20"/>
              <w:ind w:firstLine="0"/>
              <w:jc w:val="left"/>
            </w:pPr>
            <w:r>
              <w:rPr>
                <w:rFonts w:ascii="Times New Roman" w:hAnsi="Times New Roman"/>
                <w:sz w:val="18"/>
              </w:rPr>
              <w:t>Жондор</w:t>
            </w:r>
          </w:p>
        </w:tc>
        <w:tc>
          <w:tcPr>
            <w:tcW w:w="1361" w:type="dxa"/>
          </w:tcPr>
          <w:p w14:paraId="34FA0D9C">
            <w:pPr>
              <w:spacing w:after="20"/>
              <w:ind w:firstLine="0"/>
              <w:jc w:val="center"/>
            </w:pPr>
            <w:r>
              <w:rPr>
                <w:rFonts w:ascii="Times New Roman" w:hAnsi="Times New Roman"/>
                <w:sz w:val="18"/>
              </w:rPr>
              <w:t>13 629</w:t>
            </w:r>
          </w:p>
        </w:tc>
        <w:tc>
          <w:tcPr>
            <w:tcW w:w="1361" w:type="dxa"/>
          </w:tcPr>
          <w:p w14:paraId="34A2CAD5">
            <w:pPr>
              <w:spacing w:after="20"/>
              <w:ind w:firstLine="0"/>
              <w:jc w:val="center"/>
            </w:pPr>
            <w:r>
              <w:rPr>
                <w:rFonts w:ascii="Times New Roman" w:hAnsi="Times New Roman"/>
                <w:sz w:val="18"/>
              </w:rPr>
              <w:t>3 839</w:t>
            </w:r>
          </w:p>
        </w:tc>
        <w:tc>
          <w:tcPr>
            <w:tcW w:w="1247" w:type="dxa"/>
          </w:tcPr>
          <w:p w14:paraId="471F3A9E">
            <w:pPr>
              <w:spacing w:after="20"/>
              <w:ind w:firstLine="0"/>
              <w:jc w:val="center"/>
            </w:pPr>
            <w:r>
              <w:rPr>
                <w:rFonts w:ascii="Times New Roman" w:hAnsi="Times New Roman"/>
                <w:sz w:val="18"/>
              </w:rPr>
              <w:t>0,300</w:t>
            </w:r>
          </w:p>
        </w:tc>
        <w:tc>
          <w:tcPr>
            <w:tcW w:w="1701" w:type="dxa"/>
          </w:tcPr>
          <w:p w14:paraId="61E78095">
            <w:pPr>
              <w:spacing w:after="20"/>
              <w:ind w:firstLine="0"/>
              <w:jc w:val="center"/>
            </w:pPr>
            <w:r>
              <w:rPr>
                <w:rFonts w:ascii="Times New Roman" w:hAnsi="Times New Roman"/>
                <w:sz w:val="18"/>
              </w:rPr>
              <w:t>4 095</w:t>
            </w:r>
          </w:p>
        </w:tc>
        <w:tc>
          <w:tcPr>
            <w:tcW w:w="1984" w:type="dxa"/>
          </w:tcPr>
          <w:p w14:paraId="2A52CD55">
            <w:pPr>
              <w:spacing w:after="20"/>
              <w:ind w:firstLine="0"/>
              <w:jc w:val="center"/>
            </w:pPr>
            <w:r>
              <w:rPr>
                <w:rFonts w:ascii="Times New Roman" w:hAnsi="Times New Roman"/>
                <w:sz w:val="18"/>
              </w:rPr>
              <w:t>0,316</w:t>
            </w:r>
          </w:p>
        </w:tc>
      </w:tr>
      <w:tr w14:paraId="14E6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6957F0C">
            <w:pPr>
              <w:spacing w:after="20"/>
              <w:ind w:firstLine="0"/>
              <w:jc w:val="left"/>
            </w:pPr>
            <w:r>
              <w:rPr>
                <w:rFonts w:ascii="Times New Roman" w:hAnsi="Times New Roman"/>
                <w:sz w:val="18"/>
              </w:rPr>
              <w:t>Олот</w:t>
            </w:r>
          </w:p>
        </w:tc>
        <w:tc>
          <w:tcPr>
            <w:tcW w:w="1361" w:type="dxa"/>
          </w:tcPr>
          <w:p w14:paraId="1B82C472">
            <w:pPr>
              <w:spacing w:after="20"/>
              <w:ind w:firstLine="0"/>
              <w:jc w:val="center"/>
            </w:pPr>
            <w:r>
              <w:rPr>
                <w:rFonts w:ascii="Times New Roman" w:hAnsi="Times New Roman"/>
                <w:sz w:val="18"/>
              </w:rPr>
              <w:t>15 394</w:t>
            </w:r>
          </w:p>
        </w:tc>
        <w:tc>
          <w:tcPr>
            <w:tcW w:w="1361" w:type="dxa"/>
          </w:tcPr>
          <w:p w14:paraId="49D0BE78">
            <w:pPr>
              <w:spacing w:after="20"/>
              <w:ind w:firstLine="0"/>
              <w:jc w:val="center"/>
            </w:pPr>
            <w:r>
              <w:rPr>
                <w:rFonts w:ascii="Times New Roman" w:hAnsi="Times New Roman"/>
                <w:sz w:val="18"/>
              </w:rPr>
              <w:t>2 897</w:t>
            </w:r>
          </w:p>
        </w:tc>
        <w:tc>
          <w:tcPr>
            <w:tcW w:w="1247" w:type="dxa"/>
          </w:tcPr>
          <w:p w14:paraId="33FF6594">
            <w:pPr>
              <w:spacing w:after="20"/>
              <w:ind w:firstLine="0"/>
              <w:jc w:val="center"/>
            </w:pPr>
            <w:r>
              <w:rPr>
                <w:rFonts w:ascii="Times New Roman" w:hAnsi="Times New Roman"/>
                <w:sz w:val="18"/>
              </w:rPr>
              <w:t>0,227</w:t>
            </w:r>
          </w:p>
        </w:tc>
        <w:tc>
          <w:tcPr>
            <w:tcW w:w="1701" w:type="dxa"/>
          </w:tcPr>
          <w:p w14:paraId="498ED7FE">
            <w:pPr>
              <w:spacing w:after="20"/>
              <w:ind w:firstLine="0"/>
              <w:jc w:val="center"/>
            </w:pPr>
            <w:r>
              <w:rPr>
                <w:rFonts w:ascii="Times New Roman" w:hAnsi="Times New Roman"/>
                <w:sz w:val="18"/>
              </w:rPr>
              <w:t>3 489</w:t>
            </w:r>
          </w:p>
        </w:tc>
        <w:tc>
          <w:tcPr>
            <w:tcW w:w="1984" w:type="dxa"/>
          </w:tcPr>
          <w:p w14:paraId="4F3C25B2">
            <w:pPr>
              <w:spacing w:after="20"/>
              <w:ind w:firstLine="0"/>
              <w:jc w:val="center"/>
            </w:pPr>
            <w:r>
              <w:rPr>
                <w:rFonts w:ascii="Times New Roman" w:hAnsi="Times New Roman"/>
                <w:sz w:val="18"/>
              </w:rPr>
              <w:t>0,562</w:t>
            </w:r>
          </w:p>
        </w:tc>
      </w:tr>
    </w:tbl>
    <w:p w14:paraId="461C3668">
      <w:pPr>
        <w:spacing w:before="0" w:after="200"/>
        <w:ind w:firstLine="0"/>
        <w:jc w:val="both"/>
      </w:pPr>
      <w:r>
        <w:rPr>
          <w:rFonts w:ascii="Times New Roman" w:hAnsi="Times New Roman"/>
          <w:b w:val="0"/>
          <w:i/>
          <w:sz w:val="18"/>
        </w:rPr>
        <w:t>Манба: муаллиф ҳисоб-китоблари.</w:t>
      </w:r>
    </w:p>
    <w:p w14:paraId="194FD2B1">
      <w:pPr>
        <w:keepNext/>
        <w:spacing w:before="240" w:after="80"/>
        <w:ind w:firstLine="0"/>
      </w:pPr>
      <w:r>
        <w:rPr>
          <w:rFonts w:ascii="Times New Roman" w:hAnsi="Times New Roman"/>
          <w:b/>
          <w:sz w:val="22"/>
        </w:rPr>
        <w:t>4-жадвал. Канал зоналари кесимида умумлаштирилган кўрсаткичлар</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1247"/>
        <w:gridCol w:w="1361"/>
        <w:gridCol w:w="1474"/>
        <w:gridCol w:w="1304"/>
        <w:gridCol w:w="1247"/>
        <w:gridCol w:w="1134"/>
      </w:tblGrid>
      <w:tr w14:paraId="618F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DCE6F1"/>
          </w:tcPr>
          <w:p w14:paraId="48867A61">
            <w:pPr>
              <w:spacing w:after="40"/>
              <w:ind w:firstLine="0"/>
              <w:jc w:val="center"/>
            </w:pPr>
            <w:r>
              <w:rPr>
                <w:rFonts w:ascii="Times New Roman" w:hAnsi="Times New Roman"/>
                <w:b/>
                <w:sz w:val="18"/>
              </w:rPr>
              <w:t>Зона</w:t>
            </w:r>
          </w:p>
        </w:tc>
        <w:tc>
          <w:tcPr>
            <w:tcW w:w="1247" w:type="dxa"/>
            <w:shd w:val="clear" w:color="auto" w:fill="DCE6F1"/>
          </w:tcPr>
          <w:p w14:paraId="679A64C6">
            <w:pPr>
              <w:spacing w:after="40"/>
              <w:ind w:firstLine="0"/>
              <w:jc w:val="center"/>
            </w:pPr>
            <w:r>
              <w:rPr>
                <w:rFonts w:ascii="Times New Roman" w:hAnsi="Times New Roman"/>
                <w:b/>
                <w:sz w:val="18"/>
              </w:rPr>
              <w:t>Туманлар сони</w:t>
            </w:r>
          </w:p>
        </w:tc>
        <w:tc>
          <w:tcPr>
            <w:tcW w:w="1361" w:type="dxa"/>
            <w:shd w:val="clear" w:color="auto" w:fill="DCE6F1"/>
          </w:tcPr>
          <w:p w14:paraId="66350AC1">
            <w:pPr>
              <w:spacing w:after="40"/>
              <w:ind w:firstLine="0"/>
              <w:jc w:val="center"/>
            </w:pPr>
            <w:r>
              <w:rPr>
                <w:rFonts w:ascii="Times New Roman" w:hAnsi="Times New Roman"/>
                <w:b/>
                <w:sz w:val="18"/>
              </w:rPr>
              <w:t>Сув, млн м³</w:t>
            </w:r>
          </w:p>
        </w:tc>
        <w:tc>
          <w:tcPr>
            <w:tcW w:w="1474" w:type="dxa"/>
            <w:shd w:val="clear" w:color="auto" w:fill="DCE6F1"/>
          </w:tcPr>
          <w:p w14:paraId="561B1BCA">
            <w:pPr>
              <w:spacing w:after="40"/>
              <w:ind w:firstLine="0"/>
              <w:jc w:val="center"/>
            </w:pPr>
            <w:r>
              <w:rPr>
                <w:rFonts w:ascii="Times New Roman" w:hAnsi="Times New Roman"/>
                <w:b/>
                <w:sz w:val="18"/>
              </w:rPr>
              <w:t>Майдон, минг га</w:t>
            </w:r>
          </w:p>
        </w:tc>
        <w:tc>
          <w:tcPr>
            <w:tcW w:w="1304" w:type="dxa"/>
            <w:shd w:val="clear" w:color="auto" w:fill="DCE6F1"/>
          </w:tcPr>
          <w:p w14:paraId="7F7068A2">
            <w:pPr>
              <w:spacing w:after="40"/>
              <w:ind w:firstLine="0"/>
              <w:jc w:val="center"/>
            </w:pPr>
            <w:r>
              <w:rPr>
                <w:rFonts w:ascii="Times New Roman" w:hAnsi="Times New Roman"/>
                <w:b/>
                <w:sz w:val="18"/>
              </w:rPr>
              <w:t>м³/га</w:t>
            </w:r>
          </w:p>
        </w:tc>
        <w:tc>
          <w:tcPr>
            <w:tcW w:w="1247" w:type="dxa"/>
            <w:shd w:val="clear" w:color="auto" w:fill="DCE6F1"/>
          </w:tcPr>
          <w:p w14:paraId="454C8413">
            <w:pPr>
              <w:spacing w:after="40"/>
              <w:ind w:firstLine="0"/>
              <w:jc w:val="center"/>
            </w:pPr>
            <w:r>
              <w:rPr>
                <w:rFonts w:ascii="Times New Roman" w:hAnsi="Times New Roman"/>
                <w:b/>
                <w:sz w:val="18"/>
              </w:rPr>
              <w:t>сўм/м³</w:t>
            </w:r>
          </w:p>
        </w:tc>
        <w:tc>
          <w:tcPr>
            <w:tcW w:w="1134" w:type="dxa"/>
            <w:shd w:val="clear" w:color="auto" w:fill="DCE6F1"/>
          </w:tcPr>
          <w:p w14:paraId="1259705B">
            <w:pPr>
              <w:spacing w:after="40"/>
              <w:ind w:firstLine="0"/>
              <w:jc w:val="center"/>
            </w:pPr>
            <w:r>
              <w:rPr>
                <w:rFonts w:ascii="Times New Roman" w:hAnsi="Times New Roman"/>
                <w:b/>
                <w:sz w:val="18"/>
              </w:rPr>
              <w:t>USD/га</w:t>
            </w:r>
          </w:p>
        </w:tc>
      </w:tr>
      <w:tr w14:paraId="3A85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506AA2E">
            <w:pPr>
              <w:spacing w:after="20"/>
              <w:ind w:firstLine="0"/>
              <w:jc w:val="left"/>
            </w:pPr>
            <w:r>
              <w:rPr>
                <w:rFonts w:ascii="Times New Roman" w:hAnsi="Times New Roman"/>
                <w:sz w:val="18"/>
              </w:rPr>
              <w:t>Канал боши</w:t>
            </w:r>
          </w:p>
        </w:tc>
        <w:tc>
          <w:tcPr>
            <w:tcW w:w="1247" w:type="dxa"/>
          </w:tcPr>
          <w:p w14:paraId="25BC1612">
            <w:pPr>
              <w:spacing w:after="20"/>
              <w:ind w:firstLine="0"/>
              <w:jc w:val="center"/>
            </w:pPr>
            <w:r>
              <w:rPr>
                <w:rFonts w:ascii="Times New Roman" w:hAnsi="Times New Roman"/>
                <w:sz w:val="18"/>
              </w:rPr>
              <w:t>4</w:t>
            </w:r>
          </w:p>
        </w:tc>
        <w:tc>
          <w:tcPr>
            <w:tcW w:w="1361" w:type="dxa"/>
          </w:tcPr>
          <w:p w14:paraId="68840B5B">
            <w:pPr>
              <w:spacing w:after="20"/>
              <w:ind w:firstLine="0"/>
              <w:jc w:val="center"/>
            </w:pPr>
            <w:r>
              <w:rPr>
                <w:rFonts w:ascii="Times New Roman" w:hAnsi="Times New Roman"/>
                <w:sz w:val="18"/>
              </w:rPr>
              <w:t>1 275,9</w:t>
            </w:r>
          </w:p>
        </w:tc>
        <w:tc>
          <w:tcPr>
            <w:tcW w:w="1474" w:type="dxa"/>
          </w:tcPr>
          <w:p w14:paraId="65912B5B">
            <w:pPr>
              <w:spacing w:after="20"/>
              <w:ind w:firstLine="0"/>
              <w:jc w:val="center"/>
            </w:pPr>
            <w:r>
              <w:rPr>
                <w:rFonts w:ascii="Times New Roman" w:hAnsi="Times New Roman"/>
                <w:sz w:val="18"/>
              </w:rPr>
              <w:t>107,2</w:t>
            </w:r>
          </w:p>
        </w:tc>
        <w:tc>
          <w:tcPr>
            <w:tcW w:w="1304" w:type="dxa"/>
          </w:tcPr>
          <w:p w14:paraId="5ACA2918">
            <w:pPr>
              <w:spacing w:after="20"/>
              <w:ind w:firstLine="0"/>
              <w:jc w:val="center"/>
            </w:pPr>
            <w:r>
              <w:rPr>
                <w:rFonts w:ascii="Times New Roman" w:hAnsi="Times New Roman"/>
                <w:sz w:val="18"/>
              </w:rPr>
              <w:t>11 899</w:t>
            </w:r>
          </w:p>
        </w:tc>
        <w:tc>
          <w:tcPr>
            <w:tcW w:w="1247" w:type="dxa"/>
          </w:tcPr>
          <w:p w14:paraId="6513E169">
            <w:pPr>
              <w:spacing w:after="20"/>
              <w:ind w:firstLine="0"/>
              <w:jc w:val="center"/>
            </w:pPr>
            <w:r>
              <w:rPr>
                <w:rFonts w:ascii="Times New Roman" w:hAnsi="Times New Roman"/>
                <w:sz w:val="18"/>
              </w:rPr>
              <w:t>4 922</w:t>
            </w:r>
          </w:p>
        </w:tc>
        <w:tc>
          <w:tcPr>
            <w:tcW w:w="1134" w:type="dxa"/>
          </w:tcPr>
          <w:p w14:paraId="18E4B643">
            <w:pPr>
              <w:spacing w:after="20"/>
              <w:ind w:firstLine="0"/>
              <w:jc w:val="center"/>
            </w:pPr>
            <w:r>
              <w:rPr>
                <w:rFonts w:ascii="Times New Roman" w:hAnsi="Times New Roman"/>
                <w:sz w:val="18"/>
              </w:rPr>
              <w:t>4 583</w:t>
            </w:r>
          </w:p>
        </w:tc>
      </w:tr>
      <w:tr w14:paraId="502D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4D3EE51">
            <w:pPr>
              <w:spacing w:after="20"/>
              <w:ind w:firstLine="0"/>
              <w:jc w:val="left"/>
            </w:pPr>
            <w:r>
              <w:rPr>
                <w:rFonts w:ascii="Times New Roman" w:hAnsi="Times New Roman"/>
                <w:sz w:val="18"/>
              </w:rPr>
              <w:t>Ўрта оқим</w:t>
            </w:r>
          </w:p>
        </w:tc>
        <w:tc>
          <w:tcPr>
            <w:tcW w:w="1247" w:type="dxa"/>
          </w:tcPr>
          <w:p w14:paraId="21A4F164">
            <w:pPr>
              <w:spacing w:after="20"/>
              <w:ind w:firstLine="0"/>
              <w:jc w:val="center"/>
            </w:pPr>
            <w:r>
              <w:rPr>
                <w:rFonts w:ascii="Times New Roman" w:hAnsi="Times New Roman"/>
                <w:sz w:val="18"/>
              </w:rPr>
              <w:t>4</w:t>
            </w:r>
          </w:p>
        </w:tc>
        <w:tc>
          <w:tcPr>
            <w:tcW w:w="1361" w:type="dxa"/>
          </w:tcPr>
          <w:p w14:paraId="3DCD0C9C">
            <w:pPr>
              <w:spacing w:after="20"/>
              <w:ind w:firstLine="0"/>
              <w:jc w:val="center"/>
            </w:pPr>
            <w:r>
              <w:rPr>
                <w:rFonts w:ascii="Times New Roman" w:hAnsi="Times New Roman"/>
                <w:sz w:val="18"/>
              </w:rPr>
              <w:t>1 280,7</w:t>
            </w:r>
          </w:p>
        </w:tc>
        <w:tc>
          <w:tcPr>
            <w:tcW w:w="1474" w:type="dxa"/>
          </w:tcPr>
          <w:p w14:paraId="694462AF">
            <w:pPr>
              <w:spacing w:after="20"/>
              <w:ind w:firstLine="0"/>
              <w:jc w:val="center"/>
            </w:pPr>
            <w:r>
              <w:rPr>
                <w:rFonts w:ascii="Times New Roman" w:hAnsi="Times New Roman"/>
                <w:sz w:val="18"/>
              </w:rPr>
              <w:t>99,7</w:t>
            </w:r>
          </w:p>
        </w:tc>
        <w:tc>
          <w:tcPr>
            <w:tcW w:w="1304" w:type="dxa"/>
          </w:tcPr>
          <w:p w14:paraId="1C774A2E">
            <w:pPr>
              <w:spacing w:after="20"/>
              <w:ind w:firstLine="0"/>
              <w:jc w:val="center"/>
            </w:pPr>
            <w:r>
              <w:rPr>
                <w:rFonts w:ascii="Times New Roman" w:hAnsi="Times New Roman"/>
                <w:sz w:val="18"/>
              </w:rPr>
              <w:t>12 852</w:t>
            </w:r>
          </w:p>
        </w:tc>
        <w:tc>
          <w:tcPr>
            <w:tcW w:w="1247" w:type="dxa"/>
          </w:tcPr>
          <w:p w14:paraId="3858ABBC">
            <w:pPr>
              <w:spacing w:after="20"/>
              <w:ind w:firstLine="0"/>
              <w:jc w:val="center"/>
            </w:pPr>
            <w:r>
              <w:rPr>
                <w:rFonts w:ascii="Times New Roman" w:hAnsi="Times New Roman"/>
                <w:sz w:val="18"/>
              </w:rPr>
              <w:t>4 267</w:t>
            </w:r>
          </w:p>
        </w:tc>
        <w:tc>
          <w:tcPr>
            <w:tcW w:w="1134" w:type="dxa"/>
          </w:tcPr>
          <w:p w14:paraId="53B149D1">
            <w:pPr>
              <w:spacing w:after="20"/>
              <w:ind w:firstLine="0"/>
              <w:jc w:val="center"/>
            </w:pPr>
            <w:r>
              <w:rPr>
                <w:rFonts w:ascii="Times New Roman" w:hAnsi="Times New Roman"/>
                <w:sz w:val="18"/>
              </w:rPr>
              <w:t>4 291</w:t>
            </w:r>
          </w:p>
        </w:tc>
      </w:tr>
      <w:tr w14:paraId="2761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9384CB5">
            <w:pPr>
              <w:spacing w:after="20"/>
              <w:ind w:firstLine="0"/>
              <w:jc w:val="left"/>
            </w:pPr>
            <w:r>
              <w:rPr>
                <w:rFonts w:ascii="Times New Roman" w:hAnsi="Times New Roman"/>
                <w:sz w:val="18"/>
              </w:rPr>
              <w:t>Канал охири</w:t>
            </w:r>
          </w:p>
        </w:tc>
        <w:tc>
          <w:tcPr>
            <w:tcW w:w="1247" w:type="dxa"/>
          </w:tcPr>
          <w:p w14:paraId="17C77ED0">
            <w:pPr>
              <w:spacing w:after="20"/>
              <w:ind w:firstLine="0"/>
              <w:jc w:val="center"/>
            </w:pPr>
            <w:r>
              <w:rPr>
                <w:rFonts w:ascii="Times New Roman" w:hAnsi="Times New Roman"/>
                <w:sz w:val="18"/>
              </w:rPr>
              <w:t>3</w:t>
            </w:r>
          </w:p>
        </w:tc>
        <w:tc>
          <w:tcPr>
            <w:tcW w:w="1361" w:type="dxa"/>
          </w:tcPr>
          <w:p w14:paraId="239305C3">
            <w:pPr>
              <w:spacing w:after="20"/>
              <w:ind w:firstLine="0"/>
              <w:jc w:val="center"/>
            </w:pPr>
            <w:r>
              <w:rPr>
                <w:rFonts w:ascii="Times New Roman" w:hAnsi="Times New Roman"/>
                <w:sz w:val="18"/>
              </w:rPr>
              <w:t>955,2</w:t>
            </w:r>
          </w:p>
        </w:tc>
        <w:tc>
          <w:tcPr>
            <w:tcW w:w="1474" w:type="dxa"/>
          </w:tcPr>
          <w:p w14:paraId="5C464EF9">
            <w:pPr>
              <w:spacing w:after="20"/>
              <w:ind w:firstLine="0"/>
              <w:jc w:val="center"/>
            </w:pPr>
            <w:r>
              <w:rPr>
                <w:rFonts w:ascii="Times New Roman" w:hAnsi="Times New Roman"/>
                <w:sz w:val="18"/>
              </w:rPr>
              <w:t>66,9</w:t>
            </w:r>
          </w:p>
        </w:tc>
        <w:tc>
          <w:tcPr>
            <w:tcW w:w="1304" w:type="dxa"/>
          </w:tcPr>
          <w:p w14:paraId="7CDEBA43">
            <w:pPr>
              <w:spacing w:after="20"/>
              <w:ind w:firstLine="0"/>
              <w:jc w:val="center"/>
            </w:pPr>
            <w:r>
              <w:rPr>
                <w:rFonts w:ascii="Times New Roman" w:hAnsi="Times New Roman"/>
                <w:sz w:val="18"/>
              </w:rPr>
              <w:t>14 274</w:t>
            </w:r>
          </w:p>
        </w:tc>
        <w:tc>
          <w:tcPr>
            <w:tcW w:w="1247" w:type="dxa"/>
          </w:tcPr>
          <w:p w14:paraId="6012ABFA">
            <w:pPr>
              <w:spacing w:after="20"/>
              <w:ind w:firstLine="0"/>
              <w:jc w:val="center"/>
            </w:pPr>
            <w:r>
              <w:rPr>
                <w:rFonts w:ascii="Times New Roman" w:hAnsi="Times New Roman"/>
                <w:sz w:val="18"/>
              </w:rPr>
              <w:t>3 452</w:t>
            </w:r>
          </w:p>
        </w:tc>
        <w:tc>
          <w:tcPr>
            <w:tcW w:w="1134" w:type="dxa"/>
          </w:tcPr>
          <w:p w14:paraId="0658B70A">
            <w:pPr>
              <w:spacing w:after="20"/>
              <w:ind w:firstLine="0"/>
              <w:jc w:val="center"/>
            </w:pPr>
            <w:r>
              <w:rPr>
                <w:rFonts w:ascii="Times New Roman" w:hAnsi="Times New Roman"/>
                <w:sz w:val="18"/>
              </w:rPr>
              <w:t>3 855</w:t>
            </w:r>
          </w:p>
        </w:tc>
      </w:tr>
    </w:tbl>
    <w:p w14:paraId="201B8034">
      <w:pPr>
        <w:spacing w:before="0" w:after="200"/>
        <w:ind w:firstLine="0"/>
        <w:jc w:val="both"/>
      </w:pPr>
      <w:r>
        <w:rPr>
          <w:rFonts w:ascii="Times New Roman" w:hAnsi="Times New Roman"/>
          <w:b w:val="0"/>
          <w:i/>
          <w:sz w:val="18"/>
        </w:rPr>
        <w:t>Манба: муаллиф ҳисоб-китоблари.</w:t>
      </w:r>
    </w:p>
    <w:p w14:paraId="13ECE2DA">
      <w:pPr>
        <w:pStyle w:val="3"/>
      </w:pPr>
      <w:bookmarkStart w:id="22" w:name="_Toc25548"/>
      <w:r>
        <w:t>3.4. Тақсимотдаги тенгсизлик: Джини ва Лоренц таҳлили</w:t>
      </w:r>
      <w:bookmarkEnd w:id="22"/>
    </w:p>
    <w:p w14:paraId="402A34D4">
      <w:pPr>
        <w:spacing w:before="0" w:after="120"/>
        <w:ind w:firstLine="567"/>
        <w:jc w:val="both"/>
      </w:pPr>
      <w:r>
        <w:rPr>
          <w:rFonts w:ascii="Times New Roman" w:hAnsi="Times New Roman"/>
          <w:b w:val="0"/>
          <w:i w:val="0"/>
          <w:sz w:val="24"/>
        </w:rPr>
        <w:t>Тақсимотнинг текислигини ўлчаш учун Лоренц (Lorenz, 1905) эгри чизиғи ва Джини коэффициенти қўлланилди. Натижалар методологик жиҳатдан қизиқарли манзара беради: майдон бирлигига сув таъминоти бўйича Джини коэффициенти 0,052 — яъни сув туманлар ўртасида деярли ТЕКИС тақсимланмоқда, чунки лимитлар агрономик норматив асосида белгиланади.</w:t>
      </w:r>
    </w:p>
    <w:p w14:paraId="6D64C488">
      <w:pPr>
        <w:spacing w:before="0" w:after="120"/>
        <w:ind w:firstLine="567"/>
        <w:jc w:val="both"/>
      </w:pPr>
      <w:r>
        <w:rPr>
          <w:rFonts w:ascii="Times New Roman" w:hAnsi="Times New Roman"/>
          <w:b w:val="0"/>
          <w:i w:val="0"/>
          <w:sz w:val="24"/>
        </w:rPr>
        <w:t>Аммо шу сувдан олинадиган ДАРОМАД тақсимоти анча нотекис: сув унумдорлиги бўйича Джини коэффициенти 0,091, яъни биринчисидан 1,8 марта юқори. Бу фарқ тадқиқотнинг марказий топилмаларидан биридир: муаммо сувни тақсимлашда эмас, балки уни ФОЙДАЛАНИШ самарадорлигидадир. Демак, самарадорликни ошириш захираси лимитларни қайта кўриб чиқишда эмас, балки суғориш технологияси, тупроқ мелиорацияси ва сув ҳисоби интизомини яхшилашда ётади.</w:t>
      </w:r>
    </w:p>
    <w:p w14:paraId="58FB3AC4">
      <w:pPr>
        <w:spacing w:before="200" w:after="80"/>
        <w:ind w:firstLine="0"/>
        <w:jc w:val="center"/>
      </w:pPr>
      <w:r>
        <w:drawing>
          <wp:inline distT="0" distB="0" distL="114300" distR="114300">
            <wp:extent cx="4499610" cy="3286760"/>
            <wp:effectExtent l="0" t="0" r="1143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500000" cy="3287179"/>
                    </a:xfrm>
                    <a:prstGeom prst="rect">
                      <a:avLst/>
                    </a:prstGeom>
                  </pic:spPr>
                </pic:pic>
              </a:graphicData>
            </a:graphic>
          </wp:inline>
        </w:drawing>
      </w:r>
    </w:p>
    <w:p w14:paraId="794AD389">
      <w:pPr>
        <w:spacing w:after="240"/>
        <w:ind w:firstLine="0"/>
        <w:jc w:val="center"/>
      </w:pPr>
      <w:r>
        <w:rPr>
          <w:rFonts w:ascii="Times New Roman" w:hAnsi="Times New Roman"/>
          <w:i/>
          <w:sz w:val="21"/>
        </w:rPr>
        <w:t>5-расм. Сув сарфи ва ялпи маҳсулот тақсимотининг Лоренц эгри чизиғи</w:t>
      </w:r>
    </w:p>
    <w:p w14:paraId="34F2605A">
      <w:pPr>
        <w:pStyle w:val="3"/>
      </w:pPr>
      <w:bookmarkStart w:id="23" w:name="_Toc5511"/>
      <w:r>
        <w:t>3.5. Ишлаб чиқариш функцияси ва сув эластиклиги</w:t>
      </w:r>
      <w:bookmarkEnd w:id="23"/>
    </w:p>
    <w:p w14:paraId="4064A0B3">
      <w:pPr>
        <w:spacing w:before="0" w:after="120"/>
        <w:ind w:firstLine="567"/>
        <w:jc w:val="both"/>
      </w:pPr>
      <w:r>
        <w:rPr>
          <w:rFonts w:ascii="Times New Roman" w:hAnsi="Times New Roman"/>
          <w:b w:val="0"/>
          <w:i w:val="0"/>
          <w:sz w:val="24"/>
        </w:rPr>
        <w:t>Кобб–Дуглас ишлаб чиқариш функцияси уч спецификацияда баҳоланди. Мультиколлинеарлик текшируви (VIF) ва Хаусман тести ўтказилди. Қатъий эффектлар модели натижаларига кўра, сувнинг ялпи маҳсулотга нисбатан эластиклиги 0,237 (стандарт хато 0,049, p &lt; 0,001) ни ташкил этади.</w:t>
      </w:r>
    </w:p>
    <w:p w14:paraId="455CCADC">
      <w:pPr>
        <w:spacing w:before="0" w:after="120"/>
        <w:ind w:firstLine="567"/>
        <w:jc w:val="both"/>
      </w:pPr>
      <w:r>
        <w:rPr>
          <w:rFonts w:ascii="Times New Roman" w:hAnsi="Times New Roman"/>
          <w:b w:val="0"/>
          <w:i w:val="0"/>
          <w:sz w:val="24"/>
        </w:rPr>
        <w:t>Иқтисодий талқин: сув сарфи 10 фоизга камайса, ялпи маҳсулот тахминан 2,4 фоизга камаяди. Бу қиймат халқаро адабиётда суғорма деҳқончилик учун келтириладиган 0,1–0,4 диапазонига мос келади. Эластикликнинг бирдан анча кичик бўлиши муҳим сиёсий хулосага олиб келади: сув ҳажмининг мўътадил қисқариши маҳсулот ҳажмининг мутаносиб қисқаришига олиб келмайди, яъни тизимда сув тежаш имконияти мавжуд.</w:t>
      </w:r>
    </w:p>
    <w:p w14:paraId="67B041BF">
      <w:pPr>
        <w:spacing w:before="0" w:after="120"/>
        <w:ind w:firstLine="567"/>
        <w:jc w:val="both"/>
      </w:pPr>
      <w:r>
        <w:rPr>
          <w:rFonts w:ascii="Times New Roman" w:hAnsi="Times New Roman"/>
          <w:b w:val="0"/>
          <w:i w:val="0"/>
          <w:sz w:val="24"/>
        </w:rPr>
        <w:t>Шўрланиш индексининг коэффициенти манфий ва статистик жиҳатдан аҳамиятли — тупроқ шўрланиши ҳосилдорликка сезиларли салбий таъсир кўрсатади. Бу коэффициент шўрланишнинг иккита каналини (ҳосилдорликка бевосита таъсири ва бошқарув самарадорлигини пасайтириши) биргаликда акс эттиради.</w:t>
      </w:r>
    </w:p>
    <w:p w14:paraId="688F0D29">
      <w:pPr>
        <w:spacing w:before="200" w:after="80"/>
        <w:ind w:firstLine="0"/>
        <w:jc w:val="center"/>
      </w:pPr>
      <w:r>
        <w:drawing>
          <wp:inline distT="0" distB="0" distL="114300" distR="114300">
            <wp:extent cx="5939790" cy="3966210"/>
            <wp:effectExtent l="0" t="0" r="381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40000" cy="3966769"/>
                    </a:xfrm>
                    <a:prstGeom prst="rect">
                      <a:avLst/>
                    </a:prstGeom>
                  </pic:spPr>
                </pic:pic>
              </a:graphicData>
            </a:graphic>
          </wp:inline>
        </w:drawing>
      </w:r>
    </w:p>
    <w:p w14:paraId="6A2CB9D6">
      <w:pPr>
        <w:spacing w:after="240"/>
        <w:ind w:firstLine="0"/>
        <w:jc w:val="center"/>
      </w:pPr>
      <w:r>
        <w:rPr>
          <w:rFonts w:ascii="Times New Roman" w:hAnsi="Times New Roman"/>
          <w:i/>
          <w:sz w:val="21"/>
        </w:rPr>
        <w:t>6-расм. Солиштирма сув сарфи ва ҳосилдорлик ўртасидаги боғланиш (логарифмик шкала)</w:t>
      </w:r>
    </w:p>
    <w:p w14:paraId="28AF1BDB">
      <w:pPr>
        <w:keepNext/>
        <w:spacing w:before="240" w:after="80"/>
        <w:ind w:firstLine="0"/>
      </w:pPr>
      <w:r>
        <w:rPr>
          <w:rFonts w:ascii="Times New Roman" w:hAnsi="Times New Roman"/>
          <w:b/>
          <w:sz w:val="22"/>
        </w:rPr>
        <w:t>5-жадвал. Кобб–Дуглас ишлаб чиқариш функцияси коэффициентлари (эластикликлар)</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1077"/>
        <w:gridCol w:w="850"/>
        <w:gridCol w:w="964"/>
        <w:gridCol w:w="1134"/>
        <w:gridCol w:w="794"/>
        <w:gridCol w:w="964"/>
        <w:gridCol w:w="1134"/>
      </w:tblGrid>
      <w:tr w14:paraId="34DB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DCE6F1"/>
          </w:tcPr>
          <w:p w14:paraId="2B685BC2">
            <w:pPr>
              <w:spacing w:after="40"/>
              <w:ind w:firstLine="0"/>
              <w:jc w:val="center"/>
            </w:pPr>
            <w:r>
              <w:rPr>
                <w:rFonts w:ascii="Times New Roman" w:hAnsi="Times New Roman"/>
                <w:b/>
                <w:sz w:val="17"/>
              </w:rPr>
              <w:t>Омил</w:t>
            </w:r>
          </w:p>
        </w:tc>
        <w:tc>
          <w:tcPr>
            <w:tcW w:w="1077" w:type="dxa"/>
            <w:shd w:val="clear" w:color="auto" w:fill="DCE6F1"/>
          </w:tcPr>
          <w:p w14:paraId="0766AC2F">
            <w:pPr>
              <w:spacing w:after="40"/>
              <w:ind w:firstLine="0"/>
              <w:jc w:val="center"/>
            </w:pPr>
            <w:r>
              <w:rPr>
                <w:rFonts w:ascii="Times New Roman" w:hAnsi="Times New Roman"/>
                <w:b/>
                <w:sz w:val="17"/>
              </w:rPr>
              <w:t>Pooled OLS</w:t>
            </w:r>
          </w:p>
        </w:tc>
        <w:tc>
          <w:tcPr>
            <w:tcW w:w="850" w:type="dxa"/>
            <w:shd w:val="clear" w:color="auto" w:fill="DCE6F1"/>
          </w:tcPr>
          <w:p w14:paraId="21F5F030">
            <w:pPr>
              <w:spacing w:after="40"/>
              <w:ind w:firstLine="0"/>
              <w:jc w:val="center"/>
            </w:pPr>
            <w:r>
              <w:rPr>
                <w:rFonts w:ascii="Times New Roman" w:hAnsi="Times New Roman"/>
                <w:b/>
                <w:sz w:val="17"/>
              </w:rPr>
              <w:t>OLS p</w:t>
            </w:r>
          </w:p>
        </w:tc>
        <w:tc>
          <w:tcPr>
            <w:tcW w:w="964" w:type="dxa"/>
            <w:shd w:val="clear" w:color="auto" w:fill="DCE6F1"/>
          </w:tcPr>
          <w:p w14:paraId="7CB10A32">
            <w:pPr>
              <w:spacing w:after="40"/>
              <w:ind w:firstLine="0"/>
              <w:jc w:val="center"/>
            </w:pPr>
            <w:r>
              <w:rPr>
                <w:rFonts w:ascii="Times New Roman" w:hAnsi="Times New Roman"/>
                <w:b/>
                <w:sz w:val="17"/>
              </w:rPr>
              <w:t>FE</w:t>
            </w:r>
          </w:p>
        </w:tc>
        <w:tc>
          <w:tcPr>
            <w:tcW w:w="1134" w:type="dxa"/>
            <w:shd w:val="clear" w:color="auto" w:fill="DCE6F1"/>
          </w:tcPr>
          <w:p w14:paraId="2CD2FEA4">
            <w:pPr>
              <w:spacing w:after="40"/>
              <w:ind w:firstLine="0"/>
              <w:jc w:val="center"/>
            </w:pPr>
            <w:r>
              <w:rPr>
                <w:rFonts w:ascii="Times New Roman" w:hAnsi="Times New Roman"/>
                <w:b/>
                <w:sz w:val="17"/>
              </w:rPr>
              <w:t>FE ст.хато</w:t>
            </w:r>
          </w:p>
        </w:tc>
        <w:tc>
          <w:tcPr>
            <w:tcW w:w="794" w:type="dxa"/>
            <w:shd w:val="clear" w:color="auto" w:fill="DCE6F1"/>
          </w:tcPr>
          <w:p w14:paraId="699D6FB7">
            <w:pPr>
              <w:spacing w:after="40"/>
              <w:ind w:firstLine="0"/>
              <w:jc w:val="center"/>
            </w:pPr>
            <w:r>
              <w:rPr>
                <w:rFonts w:ascii="Times New Roman" w:hAnsi="Times New Roman"/>
                <w:b/>
                <w:sz w:val="17"/>
              </w:rPr>
              <w:t>FE p</w:t>
            </w:r>
          </w:p>
        </w:tc>
        <w:tc>
          <w:tcPr>
            <w:tcW w:w="964" w:type="dxa"/>
            <w:shd w:val="clear" w:color="auto" w:fill="DCE6F1"/>
          </w:tcPr>
          <w:p w14:paraId="756A813B">
            <w:pPr>
              <w:spacing w:after="40"/>
              <w:ind w:firstLine="0"/>
              <w:jc w:val="center"/>
            </w:pPr>
            <w:r>
              <w:rPr>
                <w:rFonts w:ascii="Times New Roman" w:hAnsi="Times New Roman"/>
                <w:b/>
                <w:sz w:val="17"/>
              </w:rPr>
              <w:t>RE</w:t>
            </w:r>
          </w:p>
        </w:tc>
        <w:tc>
          <w:tcPr>
            <w:tcW w:w="1134" w:type="dxa"/>
            <w:shd w:val="clear" w:color="auto" w:fill="DCE6F1"/>
          </w:tcPr>
          <w:p w14:paraId="210A2837">
            <w:pPr>
              <w:spacing w:after="40"/>
              <w:ind w:firstLine="0"/>
              <w:jc w:val="center"/>
            </w:pPr>
            <w:r>
              <w:rPr>
                <w:rFonts w:ascii="Times New Roman" w:hAnsi="Times New Roman"/>
                <w:b/>
                <w:sz w:val="17"/>
              </w:rPr>
              <w:t>FE интенсив</w:t>
            </w:r>
          </w:p>
        </w:tc>
      </w:tr>
      <w:tr w14:paraId="04C4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7FD0B196">
            <w:pPr>
              <w:spacing w:after="20"/>
              <w:ind w:firstLine="0"/>
              <w:jc w:val="left"/>
            </w:pPr>
            <w:r>
              <w:rPr>
                <w:rFonts w:ascii="Times New Roman" w:hAnsi="Times New Roman"/>
                <w:sz w:val="17"/>
              </w:rPr>
              <w:t>ln(Сув)</w:t>
            </w:r>
          </w:p>
        </w:tc>
        <w:tc>
          <w:tcPr>
            <w:tcW w:w="1077" w:type="dxa"/>
          </w:tcPr>
          <w:p w14:paraId="285FAED8">
            <w:pPr>
              <w:spacing w:after="20"/>
              <w:ind w:firstLine="0"/>
              <w:jc w:val="center"/>
            </w:pPr>
            <w:r>
              <w:rPr>
                <w:rFonts w:ascii="Times New Roman" w:hAnsi="Times New Roman"/>
                <w:sz w:val="17"/>
              </w:rPr>
              <w:t>0,120</w:t>
            </w:r>
          </w:p>
        </w:tc>
        <w:tc>
          <w:tcPr>
            <w:tcW w:w="850" w:type="dxa"/>
          </w:tcPr>
          <w:p w14:paraId="5697F95B">
            <w:pPr>
              <w:spacing w:after="20"/>
              <w:ind w:firstLine="0"/>
              <w:jc w:val="center"/>
            </w:pPr>
            <w:r>
              <w:rPr>
                <w:rFonts w:ascii="Times New Roman" w:hAnsi="Times New Roman"/>
                <w:sz w:val="17"/>
              </w:rPr>
              <w:t>0,053</w:t>
            </w:r>
          </w:p>
        </w:tc>
        <w:tc>
          <w:tcPr>
            <w:tcW w:w="964" w:type="dxa"/>
          </w:tcPr>
          <w:p w14:paraId="67BF6796">
            <w:pPr>
              <w:spacing w:after="20"/>
              <w:ind w:firstLine="0"/>
              <w:jc w:val="center"/>
            </w:pPr>
            <w:r>
              <w:rPr>
                <w:rFonts w:ascii="Times New Roman" w:hAnsi="Times New Roman"/>
                <w:sz w:val="17"/>
              </w:rPr>
              <w:t>0,238</w:t>
            </w:r>
          </w:p>
        </w:tc>
        <w:tc>
          <w:tcPr>
            <w:tcW w:w="1134" w:type="dxa"/>
          </w:tcPr>
          <w:p w14:paraId="669809AB">
            <w:pPr>
              <w:spacing w:after="20"/>
              <w:ind w:firstLine="0"/>
              <w:jc w:val="center"/>
            </w:pPr>
            <w:r>
              <w:rPr>
                <w:rFonts w:ascii="Times New Roman" w:hAnsi="Times New Roman"/>
                <w:sz w:val="17"/>
              </w:rPr>
              <w:t>0,050</w:t>
            </w:r>
          </w:p>
        </w:tc>
        <w:tc>
          <w:tcPr>
            <w:tcW w:w="794" w:type="dxa"/>
          </w:tcPr>
          <w:p w14:paraId="0D554B2B">
            <w:pPr>
              <w:spacing w:after="20"/>
              <w:ind w:firstLine="0"/>
              <w:jc w:val="center"/>
            </w:pPr>
            <w:r>
              <w:rPr>
                <w:rFonts w:ascii="Times New Roman" w:hAnsi="Times New Roman"/>
                <w:sz w:val="17"/>
              </w:rPr>
              <w:t>0,000</w:t>
            </w:r>
          </w:p>
        </w:tc>
        <w:tc>
          <w:tcPr>
            <w:tcW w:w="964" w:type="dxa"/>
          </w:tcPr>
          <w:p w14:paraId="25965D4C">
            <w:pPr>
              <w:spacing w:after="20"/>
              <w:ind w:firstLine="0"/>
              <w:jc w:val="center"/>
            </w:pPr>
            <w:r>
              <w:rPr>
                <w:rFonts w:ascii="Times New Roman" w:hAnsi="Times New Roman"/>
                <w:sz w:val="17"/>
              </w:rPr>
              <w:t>0,165</w:t>
            </w:r>
          </w:p>
        </w:tc>
        <w:tc>
          <w:tcPr>
            <w:tcW w:w="1134" w:type="dxa"/>
          </w:tcPr>
          <w:p w14:paraId="2E67815F">
            <w:pPr>
              <w:spacing w:after="20"/>
              <w:ind w:firstLine="0"/>
              <w:jc w:val="center"/>
            </w:pPr>
            <w:r>
              <w:rPr>
                <w:rFonts w:ascii="Times New Roman" w:hAnsi="Times New Roman"/>
                <w:sz w:val="17"/>
              </w:rPr>
              <w:t>0,237</w:t>
            </w:r>
          </w:p>
        </w:tc>
      </w:tr>
      <w:tr w14:paraId="6D96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6034A907">
            <w:pPr>
              <w:spacing w:after="20"/>
              <w:ind w:firstLine="0"/>
              <w:jc w:val="left"/>
            </w:pPr>
            <w:r>
              <w:rPr>
                <w:rFonts w:ascii="Times New Roman" w:hAnsi="Times New Roman"/>
                <w:sz w:val="17"/>
              </w:rPr>
              <w:t>ln(Меҳнат)</w:t>
            </w:r>
          </w:p>
        </w:tc>
        <w:tc>
          <w:tcPr>
            <w:tcW w:w="1077" w:type="dxa"/>
          </w:tcPr>
          <w:p w14:paraId="44C15EDE">
            <w:pPr>
              <w:spacing w:after="20"/>
              <w:ind w:firstLine="0"/>
              <w:jc w:val="center"/>
            </w:pPr>
            <w:r>
              <w:rPr>
                <w:rFonts w:ascii="Times New Roman" w:hAnsi="Times New Roman"/>
                <w:sz w:val="17"/>
              </w:rPr>
              <w:t>0,193</w:t>
            </w:r>
          </w:p>
        </w:tc>
        <w:tc>
          <w:tcPr>
            <w:tcW w:w="850" w:type="dxa"/>
          </w:tcPr>
          <w:p w14:paraId="363B6497">
            <w:pPr>
              <w:spacing w:after="20"/>
              <w:ind w:firstLine="0"/>
              <w:jc w:val="center"/>
            </w:pPr>
            <w:r>
              <w:rPr>
                <w:rFonts w:ascii="Times New Roman" w:hAnsi="Times New Roman"/>
                <w:sz w:val="17"/>
              </w:rPr>
              <w:t>0,011</w:t>
            </w:r>
          </w:p>
        </w:tc>
        <w:tc>
          <w:tcPr>
            <w:tcW w:w="964" w:type="dxa"/>
          </w:tcPr>
          <w:p w14:paraId="5BBE4D1A">
            <w:pPr>
              <w:spacing w:after="20"/>
              <w:ind w:firstLine="0"/>
              <w:jc w:val="center"/>
            </w:pPr>
            <w:r>
              <w:rPr>
                <w:rFonts w:ascii="Times New Roman" w:hAnsi="Times New Roman"/>
                <w:sz w:val="17"/>
              </w:rPr>
              <w:t>0,180</w:t>
            </w:r>
          </w:p>
        </w:tc>
        <w:tc>
          <w:tcPr>
            <w:tcW w:w="1134" w:type="dxa"/>
          </w:tcPr>
          <w:p w14:paraId="602D0C1C">
            <w:pPr>
              <w:spacing w:after="20"/>
              <w:ind w:firstLine="0"/>
              <w:jc w:val="center"/>
            </w:pPr>
            <w:r>
              <w:rPr>
                <w:rFonts w:ascii="Times New Roman" w:hAnsi="Times New Roman"/>
                <w:sz w:val="17"/>
              </w:rPr>
              <w:t>0,061</w:t>
            </w:r>
          </w:p>
        </w:tc>
        <w:tc>
          <w:tcPr>
            <w:tcW w:w="794" w:type="dxa"/>
          </w:tcPr>
          <w:p w14:paraId="67370E33">
            <w:pPr>
              <w:spacing w:after="20"/>
              <w:ind w:firstLine="0"/>
              <w:jc w:val="center"/>
            </w:pPr>
            <w:r>
              <w:rPr>
                <w:rFonts w:ascii="Times New Roman" w:hAnsi="Times New Roman"/>
                <w:sz w:val="17"/>
              </w:rPr>
              <w:t>0,004</w:t>
            </w:r>
          </w:p>
        </w:tc>
        <w:tc>
          <w:tcPr>
            <w:tcW w:w="964" w:type="dxa"/>
          </w:tcPr>
          <w:p w14:paraId="4588F135">
            <w:pPr>
              <w:spacing w:after="20"/>
              <w:ind w:firstLine="0"/>
              <w:jc w:val="center"/>
            </w:pPr>
            <w:r>
              <w:rPr>
                <w:rFonts w:ascii="Times New Roman" w:hAnsi="Times New Roman"/>
                <w:sz w:val="17"/>
              </w:rPr>
              <w:t>0,166</w:t>
            </w:r>
          </w:p>
        </w:tc>
        <w:tc>
          <w:tcPr>
            <w:tcW w:w="1134" w:type="dxa"/>
          </w:tcPr>
          <w:p w14:paraId="3DD67FE0">
            <w:pPr>
              <w:spacing w:after="20"/>
              <w:ind w:firstLine="0"/>
              <w:jc w:val="center"/>
            </w:pPr>
            <w:r>
              <w:rPr>
                <w:rFonts w:ascii="Times New Roman" w:hAnsi="Times New Roman"/>
                <w:sz w:val="17"/>
              </w:rPr>
              <w:t>0,173</w:t>
            </w:r>
          </w:p>
        </w:tc>
      </w:tr>
      <w:tr w14:paraId="61C8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6FA99985">
            <w:pPr>
              <w:spacing w:after="20"/>
              <w:ind w:firstLine="0"/>
              <w:jc w:val="left"/>
            </w:pPr>
            <w:r>
              <w:rPr>
                <w:rFonts w:ascii="Times New Roman" w:hAnsi="Times New Roman"/>
                <w:sz w:val="17"/>
              </w:rPr>
              <w:t>ln(Майдон)</w:t>
            </w:r>
          </w:p>
        </w:tc>
        <w:tc>
          <w:tcPr>
            <w:tcW w:w="1077" w:type="dxa"/>
          </w:tcPr>
          <w:p w14:paraId="589800E9">
            <w:pPr>
              <w:spacing w:after="20"/>
              <w:ind w:firstLine="0"/>
              <w:jc w:val="center"/>
            </w:pPr>
            <w:r>
              <w:rPr>
                <w:rFonts w:ascii="Times New Roman" w:hAnsi="Times New Roman"/>
                <w:sz w:val="17"/>
              </w:rPr>
              <w:t>0,507</w:t>
            </w:r>
          </w:p>
        </w:tc>
        <w:tc>
          <w:tcPr>
            <w:tcW w:w="850" w:type="dxa"/>
          </w:tcPr>
          <w:p w14:paraId="418232CF">
            <w:pPr>
              <w:spacing w:after="20"/>
              <w:ind w:firstLine="0"/>
              <w:jc w:val="center"/>
            </w:pPr>
            <w:r>
              <w:rPr>
                <w:rFonts w:ascii="Times New Roman" w:hAnsi="Times New Roman"/>
                <w:sz w:val="17"/>
              </w:rPr>
              <w:t>0,000</w:t>
            </w:r>
          </w:p>
        </w:tc>
        <w:tc>
          <w:tcPr>
            <w:tcW w:w="964" w:type="dxa"/>
          </w:tcPr>
          <w:p w14:paraId="2459A4E6">
            <w:pPr>
              <w:spacing w:after="20"/>
              <w:ind w:firstLine="0"/>
              <w:jc w:val="center"/>
            </w:pPr>
            <w:r>
              <w:rPr>
                <w:rFonts w:ascii="Times New Roman" w:hAnsi="Times New Roman"/>
                <w:sz w:val="17"/>
              </w:rPr>
              <w:t>0,288</w:t>
            </w:r>
          </w:p>
        </w:tc>
        <w:tc>
          <w:tcPr>
            <w:tcW w:w="1134" w:type="dxa"/>
          </w:tcPr>
          <w:p w14:paraId="5335BCFD">
            <w:pPr>
              <w:spacing w:after="20"/>
              <w:ind w:firstLine="0"/>
              <w:jc w:val="center"/>
            </w:pPr>
            <w:r>
              <w:rPr>
                <w:rFonts w:ascii="Times New Roman" w:hAnsi="Times New Roman"/>
                <w:sz w:val="17"/>
              </w:rPr>
              <w:t>0,214</w:t>
            </w:r>
          </w:p>
        </w:tc>
        <w:tc>
          <w:tcPr>
            <w:tcW w:w="794" w:type="dxa"/>
          </w:tcPr>
          <w:p w14:paraId="58857F50">
            <w:pPr>
              <w:spacing w:after="20"/>
              <w:ind w:firstLine="0"/>
              <w:jc w:val="center"/>
            </w:pPr>
            <w:r>
              <w:rPr>
                <w:rFonts w:ascii="Times New Roman" w:hAnsi="Times New Roman"/>
                <w:sz w:val="17"/>
              </w:rPr>
              <w:t>0,182</w:t>
            </w:r>
          </w:p>
        </w:tc>
        <w:tc>
          <w:tcPr>
            <w:tcW w:w="964" w:type="dxa"/>
          </w:tcPr>
          <w:p w14:paraId="31D6C1F1">
            <w:pPr>
              <w:spacing w:after="20"/>
              <w:ind w:firstLine="0"/>
              <w:jc w:val="center"/>
            </w:pPr>
            <w:r>
              <w:rPr>
                <w:rFonts w:ascii="Times New Roman" w:hAnsi="Times New Roman"/>
                <w:sz w:val="17"/>
              </w:rPr>
              <w:t>0,474</w:t>
            </w:r>
          </w:p>
        </w:tc>
        <w:tc>
          <w:tcPr>
            <w:tcW w:w="1134" w:type="dxa"/>
          </w:tcPr>
          <w:p w14:paraId="13A97C55">
            <w:pPr>
              <w:spacing w:after="20"/>
              <w:ind w:firstLine="0"/>
              <w:jc w:val="center"/>
            </w:pPr>
            <w:r>
              <w:rPr>
                <w:rFonts w:ascii="Times New Roman" w:hAnsi="Times New Roman"/>
                <w:sz w:val="17"/>
              </w:rPr>
              <w:t>—</w:t>
            </w:r>
          </w:p>
        </w:tc>
      </w:tr>
      <w:tr w14:paraId="3735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574AE3A2">
            <w:pPr>
              <w:spacing w:after="20"/>
              <w:ind w:firstLine="0"/>
              <w:jc w:val="left"/>
            </w:pPr>
            <w:r>
              <w:rPr>
                <w:rFonts w:ascii="Times New Roman" w:hAnsi="Times New Roman"/>
                <w:sz w:val="17"/>
              </w:rPr>
              <w:t>ln(Капитал)</w:t>
            </w:r>
          </w:p>
        </w:tc>
        <w:tc>
          <w:tcPr>
            <w:tcW w:w="1077" w:type="dxa"/>
          </w:tcPr>
          <w:p w14:paraId="482878AB">
            <w:pPr>
              <w:spacing w:after="20"/>
              <w:ind w:firstLine="0"/>
              <w:jc w:val="center"/>
            </w:pPr>
            <w:r>
              <w:rPr>
                <w:rFonts w:ascii="Times New Roman" w:hAnsi="Times New Roman"/>
                <w:sz w:val="17"/>
              </w:rPr>
              <w:t>0,108</w:t>
            </w:r>
          </w:p>
        </w:tc>
        <w:tc>
          <w:tcPr>
            <w:tcW w:w="850" w:type="dxa"/>
          </w:tcPr>
          <w:p w14:paraId="0932D2A1">
            <w:pPr>
              <w:spacing w:after="20"/>
              <w:ind w:firstLine="0"/>
              <w:jc w:val="center"/>
            </w:pPr>
            <w:r>
              <w:rPr>
                <w:rFonts w:ascii="Times New Roman" w:hAnsi="Times New Roman"/>
                <w:sz w:val="17"/>
              </w:rPr>
              <w:t>0,104</w:t>
            </w:r>
          </w:p>
        </w:tc>
        <w:tc>
          <w:tcPr>
            <w:tcW w:w="964" w:type="dxa"/>
          </w:tcPr>
          <w:p w14:paraId="76EAA5D6">
            <w:pPr>
              <w:spacing w:after="20"/>
              <w:ind w:firstLine="0"/>
              <w:jc w:val="center"/>
            </w:pPr>
            <w:r>
              <w:rPr>
                <w:rFonts w:ascii="Times New Roman" w:hAnsi="Times New Roman"/>
                <w:sz w:val="17"/>
              </w:rPr>
              <w:t>0,132</w:t>
            </w:r>
          </w:p>
        </w:tc>
        <w:tc>
          <w:tcPr>
            <w:tcW w:w="1134" w:type="dxa"/>
          </w:tcPr>
          <w:p w14:paraId="683A5CF0">
            <w:pPr>
              <w:spacing w:after="20"/>
              <w:ind w:firstLine="0"/>
              <w:jc w:val="center"/>
            </w:pPr>
            <w:r>
              <w:rPr>
                <w:rFonts w:ascii="Times New Roman" w:hAnsi="Times New Roman"/>
                <w:sz w:val="17"/>
              </w:rPr>
              <w:t>0,059</w:t>
            </w:r>
          </w:p>
        </w:tc>
        <w:tc>
          <w:tcPr>
            <w:tcW w:w="794" w:type="dxa"/>
          </w:tcPr>
          <w:p w14:paraId="75F5622D">
            <w:pPr>
              <w:spacing w:after="20"/>
              <w:ind w:firstLine="0"/>
              <w:jc w:val="center"/>
            </w:pPr>
            <w:r>
              <w:rPr>
                <w:rFonts w:ascii="Times New Roman" w:hAnsi="Times New Roman"/>
                <w:sz w:val="17"/>
              </w:rPr>
              <w:t>0,028</w:t>
            </w:r>
          </w:p>
        </w:tc>
        <w:tc>
          <w:tcPr>
            <w:tcW w:w="964" w:type="dxa"/>
          </w:tcPr>
          <w:p w14:paraId="3F1A0E05">
            <w:pPr>
              <w:spacing w:after="20"/>
              <w:ind w:firstLine="0"/>
              <w:jc w:val="center"/>
            </w:pPr>
            <w:r>
              <w:rPr>
                <w:rFonts w:ascii="Times New Roman" w:hAnsi="Times New Roman"/>
                <w:sz w:val="17"/>
              </w:rPr>
              <w:t>0,128</w:t>
            </w:r>
          </w:p>
        </w:tc>
        <w:tc>
          <w:tcPr>
            <w:tcW w:w="1134" w:type="dxa"/>
          </w:tcPr>
          <w:p w14:paraId="5B7F042F">
            <w:pPr>
              <w:spacing w:after="20"/>
              <w:ind w:firstLine="0"/>
              <w:jc w:val="center"/>
            </w:pPr>
            <w:r>
              <w:rPr>
                <w:rFonts w:ascii="Times New Roman" w:hAnsi="Times New Roman"/>
                <w:sz w:val="17"/>
              </w:rPr>
              <w:t>0,136</w:t>
            </w:r>
          </w:p>
        </w:tc>
      </w:tr>
      <w:tr w14:paraId="641B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1A357487">
            <w:pPr>
              <w:spacing w:after="20"/>
              <w:ind w:firstLine="0"/>
              <w:jc w:val="left"/>
            </w:pPr>
            <w:r>
              <w:rPr>
                <w:rFonts w:ascii="Times New Roman" w:hAnsi="Times New Roman"/>
                <w:sz w:val="17"/>
              </w:rPr>
              <w:t>Шўрланиш индекси</w:t>
            </w:r>
          </w:p>
        </w:tc>
        <w:tc>
          <w:tcPr>
            <w:tcW w:w="1077" w:type="dxa"/>
          </w:tcPr>
          <w:p w14:paraId="22678DF6">
            <w:pPr>
              <w:spacing w:after="20"/>
              <w:ind w:firstLine="0"/>
              <w:jc w:val="center"/>
            </w:pPr>
            <w:r>
              <w:rPr>
                <w:rFonts w:ascii="Times New Roman" w:hAnsi="Times New Roman"/>
                <w:sz w:val="17"/>
              </w:rPr>
              <w:t>-0,769</w:t>
            </w:r>
          </w:p>
        </w:tc>
        <w:tc>
          <w:tcPr>
            <w:tcW w:w="850" w:type="dxa"/>
          </w:tcPr>
          <w:p w14:paraId="7BEF929A">
            <w:pPr>
              <w:spacing w:after="20"/>
              <w:ind w:firstLine="0"/>
              <w:jc w:val="center"/>
            </w:pPr>
            <w:r>
              <w:rPr>
                <w:rFonts w:ascii="Times New Roman" w:hAnsi="Times New Roman"/>
                <w:sz w:val="17"/>
              </w:rPr>
              <w:t>0,000</w:t>
            </w:r>
          </w:p>
        </w:tc>
        <w:tc>
          <w:tcPr>
            <w:tcW w:w="964" w:type="dxa"/>
          </w:tcPr>
          <w:p w14:paraId="35D568AC">
            <w:pPr>
              <w:spacing w:after="20"/>
              <w:ind w:firstLine="0"/>
              <w:jc w:val="center"/>
            </w:pPr>
            <w:r>
              <w:rPr>
                <w:rFonts w:ascii="Times New Roman" w:hAnsi="Times New Roman"/>
                <w:sz w:val="17"/>
              </w:rPr>
              <w:t>-0,495</w:t>
            </w:r>
          </w:p>
        </w:tc>
        <w:tc>
          <w:tcPr>
            <w:tcW w:w="1134" w:type="dxa"/>
          </w:tcPr>
          <w:p w14:paraId="0B842E13">
            <w:pPr>
              <w:spacing w:after="20"/>
              <w:ind w:firstLine="0"/>
              <w:jc w:val="center"/>
            </w:pPr>
            <w:r>
              <w:rPr>
                <w:rFonts w:ascii="Times New Roman" w:hAnsi="Times New Roman"/>
                <w:sz w:val="17"/>
              </w:rPr>
              <w:t>0,195</w:t>
            </w:r>
          </w:p>
        </w:tc>
        <w:tc>
          <w:tcPr>
            <w:tcW w:w="794" w:type="dxa"/>
          </w:tcPr>
          <w:p w14:paraId="34C323B1">
            <w:pPr>
              <w:spacing w:after="20"/>
              <w:ind w:firstLine="0"/>
              <w:jc w:val="center"/>
            </w:pPr>
            <w:r>
              <w:rPr>
                <w:rFonts w:ascii="Times New Roman" w:hAnsi="Times New Roman"/>
                <w:sz w:val="17"/>
              </w:rPr>
              <w:t>0,012</w:t>
            </w:r>
          </w:p>
        </w:tc>
        <w:tc>
          <w:tcPr>
            <w:tcW w:w="964" w:type="dxa"/>
          </w:tcPr>
          <w:p w14:paraId="061659EE">
            <w:pPr>
              <w:spacing w:after="20"/>
              <w:ind w:firstLine="0"/>
              <w:jc w:val="center"/>
            </w:pPr>
            <w:r>
              <w:rPr>
                <w:rFonts w:ascii="Times New Roman" w:hAnsi="Times New Roman"/>
                <w:sz w:val="17"/>
              </w:rPr>
              <w:t>-0,737</w:t>
            </w:r>
          </w:p>
        </w:tc>
        <w:tc>
          <w:tcPr>
            <w:tcW w:w="1134" w:type="dxa"/>
          </w:tcPr>
          <w:p w14:paraId="4D2D2960">
            <w:pPr>
              <w:spacing w:after="20"/>
              <w:ind w:firstLine="0"/>
              <w:jc w:val="center"/>
            </w:pPr>
            <w:r>
              <w:rPr>
                <w:rFonts w:ascii="Times New Roman" w:hAnsi="Times New Roman"/>
                <w:sz w:val="17"/>
              </w:rPr>
              <w:t>-0,498</w:t>
            </w:r>
          </w:p>
        </w:tc>
      </w:tr>
    </w:tbl>
    <w:p w14:paraId="453D9E76">
      <w:pPr>
        <w:spacing w:before="0" w:after="200"/>
        <w:ind w:firstLine="0"/>
        <w:jc w:val="both"/>
      </w:pPr>
      <w:r>
        <w:rPr>
          <w:rFonts w:ascii="Times New Roman" w:hAnsi="Times New Roman"/>
          <w:b w:val="0"/>
          <w:i/>
          <w:sz w:val="18"/>
        </w:rPr>
        <w:t>Изоҳ: тобе ўзгарувчи — ln(ялпи маҳсулот, 2018 йил солиштирма нархида). Стандарт хатолар туман даражасида кластерланган. «—» белгиси ўзгарувчи ушбу спецификацияга киритилмаганини билдиради. Манба: муаллиф ҳисоб-китоблари.</w:t>
      </w:r>
    </w:p>
    <w:p w14:paraId="57251DCB">
      <w:pPr>
        <w:pStyle w:val="3"/>
      </w:pPr>
      <w:bookmarkStart w:id="24" w:name="_Toc21251"/>
      <w:r>
        <w:t>3.6. Сувнинг чекли маҳсулдорлиги ва иқтисодий соя нархи</w:t>
      </w:r>
      <w:bookmarkEnd w:id="24"/>
    </w:p>
    <w:p w14:paraId="255680C5">
      <w:pPr>
        <w:spacing w:before="0" w:after="120"/>
        <w:ind w:firstLine="567"/>
        <w:jc w:val="both"/>
      </w:pPr>
      <w:r>
        <w:rPr>
          <w:rFonts w:ascii="Times New Roman" w:hAnsi="Times New Roman"/>
          <w:b w:val="0"/>
          <w:i w:val="0"/>
          <w:sz w:val="24"/>
        </w:rPr>
        <w:t>Эластиклик баҳоси асосида сувнинг чекли маҳсулдорлиги MPW = β_W × (Y / W) формуласи бўйича ҳисобланди. Вилоят бўйича ўртача MPW 1 016 сўм/м³ (0,0795 АҚШ доллари) ни ташкил этади. Иқтисодий жиҳатдан бу — сувнинг соя нархи (shadow price), яъни қўшимча 1 м³ сув яратадиган қўшимча қиймат.</w:t>
      </w:r>
    </w:p>
    <w:p w14:paraId="47A04666">
      <w:pPr>
        <w:spacing w:before="0" w:after="120"/>
        <w:ind w:firstLine="567"/>
        <w:jc w:val="both"/>
      </w:pPr>
      <w:r>
        <w:rPr>
          <w:rFonts w:ascii="Times New Roman" w:hAnsi="Times New Roman"/>
          <w:b w:val="0"/>
          <w:i w:val="0"/>
          <w:sz w:val="24"/>
        </w:rPr>
        <w:t>Бу кўрсаткич амалий аҳамиятга эга. Агар сув учун ундириладиган тўлов ёки сув етказиб бериш таннархи MPW дан анча паст бўлса, хўжаликларда сувни тежашга иқтисодий рағбат вужудга келмайди — сув «арзон ресурс» сифатида исроф қилинаверади. Аксинча, тариф MPW га яқинлаштирилса, сув тежовчи технологияларга инвестиция киритиш хўжалик учун фойдали бўлиб қолади.</w:t>
      </w:r>
    </w:p>
    <w:p w14:paraId="55C92059">
      <w:pPr>
        <w:spacing w:before="0" w:after="120"/>
        <w:ind w:firstLine="567"/>
        <w:jc w:val="both"/>
      </w:pPr>
      <w:r>
        <w:rPr>
          <w:rFonts w:ascii="Times New Roman" w:hAnsi="Times New Roman"/>
          <w:b w:val="0"/>
          <w:i w:val="0"/>
          <w:sz w:val="24"/>
        </w:rPr>
        <w:t>MPW нинг туманлар кесимидаги фарқи қайта тақсимлаш захирасини кўрсатади: Шофиркон туманида 1 м³ сув 1 258 сўм, Олот туманида эса 687 сўм қўшимча маҳсулот беради. Назарий жиҳатдан сувни паст маҳсулдорликли туманлардан юқори маҳсулдорликли туманларга кўчириш умумий маҳсулотни оширади. Амалда эса бундай қайта тақсимлаш ижтимоий ва мелиоратив чекловларга дуч келади: қуйи оқимдаги туманларда сувни камайтириш шўрланишни кучайтириб, узоқ муддатда ерларнинг ишдан чиқишига олиб келиши мумкин. Шу боис қайта тақсимлаш эмас, балки айнан ўша туманларда самарадорликни ошириш афзалроқдир.</w:t>
      </w:r>
    </w:p>
    <w:p w14:paraId="344DA5D3">
      <w:pPr>
        <w:keepNext/>
        <w:spacing w:before="240" w:after="80"/>
        <w:ind w:firstLine="0"/>
      </w:pPr>
      <w:r>
        <w:rPr>
          <w:rFonts w:ascii="Times New Roman" w:hAnsi="Times New Roman"/>
          <w:b/>
          <w:sz w:val="22"/>
        </w:rPr>
        <w:t>6-жадвал. Сувнинг ўртача ва чекли маҳсулдорлиги, 2024 йил</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587"/>
        <w:gridCol w:w="2098"/>
        <w:gridCol w:w="2381"/>
        <w:gridCol w:w="1587"/>
      </w:tblGrid>
      <w:tr w14:paraId="3DF7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CE6F1"/>
          </w:tcPr>
          <w:p w14:paraId="2DF6B731">
            <w:pPr>
              <w:spacing w:after="40"/>
              <w:ind w:firstLine="0"/>
              <w:jc w:val="center"/>
            </w:pPr>
            <w:r>
              <w:rPr>
                <w:rFonts w:ascii="Times New Roman" w:hAnsi="Times New Roman"/>
                <w:b/>
                <w:sz w:val="18"/>
              </w:rPr>
              <w:t>Туман</w:t>
            </w:r>
          </w:p>
        </w:tc>
        <w:tc>
          <w:tcPr>
            <w:tcW w:w="1587" w:type="dxa"/>
            <w:shd w:val="clear" w:color="auto" w:fill="DCE6F1"/>
          </w:tcPr>
          <w:p w14:paraId="2CFDF012">
            <w:pPr>
              <w:spacing w:after="40"/>
              <w:ind w:firstLine="0"/>
              <w:jc w:val="center"/>
            </w:pPr>
            <w:r>
              <w:rPr>
                <w:rFonts w:ascii="Times New Roman" w:hAnsi="Times New Roman"/>
                <w:b/>
                <w:sz w:val="18"/>
              </w:rPr>
              <w:t>Зона</w:t>
            </w:r>
          </w:p>
        </w:tc>
        <w:tc>
          <w:tcPr>
            <w:tcW w:w="2098" w:type="dxa"/>
            <w:shd w:val="clear" w:color="auto" w:fill="DCE6F1"/>
          </w:tcPr>
          <w:p w14:paraId="59DB47D9">
            <w:pPr>
              <w:spacing w:after="40"/>
              <w:ind w:firstLine="0"/>
              <w:jc w:val="center"/>
            </w:pPr>
            <w:r>
              <w:rPr>
                <w:rFonts w:ascii="Times New Roman" w:hAnsi="Times New Roman"/>
                <w:b/>
                <w:sz w:val="18"/>
              </w:rPr>
              <w:t>Ўртача маҳсулдорлик, сўм/м³</w:t>
            </w:r>
          </w:p>
        </w:tc>
        <w:tc>
          <w:tcPr>
            <w:tcW w:w="2381" w:type="dxa"/>
            <w:shd w:val="clear" w:color="auto" w:fill="DCE6F1"/>
          </w:tcPr>
          <w:p w14:paraId="41A6A238">
            <w:pPr>
              <w:spacing w:after="40"/>
              <w:ind w:firstLine="0"/>
              <w:jc w:val="center"/>
            </w:pPr>
            <w:r>
              <w:rPr>
                <w:rFonts w:ascii="Times New Roman" w:hAnsi="Times New Roman"/>
                <w:b/>
                <w:sz w:val="18"/>
              </w:rPr>
              <w:t>Чекли маҳсулдорлик (MPW), сўм/м³</w:t>
            </w:r>
          </w:p>
        </w:tc>
        <w:tc>
          <w:tcPr>
            <w:tcW w:w="1587" w:type="dxa"/>
            <w:shd w:val="clear" w:color="auto" w:fill="DCE6F1"/>
          </w:tcPr>
          <w:p w14:paraId="0C0884D3">
            <w:pPr>
              <w:spacing w:after="40"/>
              <w:ind w:firstLine="0"/>
              <w:jc w:val="center"/>
            </w:pPr>
            <w:r>
              <w:rPr>
                <w:rFonts w:ascii="Times New Roman" w:hAnsi="Times New Roman"/>
                <w:b/>
                <w:sz w:val="18"/>
              </w:rPr>
              <w:t>MPW, USD/м³</w:t>
            </w:r>
          </w:p>
        </w:tc>
      </w:tr>
      <w:tr w14:paraId="34EA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7D7560">
            <w:pPr>
              <w:spacing w:after="20"/>
              <w:ind w:firstLine="0"/>
              <w:jc w:val="left"/>
            </w:pPr>
            <w:r>
              <w:rPr>
                <w:rFonts w:ascii="Times New Roman" w:hAnsi="Times New Roman"/>
                <w:sz w:val="18"/>
              </w:rPr>
              <w:t>Шофиркон</w:t>
            </w:r>
          </w:p>
        </w:tc>
        <w:tc>
          <w:tcPr>
            <w:tcW w:w="1587" w:type="dxa"/>
          </w:tcPr>
          <w:p w14:paraId="032A71B2">
            <w:pPr>
              <w:spacing w:after="20"/>
              <w:ind w:firstLine="0"/>
              <w:jc w:val="center"/>
            </w:pPr>
            <w:r>
              <w:rPr>
                <w:rFonts w:ascii="Times New Roman" w:hAnsi="Times New Roman"/>
                <w:sz w:val="18"/>
              </w:rPr>
              <w:t>Канал боши</w:t>
            </w:r>
          </w:p>
        </w:tc>
        <w:tc>
          <w:tcPr>
            <w:tcW w:w="2098" w:type="dxa"/>
          </w:tcPr>
          <w:p w14:paraId="0F34B7D7">
            <w:pPr>
              <w:spacing w:after="20"/>
              <w:ind w:firstLine="0"/>
              <w:jc w:val="center"/>
            </w:pPr>
            <w:r>
              <w:rPr>
                <w:rFonts w:ascii="Times New Roman" w:hAnsi="Times New Roman"/>
                <w:sz w:val="18"/>
              </w:rPr>
              <w:t>5 302</w:t>
            </w:r>
          </w:p>
        </w:tc>
        <w:tc>
          <w:tcPr>
            <w:tcW w:w="2381" w:type="dxa"/>
          </w:tcPr>
          <w:p w14:paraId="182FDF06">
            <w:pPr>
              <w:spacing w:after="20"/>
              <w:ind w:firstLine="0"/>
              <w:jc w:val="center"/>
            </w:pPr>
            <w:r>
              <w:rPr>
                <w:rFonts w:ascii="Times New Roman" w:hAnsi="Times New Roman"/>
                <w:sz w:val="18"/>
              </w:rPr>
              <w:t>1 258</w:t>
            </w:r>
          </w:p>
        </w:tc>
        <w:tc>
          <w:tcPr>
            <w:tcW w:w="1587" w:type="dxa"/>
          </w:tcPr>
          <w:p w14:paraId="230040B4">
            <w:pPr>
              <w:spacing w:after="20"/>
              <w:ind w:firstLine="0"/>
              <w:jc w:val="center"/>
            </w:pPr>
            <w:r>
              <w:rPr>
                <w:rFonts w:ascii="Times New Roman" w:hAnsi="Times New Roman"/>
                <w:sz w:val="18"/>
              </w:rPr>
              <w:t>0,0984</w:t>
            </w:r>
          </w:p>
        </w:tc>
      </w:tr>
      <w:tr w14:paraId="619D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073B4D4">
            <w:pPr>
              <w:spacing w:after="20"/>
              <w:ind w:firstLine="0"/>
              <w:jc w:val="left"/>
            </w:pPr>
            <w:r>
              <w:rPr>
                <w:rFonts w:ascii="Times New Roman" w:hAnsi="Times New Roman"/>
                <w:sz w:val="18"/>
              </w:rPr>
              <w:t>Ғиждувон</w:t>
            </w:r>
          </w:p>
        </w:tc>
        <w:tc>
          <w:tcPr>
            <w:tcW w:w="1587" w:type="dxa"/>
          </w:tcPr>
          <w:p w14:paraId="6A54720F">
            <w:pPr>
              <w:spacing w:after="20"/>
              <w:ind w:firstLine="0"/>
              <w:jc w:val="center"/>
            </w:pPr>
            <w:r>
              <w:rPr>
                <w:rFonts w:ascii="Times New Roman" w:hAnsi="Times New Roman"/>
                <w:sz w:val="18"/>
              </w:rPr>
              <w:t>Канал боши</w:t>
            </w:r>
          </w:p>
        </w:tc>
        <w:tc>
          <w:tcPr>
            <w:tcW w:w="2098" w:type="dxa"/>
          </w:tcPr>
          <w:p w14:paraId="758B7152">
            <w:pPr>
              <w:spacing w:after="20"/>
              <w:ind w:firstLine="0"/>
              <w:jc w:val="center"/>
            </w:pPr>
            <w:r>
              <w:rPr>
                <w:rFonts w:ascii="Times New Roman" w:hAnsi="Times New Roman"/>
                <w:sz w:val="18"/>
              </w:rPr>
              <w:t>5 074</w:t>
            </w:r>
          </w:p>
        </w:tc>
        <w:tc>
          <w:tcPr>
            <w:tcW w:w="2381" w:type="dxa"/>
          </w:tcPr>
          <w:p w14:paraId="1F38F2DC">
            <w:pPr>
              <w:spacing w:after="20"/>
              <w:ind w:firstLine="0"/>
              <w:jc w:val="center"/>
            </w:pPr>
            <w:r>
              <w:rPr>
                <w:rFonts w:ascii="Times New Roman" w:hAnsi="Times New Roman"/>
                <w:sz w:val="18"/>
              </w:rPr>
              <w:t>1 204</w:t>
            </w:r>
          </w:p>
        </w:tc>
        <w:tc>
          <w:tcPr>
            <w:tcW w:w="1587" w:type="dxa"/>
          </w:tcPr>
          <w:p w14:paraId="34D13E51">
            <w:pPr>
              <w:spacing w:after="20"/>
              <w:ind w:firstLine="0"/>
              <w:jc w:val="center"/>
            </w:pPr>
            <w:r>
              <w:rPr>
                <w:rFonts w:ascii="Times New Roman" w:hAnsi="Times New Roman"/>
                <w:sz w:val="18"/>
              </w:rPr>
              <w:t>0,0942</w:t>
            </w:r>
          </w:p>
        </w:tc>
      </w:tr>
      <w:tr w14:paraId="791CA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EBB5368">
            <w:pPr>
              <w:spacing w:after="20"/>
              <w:ind w:firstLine="0"/>
              <w:jc w:val="left"/>
            </w:pPr>
            <w:r>
              <w:rPr>
                <w:rFonts w:ascii="Times New Roman" w:hAnsi="Times New Roman"/>
                <w:sz w:val="18"/>
              </w:rPr>
              <w:t>Вобкент</w:t>
            </w:r>
          </w:p>
        </w:tc>
        <w:tc>
          <w:tcPr>
            <w:tcW w:w="1587" w:type="dxa"/>
          </w:tcPr>
          <w:p w14:paraId="7CE26800">
            <w:pPr>
              <w:spacing w:after="20"/>
              <w:ind w:firstLine="0"/>
              <w:jc w:val="center"/>
            </w:pPr>
            <w:r>
              <w:rPr>
                <w:rFonts w:ascii="Times New Roman" w:hAnsi="Times New Roman"/>
                <w:sz w:val="18"/>
              </w:rPr>
              <w:t>Канал боши</w:t>
            </w:r>
          </w:p>
        </w:tc>
        <w:tc>
          <w:tcPr>
            <w:tcW w:w="2098" w:type="dxa"/>
          </w:tcPr>
          <w:p w14:paraId="797FBCE2">
            <w:pPr>
              <w:spacing w:after="20"/>
              <w:ind w:firstLine="0"/>
              <w:jc w:val="center"/>
            </w:pPr>
            <w:r>
              <w:rPr>
                <w:rFonts w:ascii="Times New Roman" w:hAnsi="Times New Roman"/>
                <w:sz w:val="18"/>
              </w:rPr>
              <w:t>4 894</w:t>
            </w:r>
          </w:p>
        </w:tc>
        <w:tc>
          <w:tcPr>
            <w:tcW w:w="2381" w:type="dxa"/>
          </w:tcPr>
          <w:p w14:paraId="572F2E7A">
            <w:pPr>
              <w:spacing w:after="20"/>
              <w:ind w:firstLine="0"/>
              <w:jc w:val="center"/>
            </w:pPr>
            <w:r>
              <w:rPr>
                <w:rFonts w:ascii="Times New Roman" w:hAnsi="Times New Roman"/>
                <w:sz w:val="18"/>
              </w:rPr>
              <w:t>1 161</w:t>
            </w:r>
          </w:p>
        </w:tc>
        <w:tc>
          <w:tcPr>
            <w:tcW w:w="1587" w:type="dxa"/>
          </w:tcPr>
          <w:p w14:paraId="5F26D235">
            <w:pPr>
              <w:spacing w:after="20"/>
              <w:ind w:firstLine="0"/>
              <w:jc w:val="center"/>
            </w:pPr>
            <w:r>
              <w:rPr>
                <w:rFonts w:ascii="Times New Roman" w:hAnsi="Times New Roman"/>
                <w:sz w:val="18"/>
              </w:rPr>
              <w:t>0,0909</w:t>
            </w:r>
          </w:p>
        </w:tc>
      </w:tr>
      <w:tr w14:paraId="288B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13CCE9E">
            <w:pPr>
              <w:spacing w:after="20"/>
              <w:ind w:firstLine="0"/>
              <w:jc w:val="left"/>
            </w:pPr>
            <w:r>
              <w:rPr>
                <w:rFonts w:ascii="Times New Roman" w:hAnsi="Times New Roman"/>
                <w:sz w:val="18"/>
              </w:rPr>
              <w:t>Ромитан</w:t>
            </w:r>
          </w:p>
        </w:tc>
        <w:tc>
          <w:tcPr>
            <w:tcW w:w="1587" w:type="dxa"/>
          </w:tcPr>
          <w:p w14:paraId="77E16E29">
            <w:pPr>
              <w:spacing w:after="20"/>
              <w:ind w:firstLine="0"/>
              <w:jc w:val="center"/>
            </w:pPr>
            <w:r>
              <w:rPr>
                <w:rFonts w:ascii="Times New Roman" w:hAnsi="Times New Roman"/>
                <w:sz w:val="18"/>
              </w:rPr>
              <w:t>Ўрта оқим</w:t>
            </w:r>
          </w:p>
        </w:tc>
        <w:tc>
          <w:tcPr>
            <w:tcW w:w="2098" w:type="dxa"/>
          </w:tcPr>
          <w:p w14:paraId="517C6AA8">
            <w:pPr>
              <w:spacing w:after="20"/>
              <w:ind w:firstLine="0"/>
              <w:jc w:val="center"/>
            </w:pPr>
            <w:r>
              <w:rPr>
                <w:rFonts w:ascii="Times New Roman" w:hAnsi="Times New Roman"/>
                <w:sz w:val="18"/>
              </w:rPr>
              <w:t>4 707</w:t>
            </w:r>
          </w:p>
        </w:tc>
        <w:tc>
          <w:tcPr>
            <w:tcW w:w="2381" w:type="dxa"/>
          </w:tcPr>
          <w:p w14:paraId="6EA8213E">
            <w:pPr>
              <w:spacing w:after="20"/>
              <w:ind w:firstLine="0"/>
              <w:jc w:val="center"/>
            </w:pPr>
            <w:r>
              <w:rPr>
                <w:rFonts w:ascii="Times New Roman" w:hAnsi="Times New Roman"/>
                <w:sz w:val="18"/>
              </w:rPr>
              <w:t>1 117</w:t>
            </w:r>
          </w:p>
        </w:tc>
        <w:tc>
          <w:tcPr>
            <w:tcW w:w="1587" w:type="dxa"/>
          </w:tcPr>
          <w:p w14:paraId="3317F75E">
            <w:pPr>
              <w:spacing w:after="20"/>
              <w:ind w:firstLine="0"/>
              <w:jc w:val="center"/>
            </w:pPr>
            <w:r>
              <w:rPr>
                <w:rFonts w:ascii="Times New Roman" w:hAnsi="Times New Roman"/>
                <w:sz w:val="18"/>
              </w:rPr>
              <w:t>0,0874</w:t>
            </w:r>
          </w:p>
        </w:tc>
      </w:tr>
      <w:tr w14:paraId="7249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D5E2009">
            <w:pPr>
              <w:spacing w:after="20"/>
              <w:ind w:firstLine="0"/>
              <w:jc w:val="left"/>
            </w:pPr>
            <w:r>
              <w:rPr>
                <w:rFonts w:ascii="Times New Roman" w:hAnsi="Times New Roman"/>
                <w:sz w:val="18"/>
              </w:rPr>
              <w:t>Пешку</w:t>
            </w:r>
          </w:p>
        </w:tc>
        <w:tc>
          <w:tcPr>
            <w:tcW w:w="1587" w:type="dxa"/>
          </w:tcPr>
          <w:p w14:paraId="19DBDBD6">
            <w:pPr>
              <w:spacing w:after="20"/>
              <w:ind w:firstLine="0"/>
              <w:jc w:val="center"/>
            </w:pPr>
            <w:r>
              <w:rPr>
                <w:rFonts w:ascii="Times New Roman" w:hAnsi="Times New Roman"/>
                <w:sz w:val="18"/>
              </w:rPr>
              <w:t>Ўрта оқим</w:t>
            </w:r>
          </w:p>
        </w:tc>
        <w:tc>
          <w:tcPr>
            <w:tcW w:w="2098" w:type="dxa"/>
          </w:tcPr>
          <w:p w14:paraId="7323376A">
            <w:pPr>
              <w:spacing w:after="20"/>
              <w:ind w:firstLine="0"/>
              <w:jc w:val="center"/>
            </w:pPr>
            <w:r>
              <w:rPr>
                <w:rFonts w:ascii="Times New Roman" w:hAnsi="Times New Roman"/>
                <w:sz w:val="18"/>
              </w:rPr>
              <w:t>4 435</w:t>
            </w:r>
          </w:p>
        </w:tc>
        <w:tc>
          <w:tcPr>
            <w:tcW w:w="2381" w:type="dxa"/>
          </w:tcPr>
          <w:p w14:paraId="043908B2">
            <w:pPr>
              <w:spacing w:after="20"/>
              <w:ind w:firstLine="0"/>
              <w:jc w:val="center"/>
            </w:pPr>
            <w:r>
              <w:rPr>
                <w:rFonts w:ascii="Times New Roman" w:hAnsi="Times New Roman"/>
                <w:sz w:val="18"/>
              </w:rPr>
              <w:t>1 052</w:t>
            </w:r>
          </w:p>
        </w:tc>
        <w:tc>
          <w:tcPr>
            <w:tcW w:w="1587" w:type="dxa"/>
          </w:tcPr>
          <w:p w14:paraId="477D1C1D">
            <w:pPr>
              <w:spacing w:after="20"/>
              <w:ind w:firstLine="0"/>
              <w:jc w:val="center"/>
            </w:pPr>
            <w:r>
              <w:rPr>
                <w:rFonts w:ascii="Times New Roman" w:hAnsi="Times New Roman"/>
                <w:sz w:val="18"/>
              </w:rPr>
              <w:t>0,0824</w:t>
            </w:r>
          </w:p>
        </w:tc>
      </w:tr>
      <w:tr w14:paraId="1BF6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C2A7A21">
            <w:pPr>
              <w:spacing w:after="20"/>
              <w:ind w:firstLine="0"/>
              <w:jc w:val="left"/>
            </w:pPr>
            <w:r>
              <w:rPr>
                <w:rFonts w:ascii="Times New Roman" w:hAnsi="Times New Roman"/>
                <w:sz w:val="18"/>
              </w:rPr>
              <w:t>Бухоро</w:t>
            </w:r>
          </w:p>
        </w:tc>
        <w:tc>
          <w:tcPr>
            <w:tcW w:w="1587" w:type="dxa"/>
          </w:tcPr>
          <w:p w14:paraId="03AC235F">
            <w:pPr>
              <w:spacing w:after="20"/>
              <w:ind w:firstLine="0"/>
              <w:jc w:val="center"/>
            </w:pPr>
            <w:r>
              <w:rPr>
                <w:rFonts w:ascii="Times New Roman" w:hAnsi="Times New Roman"/>
                <w:sz w:val="18"/>
              </w:rPr>
              <w:t>Канал боши</w:t>
            </w:r>
          </w:p>
        </w:tc>
        <w:tc>
          <w:tcPr>
            <w:tcW w:w="2098" w:type="dxa"/>
          </w:tcPr>
          <w:p w14:paraId="43E68AD8">
            <w:pPr>
              <w:spacing w:after="20"/>
              <w:ind w:firstLine="0"/>
              <w:jc w:val="center"/>
            </w:pPr>
            <w:r>
              <w:rPr>
                <w:rFonts w:ascii="Times New Roman" w:hAnsi="Times New Roman"/>
                <w:sz w:val="18"/>
              </w:rPr>
              <w:t>4 292</w:t>
            </w:r>
          </w:p>
        </w:tc>
        <w:tc>
          <w:tcPr>
            <w:tcW w:w="2381" w:type="dxa"/>
          </w:tcPr>
          <w:p w14:paraId="404517FE">
            <w:pPr>
              <w:spacing w:after="20"/>
              <w:ind w:firstLine="0"/>
              <w:jc w:val="center"/>
            </w:pPr>
            <w:r>
              <w:rPr>
                <w:rFonts w:ascii="Times New Roman" w:hAnsi="Times New Roman"/>
                <w:sz w:val="18"/>
              </w:rPr>
              <w:t>1 018</w:t>
            </w:r>
          </w:p>
        </w:tc>
        <w:tc>
          <w:tcPr>
            <w:tcW w:w="1587" w:type="dxa"/>
          </w:tcPr>
          <w:p w14:paraId="7F4D9083">
            <w:pPr>
              <w:spacing w:after="20"/>
              <w:ind w:firstLine="0"/>
              <w:jc w:val="center"/>
            </w:pPr>
            <w:r>
              <w:rPr>
                <w:rFonts w:ascii="Times New Roman" w:hAnsi="Times New Roman"/>
                <w:sz w:val="18"/>
              </w:rPr>
              <w:t>0,0797</w:t>
            </w:r>
          </w:p>
        </w:tc>
      </w:tr>
      <w:tr w14:paraId="77DC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E13C29B">
            <w:pPr>
              <w:spacing w:after="20"/>
              <w:ind w:firstLine="0"/>
              <w:jc w:val="left"/>
            </w:pPr>
            <w:r>
              <w:rPr>
                <w:rFonts w:ascii="Times New Roman" w:hAnsi="Times New Roman"/>
                <w:sz w:val="18"/>
              </w:rPr>
              <w:t>Когон</w:t>
            </w:r>
          </w:p>
        </w:tc>
        <w:tc>
          <w:tcPr>
            <w:tcW w:w="1587" w:type="dxa"/>
          </w:tcPr>
          <w:p w14:paraId="77E35B31">
            <w:pPr>
              <w:spacing w:after="20"/>
              <w:ind w:firstLine="0"/>
              <w:jc w:val="center"/>
            </w:pPr>
            <w:r>
              <w:rPr>
                <w:rFonts w:ascii="Times New Roman" w:hAnsi="Times New Roman"/>
                <w:sz w:val="18"/>
              </w:rPr>
              <w:t>Ўрта оқим</w:t>
            </w:r>
          </w:p>
        </w:tc>
        <w:tc>
          <w:tcPr>
            <w:tcW w:w="2098" w:type="dxa"/>
          </w:tcPr>
          <w:p w14:paraId="63D2A190">
            <w:pPr>
              <w:spacing w:after="20"/>
              <w:ind w:firstLine="0"/>
              <w:jc w:val="center"/>
            </w:pPr>
            <w:r>
              <w:rPr>
                <w:rFonts w:ascii="Times New Roman" w:hAnsi="Times New Roman"/>
                <w:sz w:val="18"/>
              </w:rPr>
              <w:t>4 287</w:t>
            </w:r>
          </w:p>
        </w:tc>
        <w:tc>
          <w:tcPr>
            <w:tcW w:w="2381" w:type="dxa"/>
          </w:tcPr>
          <w:p w14:paraId="075539DE">
            <w:pPr>
              <w:spacing w:after="20"/>
              <w:ind w:firstLine="0"/>
              <w:jc w:val="center"/>
            </w:pPr>
            <w:r>
              <w:rPr>
                <w:rFonts w:ascii="Times New Roman" w:hAnsi="Times New Roman"/>
                <w:sz w:val="18"/>
              </w:rPr>
              <w:t>1 017</w:t>
            </w:r>
          </w:p>
        </w:tc>
        <w:tc>
          <w:tcPr>
            <w:tcW w:w="1587" w:type="dxa"/>
          </w:tcPr>
          <w:p w14:paraId="2A3640E9">
            <w:pPr>
              <w:spacing w:after="20"/>
              <w:ind w:firstLine="0"/>
              <w:jc w:val="center"/>
            </w:pPr>
            <w:r>
              <w:rPr>
                <w:rFonts w:ascii="Times New Roman" w:hAnsi="Times New Roman"/>
                <w:sz w:val="18"/>
              </w:rPr>
              <w:t>0,0796</w:t>
            </w:r>
          </w:p>
        </w:tc>
      </w:tr>
      <w:tr w14:paraId="009E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341B103">
            <w:pPr>
              <w:spacing w:after="20"/>
              <w:ind w:firstLine="0"/>
              <w:jc w:val="left"/>
            </w:pPr>
            <w:r>
              <w:rPr>
                <w:rFonts w:ascii="Times New Roman" w:hAnsi="Times New Roman"/>
                <w:sz w:val="18"/>
              </w:rPr>
              <w:t>Қоровулбозор</w:t>
            </w:r>
          </w:p>
        </w:tc>
        <w:tc>
          <w:tcPr>
            <w:tcW w:w="1587" w:type="dxa"/>
          </w:tcPr>
          <w:p w14:paraId="6A2321A5">
            <w:pPr>
              <w:spacing w:after="20"/>
              <w:ind w:firstLine="0"/>
              <w:jc w:val="center"/>
            </w:pPr>
            <w:r>
              <w:rPr>
                <w:rFonts w:ascii="Times New Roman" w:hAnsi="Times New Roman"/>
                <w:sz w:val="18"/>
              </w:rPr>
              <w:t>Қуйи оқим</w:t>
            </w:r>
          </w:p>
        </w:tc>
        <w:tc>
          <w:tcPr>
            <w:tcW w:w="2098" w:type="dxa"/>
          </w:tcPr>
          <w:p w14:paraId="0BA728BB">
            <w:pPr>
              <w:spacing w:after="20"/>
              <w:ind w:firstLine="0"/>
              <w:jc w:val="center"/>
            </w:pPr>
            <w:r>
              <w:rPr>
                <w:rFonts w:ascii="Times New Roman" w:hAnsi="Times New Roman"/>
                <w:sz w:val="18"/>
              </w:rPr>
              <w:t>3 946</w:t>
            </w:r>
          </w:p>
        </w:tc>
        <w:tc>
          <w:tcPr>
            <w:tcW w:w="2381" w:type="dxa"/>
          </w:tcPr>
          <w:p w14:paraId="6F57F331">
            <w:pPr>
              <w:spacing w:after="20"/>
              <w:ind w:firstLine="0"/>
              <w:jc w:val="center"/>
            </w:pPr>
            <w:r>
              <w:rPr>
                <w:rFonts w:ascii="Times New Roman" w:hAnsi="Times New Roman"/>
                <w:sz w:val="18"/>
              </w:rPr>
              <w:t>936</w:t>
            </w:r>
          </w:p>
        </w:tc>
        <w:tc>
          <w:tcPr>
            <w:tcW w:w="1587" w:type="dxa"/>
          </w:tcPr>
          <w:p w14:paraId="3396DA3D">
            <w:pPr>
              <w:spacing w:after="20"/>
              <w:ind w:firstLine="0"/>
              <w:jc w:val="center"/>
            </w:pPr>
            <w:r>
              <w:rPr>
                <w:rFonts w:ascii="Times New Roman" w:hAnsi="Times New Roman"/>
                <w:sz w:val="18"/>
              </w:rPr>
              <w:t>0,0733</w:t>
            </w:r>
          </w:p>
        </w:tc>
      </w:tr>
      <w:tr w14:paraId="196BC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0A868E1">
            <w:pPr>
              <w:spacing w:after="20"/>
              <w:ind w:firstLine="0"/>
              <w:jc w:val="left"/>
            </w:pPr>
            <w:r>
              <w:rPr>
                <w:rFonts w:ascii="Times New Roman" w:hAnsi="Times New Roman"/>
                <w:sz w:val="18"/>
              </w:rPr>
              <w:t>Қоракўл</w:t>
            </w:r>
          </w:p>
        </w:tc>
        <w:tc>
          <w:tcPr>
            <w:tcW w:w="1587" w:type="dxa"/>
          </w:tcPr>
          <w:p w14:paraId="5FCA3001">
            <w:pPr>
              <w:spacing w:after="20"/>
              <w:ind w:firstLine="0"/>
              <w:jc w:val="center"/>
            </w:pPr>
            <w:r>
              <w:rPr>
                <w:rFonts w:ascii="Times New Roman" w:hAnsi="Times New Roman"/>
                <w:sz w:val="18"/>
              </w:rPr>
              <w:t>Қуйи оқим</w:t>
            </w:r>
          </w:p>
        </w:tc>
        <w:tc>
          <w:tcPr>
            <w:tcW w:w="2098" w:type="dxa"/>
          </w:tcPr>
          <w:p w14:paraId="4D61DB08">
            <w:pPr>
              <w:spacing w:after="20"/>
              <w:ind w:firstLine="0"/>
              <w:jc w:val="center"/>
            </w:pPr>
            <w:r>
              <w:rPr>
                <w:rFonts w:ascii="Times New Roman" w:hAnsi="Times New Roman"/>
                <w:sz w:val="18"/>
              </w:rPr>
              <w:t>3 857</w:t>
            </w:r>
          </w:p>
        </w:tc>
        <w:tc>
          <w:tcPr>
            <w:tcW w:w="2381" w:type="dxa"/>
          </w:tcPr>
          <w:p w14:paraId="3C850D28">
            <w:pPr>
              <w:spacing w:after="20"/>
              <w:ind w:firstLine="0"/>
              <w:jc w:val="center"/>
            </w:pPr>
            <w:r>
              <w:rPr>
                <w:rFonts w:ascii="Times New Roman" w:hAnsi="Times New Roman"/>
                <w:sz w:val="18"/>
              </w:rPr>
              <w:t>915</w:t>
            </w:r>
          </w:p>
        </w:tc>
        <w:tc>
          <w:tcPr>
            <w:tcW w:w="1587" w:type="dxa"/>
          </w:tcPr>
          <w:p w14:paraId="5F62C5AA">
            <w:pPr>
              <w:spacing w:after="20"/>
              <w:ind w:firstLine="0"/>
              <w:jc w:val="center"/>
            </w:pPr>
            <w:r>
              <w:rPr>
                <w:rFonts w:ascii="Times New Roman" w:hAnsi="Times New Roman"/>
                <w:sz w:val="18"/>
              </w:rPr>
              <w:t>0,0716</w:t>
            </w:r>
          </w:p>
        </w:tc>
      </w:tr>
      <w:tr w14:paraId="5B9F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96517F6">
            <w:pPr>
              <w:spacing w:after="20"/>
              <w:ind w:firstLine="0"/>
              <w:jc w:val="left"/>
            </w:pPr>
            <w:r>
              <w:rPr>
                <w:rFonts w:ascii="Times New Roman" w:hAnsi="Times New Roman"/>
                <w:sz w:val="18"/>
              </w:rPr>
              <w:t>Жондор</w:t>
            </w:r>
          </w:p>
        </w:tc>
        <w:tc>
          <w:tcPr>
            <w:tcW w:w="1587" w:type="dxa"/>
          </w:tcPr>
          <w:p w14:paraId="322036D5">
            <w:pPr>
              <w:spacing w:after="20"/>
              <w:ind w:firstLine="0"/>
              <w:jc w:val="center"/>
            </w:pPr>
            <w:r>
              <w:rPr>
                <w:rFonts w:ascii="Times New Roman" w:hAnsi="Times New Roman"/>
                <w:sz w:val="18"/>
              </w:rPr>
              <w:t>Ўрта оқим</w:t>
            </w:r>
          </w:p>
        </w:tc>
        <w:tc>
          <w:tcPr>
            <w:tcW w:w="2098" w:type="dxa"/>
          </w:tcPr>
          <w:p w14:paraId="5ABB4EE5">
            <w:pPr>
              <w:spacing w:after="20"/>
              <w:ind w:firstLine="0"/>
              <w:jc w:val="center"/>
            </w:pPr>
            <w:r>
              <w:rPr>
                <w:rFonts w:ascii="Times New Roman" w:hAnsi="Times New Roman"/>
                <w:sz w:val="18"/>
              </w:rPr>
              <w:t>3 839</w:t>
            </w:r>
          </w:p>
        </w:tc>
        <w:tc>
          <w:tcPr>
            <w:tcW w:w="2381" w:type="dxa"/>
          </w:tcPr>
          <w:p w14:paraId="2F0ADD89">
            <w:pPr>
              <w:spacing w:after="20"/>
              <w:ind w:firstLine="0"/>
              <w:jc w:val="center"/>
            </w:pPr>
            <w:r>
              <w:rPr>
                <w:rFonts w:ascii="Times New Roman" w:hAnsi="Times New Roman"/>
                <w:sz w:val="18"/>
              </w:rPr>
              <w:t>911</w:t>
            </w:r>
          </w:p>
        </w:tc>
        <w:tc>
          <w:tcPr>
            <w:tcW w:w="1587" w:type="dxa"/>
          </w:tcPr>
          <w:p w14:paraId="061BA62E">
            <w:pPr>
              <w:spacing w:after="20"/>
              <w:ind w:firstLine="0"/>
              <w:jc w:val="center"/>
            </w:pPr>
            <w:r>
              <w:rPr>
                <w:rFonts w:ascii="Times New Roman" w:hAnsi="Times New Roman"/>
                <w:sz w:val="18"/>
              </w:rPr>
              <w:t>0,0713</w:t>
            </w:r>
          </w:p>
        </w:tc>
      </w:tr>
      <w:tr w14:paraId="6B34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D531E49">
            <w:pPr>
              <w:spacing w:after="20"/>
              <w:ind w:firstLine="0"/>
              <w:jc w:val="left"/>
            </w:pPr>
            <w:r>
              <w:rPr>
                <w:rFonts w:ascii="Times New Roman" w:hAnsi="Times New Roman"/>
                <w:sz w:val="18"/>
              </w:rPr>
              <w:t>Олот</w:t>
            </w:r>
          </w:p>
        </w:tc>
        <w:tc>
          <w:tcPr>
            <w:tcW w:w="1587" w:type="dxa"/>
          </w:tcPr>
          <w:p w14:paraId="49990770">
            <w:pPr>
              <w:spacing w:after="20"/>
              <w:ind w:firstLine="0"/>
              <w:jc w:val="center"/>
            </w:pPr>
            <w:r>
              <w:rPr>
                <w:rFonts w:ascii="Times New Roman" w:hAnsi="Times New Roman"/>
                <w:sz w:val="18"/>
              </w:rPr>
              <w:t>Қуйи оқим</w:t>
            </w:r>
          </w:p>
        </w:tc>
        <w:tc>
          <w:tcPr>
            <w:tcW w:w="2098" w:type="dxa"/>
          </w:tcPr>
          <w:p w14:paraId="15A4B9CF">
            <w:pPr>
              <w:spacing w:after="20"/>
              <w:ind w:firstLine="0"/>
              <w:jc w:val="center"/>
            </w:pPr>
            <w:r>
              <w:rPr>
                <w:rFonts w:ascii="Times New Roman" w:hAnsi="Times New Roman"/>
                <w:sz w:val="18"/>
              </w:rPr>
              <w:t>2 897</w:t>
            </w:r>
          </w:p>
        </w:tc>
        <w:tc>
          <w:tcPr>
            <w:tcW w:w="2381" w:type="dxa"/>
          </w:tcPr>
          <w:p w14:paraId="6B656586">
            <w:pPr>
              <w:spacing w:after="20"/>
              <w:ind w:firstLine="0"/>
              <w:jc w:val="center"/>
            </w:pPr>
            <w:r>
              <w:rPr>
                <w:rFonts w:ascii="Times New Roman" w:hAnsi="Times New Roman"/>
                <w:sz w:val="18"/>
              </w:rPr>
              <w:t>687</w:t>
            </w:r>
          </w:p>
        </w:tc>
        <w:tc>
          <w:tcPr>
            <w:tcW w:w="1587" w:type="dxa"/>
          </w:tcPr>
          <w:p w14:paraId="0DC2D32B">
            <w:pPr>
              <w:spacing w:after="20"/>
              <w:ind w:firstLine="0"/>
              <w:jc w:val="center"/>
            </w:pPr>
            <w:r>
              <w:rPr>
                <w:rFonts w:ascii="Times New Roman" w:hAnsi="Times New Roman"/>
                <w:sz w:val="18"/>
              </w:rPr>
              <w:t>0,0538</w:t>
            </w:r>
          </w:p>
        </w:tc>
      </w:tr>
    </w:tbl>
    <w:p w14:paraId="3CDABA99">
      <w:pPr>
        <w:spacing w:before="0" w:after="200"/>
        <w:ind w:firstLine="0"/>
        <w:jc w:val="both"/>
      </w:pPr>
      <w:r>
        <w:rPr>
          <w:rFonts w:ascii="Times New Roman" w:hAnsi="Times New Roman"/>
          <w:b w:val="0"/>
          <w:i/>
          <w:sz w:val="18"/>
        </w:rPr>
        <w:t>Манба: муаллиф ҳисоб-китоблари.</w:t>
      </w:r>
    </w:p>
    <w:p w14:paraId="74F8DF9C">
      <w:pPr>
        <w:pStyle w:val="3"/>
      </w:pPr>
      <w:bookmarkStart w:id="25" w:name="_Toc28532"/>
      <w:r>
        <w:t>3.7. Техник самарадорлик: DEA ва SFA натижалари</w:t>
      </w:r>
      <w:bookmarkEnd w:id="25"/>
    </w:p>
    <w:p w14:paraId="4CEB8A3B">
      <w:pPr>
        <w:spacing w:before="0" w:after="120"/>
        <w:ind w:firstLine="567"/>
        <w:jc w:val="both"/>
      </w:pPr>
      <w:r>
        <w:rPr>
          <w:rFonts w:ascii="Times New Roman" w:hAnsi="Times New Roman"/>
          <w:b w:val="0"/>
          <w:i w:val="0"/>
          <w:sz w:val="24"/>
        </w:rPr>
        <w:t>Техник самарадорлик иккита мустақил усул билан баҳоланди. DEA (CRS) бўйича 2024 йилда ўртача самарадорлик 0,923, SFA бўйича бутун давр учун ўртача 0,935 ни ташкил этади. Иккала усул ҳам вилоятда тахминан 7–8 фоизлик самарасизлик захираси мавжудлигини кўрсатади: айни ресурслар билан шунча кўп маҳсулот олиш мумкин эди.</w:t>
      </w:r>
    </w:p>
    <w:p w14:paraId="148AE844">
      <w:pPr>
        <w:spacing w:before="0" w:after="120"/>
        <w:ind w:firstLine="567"/>
        <w:jc w:val="both"/>
      </w:pPr>
      <w:r>
        <w:rPr>
          <w:rFonts w:ascii="Times New Roman" w:hAnsi="Times New Roman"/>
          <w:b w:val="0"/>
          <w:i w:val="0"/>
          <w:sz w:val="24"/>
        </w:rPr>
        <w:t>Усуллар натижаларининг ўзаро мослиги Спирменнинг ранг корреляцияси орқали текширилди: ρ = 0,71 (p = 0,015). Бу — методологик жиҳатдан муҳим натижа: тамомила фарқли икки ёндашув (параметрсиз чизиқли дастурлаш ва параметрик максимал ишончлилик) туманларни деярли бир хил тартибда рейтинглаган. Демак, олинган хулосалар усул танловига боғлиқ эмас ва барқарордир.</w:t>
      </w:r>
    </w:p>
    <w:p w14:paraId="43C771E0">
      <w:pPr>
        <w:spacing w:before="0" w:after="120"/>
        <w:ind w:firstLine="567"/>
        <w:jc w:val="both"/>
      </w:pPr>
      <w:r>
        <w:rPr>
          <w:rFonts w:ascii="Times New Roman" w:hAnsi="Times New Roman"/>
          <w:b w:val="0"/>
          <w:i w:val="0"/>
          <w:sz w:val="24"/>
        </w:rPr>
        <w:t>SFA моделида γ = 0,93 — қолдиқ дисперсиясининг 93 фоизи самарасизлик компоненти ҳисобига, атиги 7 фоизи тасодифий шоклар ҳисобига. Бу туманлар ўртасидаги фарқларнинг об-ҳаво ёки бошқа тасодифий омиллар билан эмас, айнан БОШҚАРУВ сифати билан боғлиқлигини кўрсатади.</w:t>
      </w:r>
    </w:p>
    <w:p w14:paraId="1F1B938D">
      <w:pPr>
        <w:spacing w:before="0" w:after="120"/>
        <w:ind w:firstLine="567"/>
        <w:jc w:val="both"/>
      </w:pPr>
      <w:r>
        <w:rPr>
          <w:rFonts w:ascii="Times New Roman" w:hAnsi="Times New Roman"/>
          <w:b w:val="0"/>
          <w:i w:val="0"/>
          <w:sz w:val="24"/>
        </w:rPr>
        <w:t>Иккинчи босқич регрессияси самарасизликнинг манбаларини аниқлади. Сув ҳисоблагичлари билан қамров даражаси самарадорликка мусбат ва статистик жиҳатдан аҳамиятли таъсир кўрсатади (p = 0,009): қамров 10 фоиз пунктга ошса, техник самарадорлик 0,0142 балга ортади. Бу натижа ўлчаш инфратузилмасига инвестиция киритишнинг иқтисодий асосланганлигини кўрсатади: ўлчанмаган ресурсни бошқариб бўлмайди.</w:t>
      </w:r>
    </w:p>
    <w:p w14:paraId="1CD52E3C">
      <w:pPr>
        <w:spacing w:before="200" w:after="80"/>
        <w:ind w:firstLine="0"/>
        <w:jc w:val="center"/>
      </w:pPr>
      <w:r>
        <w:drawing>
          <wp:inline distT="0" distB="0" distL="114300" distR="114300">
            <wp:extent cx="5939790" cy="413766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40000" cy="4137864"/>
                    </a:xfrm>
                    <a:prstGeom prst="rect">
                      <a:avLst/>
                    </a:prstGeom>
                  </pic:spPr>
                </pic:pic>
              </a:graphicData>
            </a:graphic>
          </wp:inline>
        </w:drawing>
      </w:r>
    </w:p>
    <w:p w14:paraId="20EDB421">
      <w:pPr>
        <w:spacing w:after="240"/>
        <w:ind w:firstLine="0"/>
        <w:jc w:val="center"/>
      </w:pPr>
      <w:r>
        <w:rPr>
          <w:rFonts w:ascii="Times New Roman" w:hAnsi="Times New Roman"/>
          <w:i/>
          <w:sz w:val="21"/>
        </w:rPr>
        <w:t>7-расм. Туманларнинг техник самарадорлиги: DEA ва SFA баҳолари, 2014–2024 йй. ўртачаси</w:t>
      </w:r>
    </w:p>
    <w:p w14:paraId="706AC7B0">
      <w:pPr>
        <w:keepNext/>
        <w:spacing w:before="240" w:after="80"/>
        <w:ind w:firstLine="0"/>
      </w:pPr>
      <w:r>
        <w:rPr>
          <w:rFonts w:ascii="Times New Roman" w:hAnsi="Times New Roman"/>
          <w:b/>
          <w:sz w:val="22"/>
        </w:rPr>
        <w:t>7-жадвал. Туманларнинг техник самарадорлик баллари, 2014–2024 йй. ўртачаси</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1474"/>
        <w:gridCol w:w="1474"/>
        <w:gridCol w:w="1474"/>
        <w:gridCol w:w="3061"/>
      </w:tblGrid>
      <w:tr w14:paraId="7D16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DCE6F1"/>
          </w:tcPr>
          <w:p w14:paraId="506732CF">
            <w:pPr>
              <w:spacing w:after="40"/>
              <w:ind w:firstLine="0"/>
              <w:jc w:val="center"/>
            </w:pPr>
            <w:r>
              <w:rPr>
                <w:rFonts w:ascii="Times New Roman" w:hAnsi="Times New Roman"/>
                <w:b/>
                <w:sz w:val="18"/>
              </w:rPr>
              <w:t>Туман</w:t>
            </w:r>
          </w:p>
        </w:tc>
        <w:tc>
          <w:tcPr>
            <w:tcW w:w="1474" w:type="dxa"/>
            <w:shd w:val="clear" w:color="auto" w:fill="DCE6F1"/>
          </w:tcPr>
          <w:p w14:paraId="3CE90AEA">
            <w:pPr>
              <w:spacing w:after="40"/>
              <w:ind w:firstLine="0"/>
              <w:jc w:val="center"/>
            </w:pPr>
            <w:r>
              <w:rPr>
                <w:rFonts w:ascii="Times New Roman" w:hAnsi="Times New Roman"/>
                <w:b/>
                <w:sz w:val="18"/>
              </w:rPr>
              <w:t>DEA CRS</w:t>
            </w:r>
          </w:p>
        </w:tc>
        <w:tc>
          <w:tcPr>
            <w:tcW w:w="1474" w:type="dxa"/>
            <w:shd w:val="clear" w:color="auto" w:fill="DCE6F1"/>
          </w:tcPr>
          <w:p w14:paraId="078ABF37">
            <w:pPr>
              <w:spacing w:after="40"/>
              <w:ind w:firstLine="0"/>
              <w:jc w:val="center"/>
            </w:pPr>
            <w:r>
              <w:rPr>
                <w:rFonts w:ascii="Times New Roman" w:hAnsi="Times New Roman"/>
                <w:b/>
                <w:sz w:val="18"/>
              </w:rPr>
              <w:t>DEA VRS</w:t>
            </w:r>
          </w:p>
        </w:tc>
        <w:tc>
          <w:tcPr>
            <w:tcW w:w="1474" w:type="dxa"/>
            <w:shd w:val="clear" w:color="auto" w:fill="DCE6F1"/>
          </w:tcPr>
          <w:p w14:paraId="0775327A">
            <w:pPr>
              <w:spacing w:after="40"/>
              <w:ind w:firstLine="0"/>
              <w:jc w:val="center"/>
            </w:pPr>
            <w:r>
              <w:rPr>
                <w:rFonts w:ascii="Times New Roman" w:hAnsi="Times New Roman"/>
                <w:b/>
                <w:sz w:val="18"/>
              </w:rPr>
              <w:t>SFA TE</w:t>
            </w:r>
          </w:p>
        </w:tc>
        <w:tc>
          <w:tcPr>
            <w:tcW w:w="3061" w:type="dxa"/>
            <w:shd w:val="clear" w:color="auto" w:fill="DCE6F1"/>
          </w:tcPr>
          <w:p w14:paraId="5FF0DC73">
            <w:pPr>
              <w:spacing w:after="40"/>
              <w:ind w:firstLine="0"/>
              <w:jc w:val="center"/>
            </w:pPr>
            <w:r>
              <w:rPr>
                <w:rFonts w:ascii="Times New Roman" w:hAnsi="Times New Roman"/>
                <w:b/>
                <w:sz w:val="18"/>
              </w:rPr>
              <w:t>Сув унумдорлиги, сўм/м³</w:t>
            </w:r>
          </w:p>
        </w:tc>
      </w:tr>
      <w:tr w14:paraId="4C37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6FDC3718">
            <w:pPr>
              <w:spacing w:after="20"/>
              <w:ind w:firstLine="0"/>
              <w:jc w:val="left"/>
            </w:pPr>
            <w:r>
              <w:rPr>
                <w:rFonts w:ascii="Times New Roman" w:hAnsi="Times New Roman"/>
                <w:sz w:val="18"/>
              </w:rPr>
              <w:t>Ғиждувон</w:t>
            </w:r>
          </w:p>
        </w:tc>
        <w:tc>
          <w:tcPr>
            <w:tcW w:w="1474" w:type="dxa"/>
          </w:tcPr>
          <w:p w14:paraId="714A76D1">
            <w:pPr>
              <w:spacing w:after="20"/>
              <w:ind w:firstLine="0"/>
              <w:jc w:val="center"/>
            </w:pPr>
            <w:r>
              <w:rPr>
                <w:rFonts w:ascii="Times New Roman" w:hAnsi="Times New Roman"/>
                <w:sz w:val="18"/>
              </w:rPr>
              <w:t>0,998</w:t>
            </w:r>
          </w:p>
        </w:tc>
        <w:tc>
          <w:tcPr>
            <w:tcW w:w="1474" w:type="dxa"/>
          </w:tcPr>
          <w:p w14:paraId="72A67FD4">
            <w:pPr>
              <w:spacing w:after="20"/>
              <w:ind w:firstLine="0"/>
              <w:jc w:val="center"/>
            </w:pPr>
            <w:r>
              <w:rPr>
                <w:rFonts w:ascii="Times New Roman" w:hAnsi="Times New Roman"/>
                <w:sz w:val="18"/>
              </w:rPr>
              <w:t>1,000</w:t>
            </w:r>
          </w:p>
        </w:tc>
        <w:tc>
          <w:tcPr>
            <w:tcW w:w="1474" w:type="dxa"/>
          </w:tcPr>
          <w:p w14:paraId="0D775CFC">
            <w:pPr>
              <w:spacing w:after="20"/>
              <w:ind w:firstLine="0"/>
              <w:jc w:val="center"/>
            </w:pPr>
            <w:r>
              <w:rPr>
                <w:rFonts w:ascii="Times New Roman" w:hAnsi="Times New Roman"/>
                <w:sz w:val="18"/>
              </w:rPr>
              <w:t>0,964</w:t>
            </w:r>
          </w:p>
        </w:tc>
        <w:tc>
          <w:tcPr>
            <w:tcW w:w="3061" w:type="dxa"/>
          </w:tcPr>
          <w:p w14:paraId="39228937">
            <w:pPr>
              <w:spacing w:after="20"/>
              <w:ind w:firstLine="0"/>
              <w:jc w:val="center"/>
            </w:pPr>
            <w:r>
              <w:rPr>
                <w:rFonts w:ascii="Times New Roman" w:hAnsi="Times New Roman"/>
                <w:sz w:val="18"/>
              </w:rPr>
              <w:t>2 524</w:t>
            </w:r>
          </w:p>
        </w:tc>
      </w:tr>
      <w:tr w14:paraId="15EF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68FDA460">
            <w:pPr>
              <w:spacing w:after="20"/>
              <w:ind w:firstLine="0"/>
              <w:jc w:val="left"/>
            </w:pPr>
            <w:r>
              <w:rPr>
                <w:rFonts w:ascii="Times New Roman" w:hAnsi="Times New Roman"/>
                <w:sz w:val="18"/>
              </w:rPr>
              <w:t>Шофиркон</w:t>
            </w:r>
          </w:p>
        </w:tc>
        <w:tc>
          <w:tcPr>
            <w:tcW w:w="1474" w:type="dxa"/>
          </w:tcPr>
          <w:p w14:paraId="63AC26E4">
            <w:pPr>
              <w:spacing w:after="20"/>
              <w:ind w:firstLine="0"/>
              <w:jc w:val="center"/>
            </w:pPr>
            <w:r>
              <w:rPr>
                <w:rFonts w:ascii="Times New Roman" w:hAnsi="Times New Roman"/>
                <w:sz w:val="18"/>
              </w:rPr>
              <w:t>0,990</w:t>
            </w:r>
          </w:p>
        </w:tc>
        <w:tc>
          <w:tcPr>
            <w:tcW w:w="1474" w:type="dxa"/>
          </w:tcPr>
          <w:p w14:paraId="46D49E50">
            <w:pPr>
              <w:spacing w:after="20"/>
              <w:ind w:firstLine="0"/>
              <w:jc w:val="center"/>
            </w:pPr>
            <w:r>
              <w:rPr>
                <w:rFonts w:ascii="Times New Roman" w:hAnsi="Times New Roman"/>
                <w:sz w:val="18"/>
              </w:rPr>
              <w:t>0,995</w:t>
            </w:r>
          </w:p>
        </w:tc>
        <w:tc>
          <w:tcPr>
            <w:tcW w:w="1474" w:type="dxa"/>
          </w:tcPr>
          <w:p w14:paraId="4B9FE5BA">
            <w:pPr>
              <w:spacing w:after="20"/>
              <w:ind w:firstLine="0"/>
              <w:jc w:val="center"/>
            </w:pPr>
            <w:r>
              <w:rPr>
                <w:rFonts w:ascii="Times New Roman" w:hAnsi="Times New Roman"/>
                <w:sz w:val="18"/>
              </w:rPr>
              <w:t>0,960</w:t>
            </w:r>
          </w:p>
        </w:tc>
        <w:tc>
          <w:tcPr>
            <w:tcW w:w="3061" w:type="dxa"/>
          </w:tcPr>
          <w:p w14:paraId="4EAFAC49">
            <w:pPr>
              <w:spacing w:after="20"/>
              <w:ind w:firstLine="0"/>
              <w:jc w:val="center"/>
            </w:pPr>
            <w:r>
              <w:rPr>
                <w:rFonts w:ascii="Times New Roman" w:hAnsi="Times New Roman"/>
                <w:sz w:val="18"/>
              </w:rPr>
              <w:t>2 333</w:t>
            </w:r>
          </w:p>
        </w:tc>
      </w:tr>
      <w:tr w14:paraId="4BB9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3D7DAFAA">
            <w:pPr>
              <w:spacing w:after="20"/>
              <w:ind w:firstLine="0"/>
              <w:jc w:val="left"/>
            </w:pPr>
            <w:r>
              <w:rPr>
                <w:rFonts w:ascii="Times New Roman" w:hAnsi="Times New Roman"/>
                <w:sz w:val="18"/>
              </w:rPr>
              <w:t>Жондор</w:t>
            </w:r>
          </w:p>
        </w:tc>
        <w:tc>
          <w:tcPr>
            <w:tcW w:w="1474" w:type="dxa"/>
          </w:tcPr>
          <w:p w14:paraId="78E6B58A">
            <w:pPr>
              <w:spacing w:after="20"/>
              <w:ind w:firstLine="0"/>
              <w:jc w:val="center"/>
            </w:pPr>
            <w:r>
              <w:rPr>
                <w:rFonts w:ascii="Times New Roman" w:hAnsi="Times New Roman"/>
                <w:sz w:val="18"/>
              </w:rPr>
              <w:t>0,911</w:t>
            </w:r>
          </w:p>
        </w:tc>
        <w:tc>
          <w:tcPr>
            <w:tcW w:w="1474" w:type="dxa"/>
          </w:tcPr>
          <w:p w14:paraId="1DB6EE2F">
            <w:pPr>
              <w:spacing w:after="20"/>
              <w:ind w:firstLine="0"/>
              <w:jc w:val="center"/>
            </w:pPr>
            <w:r>
              <w:rPr>
                <w:rFonts w:ascii="Times New Roman" w:hAnsi="Times New Roman"/>
                <w:sz w:val="18"/>
              </w:rPr>
              <w:t>0,938</w:t>
            </w:r>
          </w:p>
        </w:tc>
        <w:tc>
          <w:tcPr>
            <w:tcW w:w="1474" w:type="dxa"/>
          </w:tcPr>
          <w:p w14:paraId="055C7846">
            <w:pPr>
              <w:spacing w:after="20"/>
              <w:ind w:firstLine="0"/>
              <w:jc w:val="center"/>
            </w:pPr>
            <w:r>
              <w:rPr>
                <w:rFonts w:ascii="Times New Roman" w:hAnsi="Times New Roman"/>
                <w:sz w:val="18"/>
              </w:rPr>
              <w:t>0,949</w:t>
            </w:r>
          </w:p>
        </w:tc>
        <w:tc>
          <w:tcPr>
            <w:tcW w:w="3061" w:type="dxa"/>
          </w:tcPr>
          <w:p w14:paraId="7A23EDD0">
            <w:pPr>
              <w:spacing w:after="20"/>
              <w:ind w:firstLine="0"/>
              <w:jc w:val="center"/>
            </w:pPr>
            <w:r>
              <w:rPr>
                <w:rFonts w:ascii="Times New Roman" w:hAnsi="Times New Roman"/>
                <w:sz w:val="18"/>
              </w:rPr>
              <w:t>1 933</w:t>
            </w:r>
          </w:p>
        </w:tc>
      </w:tr>
      <w:tr w14:paraId="2E4A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77DDD485">
            <w:pPr>
              <w:spacing w:after="20"/>
              <w:ind w:firstLine="0"/>
              <w:jc w:val="left"/>
            </w:pPr>
            <w:r>
              <w:rPr>
                <w:rFonts w:ascii="Times New Roman" w:hAnsi="Times New Roman"/>
                <w:sz w:val="18"/>
              </w:rPr>
              <w:t>Бухоро</w:t>
            </w:r>
          </w:p>
        </w:tc>
        <w:tc>
          <w:tcPr>
            <w:tcW w:w="1474" w:type="dxa"/>
          </w:tcPr>
          <w:p w14:paraId="79DC7A01">
            <w:pPr>
              <w:spacing w:after="20"/>
              <w:ind w:firstLine="0"/>
              <w:jc w:val="center"/>
            </w:pPr>
            <w:r>
              <w:rPr>
                <w:rFonts w:ascii="Times New Roman" w:hAnsi="Times New Roman"/>
                <w:sz w:val="18"/>
              </w:rPr>
              <w:t>0,982</w:t>
            </w:r>
          </w:p>
        </w:tc>
        <w:tc>
          <w:tcPr>
            <w:tcW w:w="1474" w:type="dxa"/>
          </w:tcPr>
          <w:p w14:paraId="6132AB3C">
            <w:pPr>
              <w:spacing w:after="20"/>
              <w:ind w:firstLine="0"/>
              <w:jc w:val="center"/>
            </w:pPr>
            <w:r>
              <w:rPr>
                <w:rFonts w:ascii="Times New Roman" w:hAnsi="Times New Roman"/>
                <w:sz w:val="18"/>
              </w:rPr>
              <w:t>0,987</w:t>
            </w:r>
          </w:p>
        </w:tc>
        <w:tc>
          <w:tcPr>
            <w:tcW w:w="1474" w:type="dxa"/>
          </w:tcPr>
          <w:p w14:paraId="43D8527D">
            <w:pPr>
              <w:spacing w:after="20"/>
              <w:ind w:firstLine="0"/>
              <w:jc w:val="center"/>
            </w:pPr>
            <w:r>
              <w:rPr>
                <w:rFonts w:ascii="Times New Roman" w:hAnsi="Times New Roman"/>
                <w:sz w:val="18"/>
              </w:rPr>
              <w:t>0,944</w:t>
            </w:r>
          </w:p>
        </w:tc>
        <w:tc>
          <w:tcPr>
            <w:tcW w:w="3061" w:type="dxa"/>
          </w:tcPr>
          <w:p w14:paraId="1DE17A36">
            <w:pPr>
              <w:spacing w:after="20"/>
              <w:ind w:firstLine="0"/>
              <w:jc w:val="center"/>
            </w:pPr>
            <w:r>
              <w:rPr>
                <w:rFonts w:ascii="Times New Roman" w:hAnsi="Times New Roman"/>
                <w:sz w:val="18"/>
              </w:rPr>
              <w:t>2 158</w:t>
            </w:r>
          </w:p>
        </w:tc>
      </w:tr>
      <w:tr w14:paraId="2148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31BD2B85">
            <w:pPr>
              <w:spacing w:after="20"/>
              <w:ind w:firstLine="0"/>
              <w:jc w:val="left"/>
            </w:pPr>
            <w:r>
              <w:rPr>
                <w:rFonts w:ascii="Times New Roman" w:hAnsi="Times New Roman"/>
                <w:sz w:val="18"/>
              </w:rPr>
              <w:t>Когон</w:t>
            </w:r>
          </w:p>
        </w:tc>
        <w:tc>
          <w:tcPr>
            <w:tcW w:w="1474" w:type="dxa"/>
          </w:tcPr>
          <w:p w14:paraId="1E76FC42">
            <w:pPr>
              <w:spacing w:after="20"/>
              <w:ind w:firstLine="0"/>
              <w:jc w:val="center"/>
            </w:pPr>
            <w:r>
              <w:rPr>
                <w:rFonts w:ascii="Times New Roman" w:hAnsi="Times New Roman"/>
                <w:sz w:val="18"/>
              </w:rPr>
              <w:t>0,940</w:t>
            </w:r>
          </w:p>
        </w:tc>
        <w:tc>
          <w:tcPr>
            <w:tcW w:w="1474" w:type="dxa"/>
          </w:tcPr>
          <w:p w14:paraId="04657442">
            <w:pPr>
              <w:spacing w:after="20"/>
              <w:ind w:firstLine="0"/>
              <w:jc w:val="center"/>
            </w:pPr>
            <w:r>
              <w:rPr>
                <w:rFonts w:ascii="Times New Roman" w:hAnsi="Times New Roman"/>
                <w:sz w:val="18"/>
              </w:rPr>
              <w:t>0,962</w:t>
            </w:r>
          </w:p>
        </w:tc>
        <w:tc>
          <w:tcPr>
            <w:tcW w:w="1474" w:type="dxa"/>
          </w:tcPr>
          <w:p w14:paraId="4EF0590D">
            <w:pPr>
              <w:spacing w:after="20"/>
              <w:ind w:firstLine="0"/>
              <w:jc w:val="center"/>
            </w:pPr>
            <w:r>
              <w:rPr>
                <w:rFonts w:ascii="Times New Roman" w:hAnsi="Times New Roman"/>
                <w:sz w:val="18"/>
              </w:rPr>
              <w:t>0,943</w:t>
            </w:r>
          </w:p>
        </w:tc>
        <w:tc>
          <w:tcPr>
            <w:tcW w:w="3061" w:type="dxa"/>
          </w:tcPr>
          <w:p w14:paraId="21230EBB">
            <w:pPr>
              <w:spacing w:after="20"/>
              <w:ind w:firstLine="0"/>
              <w:jc w:val="center"/>
            </w:pPr>
            <w:r>
              <w:rPr>
                <w:rFonts w:ascii="Times New Roman" w:hAnsi="Times New Roman"/>
                <w:sz w:val="18"/>
              </w:rPr>
              <w:t>2 117</w:t>
            </w:r>
          </w:p>
        </w:tc>
      </w:tr>
      <w:tr w14:paraId="6C97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366EECC4">
            <w:pPr>
              <w:spacing w:after="20"/>
              <w:ind w:firstLine="0"/>
              <w:jc w:val="left"/>
            </w:pPr>
            <w:r>
              <w:rPr>
                <w:rFonts w:ascii="Times New Roman" w:hAnsi="Times New Roman"/>
                <w:sz w:val="18"/>
              </w:rPr>
              <w:t>Қоровулбозор</w:t>
            </w:r>
          </w:p>
        </w:tc>
        <w:tc>
          <w:tcPr>
            <w:tcW w:w="1474" w:type="dxa"/>
          </w:tcPr>
          <w:p w14:paraId="6CB647B1">
            <w:pPr>
              <w:spacing w:after="20"/>
              <w:ind w:firstLine="0"/>
              <w:jc w:val="center"/>
            </w:pPr>
            <w:r>
              <w:rPr>
                <w:rFonts w:ascii="Times New Roman" w:hAnsi="Times New Roman"/>
                <w:sz w:val="18"/>
              </w:rPr>
              <w:t>0,834</w:t>
            </w:r>
          </w:p>
        </w:tc>
        <w:tc>
          <w:tcPr>
            <w:tcW w:w="1474" w:type="dxa"/>
          </w:tcPr>
          <w:p w14:paraId="4F9CBA36">
            <w:pPr>
              <w:spacing w:after="20"/>
              <w:ind w:firstLine="0"/>
              <w:jc w:val="center"/>
            </w:pPr>
            <w:r>
              <w:rPr>
                <w:rFonts w:ascii="Times New Roman" w:hAnsi="Times New Roman"/>
                <w:sz w:val="18"/>
              </w:rPr>
              <w:t>1,000</w:t>
            </w:r>
          </w:p>
        </w:tc>
        <w:tc>
          <w:tcPr>
            <w:tcW w:w="1474" w:type="dxa"/>
          </w:tcPr>
          <w:p w14:paraId="1E744B97">
            <w:pPr>
              <w:spacing w:after="20"/>
              <w:ind w:firstLine="0"/>
              <w:jc w:val="center"/>
            </w:pPr>
            <w:r>
              <w:rPr>
                <w:rFonts w:ascii="Times New Roman" w:hAnsi="Times New Roman"/>
                <w:sz w:val="18"/>
              </w:rPr>
              <w:t>0,941</w:t>
            </w:r>
          </w:p>
        </w:tc>
        <w:tc>
          <w:tcPr>
            <w:tcW w:w="3061" w:type="dxa"/>
          </w:tcPr>
          <w:p w14:paraId="615CF022">
            <w:pPr>
              <w:spacing w:after="20"/>
              <w:ind w:firstLine="0"/>
              <w:jc w:val="center"/>
            </w:pPr>
            <w:r>
              <w:rPr>
                <w:rFonts w:ascii="Times New Roman" w:hAnsi="Times New Roman"/>
                <w:sz w:val="18"/>
              </w:rPr>
              <w:t>1 825</w:t>
            </w:r>
          </w:p>
        </w:tc>
      </w:tr>
      <w:tr w14:paraId="1648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5715773C">
            <w:pPr>
              <w:spacing w:after="20"/>
              <w:ind w:firstLine="0"/>
              <w:jc w:val="left"/>
            </w:pPr>
            <w:r>
              <w:rPr>
                <w:rFonts w:ascii="Times New Roman" w:hAnsi="Times New Roman"/>
                <w:sz w:val="18"/>
              </w:rPr>
              <w:t>Вобкент</w:t>
            </w:r>
          </w:p>
        </w:tc>
        <w:tc>
          <w:tcPr>
            <w:tcW w:w="1474" w:type="dxa"/>
          </w:tcPr>
          <w:p w14:paraId="6B278D61">
            <w:pPr>
              <w:spacing w:after="20"/>
              <w:ind w:firstLine="0"/>
              <w:jc w:val="center"/>
            </w:pPr>
            <w:r>
              <w:rPr>
                <w:rFonts w:ascii="Times New Roman" w:hAnsi="Times New Roman"/>
                <w:sz w:val="18"/>
              </w:rPr>
              <w:t>0,989</w:t>
            </w:r>
          </w:p>
        </w:tc>
        <w:tc>
          <w:tcPr>
            <w:tcW w:w="1474" w:type="dxa"/>
          </w:tcPr>
          <w:p w14:paraId="28858726">
            <w:pPr>
              <w:spacing w:after="20"/>
              <w:ind w:firstLine="0"/>
              <w:jc w:val="center"/>
            </w:pPr>
            <w:r>
              <w:rPr>
                <w:rFonts w:ascii="Times New Roman" w:hAnsi="Times New Roman"/>
                <w:sz w:val="18"/>
              </w:rPr>
              <w:t>0,995</w:t>
            </w:r>
          </w:p>
        </w:tc>
        <w:tc>
          <w:tcPr>
            <w:tcW w:w="1474" w:type="dxa"/>
          </w:tcPr>
          <w:p w14:paraId="650CD553">
            <w:pPr>
              <w:spacing w:after="20"/>
              <w:ind w:firstLine="0"/>
              <w:jc w:val="center"/>
            </w:pPr>
            <w:r>
              <w:rPr>
                <w:rFonts w:ascii="Times New Roman" w:hAnsi="Times New Roman"/>
                <w:sz w:val="18"/>
              </w:rPr>
              <w:t>0,939</w:t>
            </w:r>
          </w:p>
        </w:tc>
        <w:tc>
          <w:tcPr>
            <w:tcW w:w="3061" w:type="dxa"/>
          </w:tcPr>
          <w:p w14:paraId="36A0EA5E">
            <w:pPr>
              <w:spacing w:after="20"/>
              <w:ind w:firstLine="0"/>
              <w:jc w:val="center"/>
            </w:pPr>
            <w:r>
              <w:rPr>
                <w:rFonts w:ascii="Times New Roman" w:hAnsi="Times New Roman"/>
                <w:sz w:val="18"/>
              </w:rPr>
              <w:t>2 276</w:t>
            </w:r>
          </w:p>
        </w:tc>
      </w:tr>
      <w:tr w14:paraId="13CB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5FFDC66F">
            <w:pPr>
              <w:spacing w:after="20"/>
              <w:ind w:firstLine="0"/>
              <w:jc w:val="left"/>
            </w:pPr>
            <w:r>
              <w:rPr>
                <w:rFonts w:ascii="Times New Roman" w:hAnsi="Times New Roman"/>
                <w:sz w:val="18"/>
              </w:rPr>
              <w:t>Олот</w:t>
            </w:r>
          </w:p>
        </w:tc>
        <w:tc>
          <w:tcPr>
            <w:tcW w:w="1474" w:type="dxa"/>
          </w:tcPr>
          <w:p w14:paraId="2926546B">
            <w:pPr>
              <w:spacing w:after="20"/>
              <w:ind w:firstLine="0"/>
              <w:jc w:val="center"/>
            </w:pPr>
            <w:r>
              <w:rPr>
                <w:rFonts w:ascii="Times New Roman" w:hAnsi="Times New Roman"/>
                <w:sz w:val="18"/>
              </w:rPr>
              <w:t>0,769</w:t>
            </w:r>
          </w:p>
        </w:tc>
        <w:tc>
          <w:tcPr>
            <w:tcW w:w="1474" w:type="dxa"/>
          </w:tcPr>
          <w:p w14:paraId="6C93699C">
            <w:pPr>
              <w:spacing w:after="20"/>
              <w:ind w:firstLine="0"/>
              <w:jc w:val="center"/>
            </w:pPr>
            <w:r>
              <w:rPr>
                <w:rFonts w:ascii="Times New Roman" w:hAnsi="Times New Roman"/>
                <w:sz w:val="18"/>
              </w:rPr>
              <w:t>0,776</w:t>
            </w:r>
          </w:p>
        </w:tc>
        <w:tc>
          <w:tcPr>
            <w:tcW w:w="1474" w:type="dxa"/>
          </w:tcPr>
          <w:p w14:paraId="6D7EAD28">
            <w:pPr>
              <w:spacing w:after="20"/>
              <w:ind w:firstLine="0"/>
              <w:jc w:val="center"/>
            </w:pPr>
            <w:r>
              <w:rPr>
                <w:rFonts w:ascii="Times New Roman" w:hAnsi="Times New Roman"/>
                <w:sz w:val="18"/>
              </w:rPr>
              <w:t>0,929</w:t>
            </w:r>
          </w:p>
        </w:tc>
        <w:tc>
          <w:tcPr>
            <w:tcW w:w="3061" w:type="dxa"/>
          </w:tcPr>
          <w:p w14:paraId="1515E9C4">
            <w:pPr>
              <w:spacing w:after="20"/>
              <w:ind w:firstLine="0"/>
              <w:jc w:val="center"/>
            </w:pPr>
            <w:r>
              <w:rPr>
                <w:rFonts w:ascii="Times New Roman" w:hAnsi="Times New Roman"/>
                <w:sz w:val="18"/>
              </w:rPr>
              <w:t>1 469</w:t>
            </w:r>
          </w:p>
        </w:tc>
      </w:tr>
      <w:tr w14:paraId="7017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5B63F935">
            <w:pPr>
              <w:spacing w:after="20"/>
              <w:ind w:firstLine="0"/>
              <w:jc w:val="left"/>
            </w:pPr>
            <w:r>
              <w:rPr>
                <w:rFonts w:ascii="Times New Roman" w:hAnsi="Times New Roman"/>
                <w:sz w:val="18"/>
              </w:rPr>
              <w:t>Ромитан</w:t>
            </w:r>
          </w:p>
        </w:tc>
        <w:tc>
          <w:tcPr>
            <w:tcW w:w="1474" w:type="dxa"/>
          </w:tcPr>
          <w:p w14:paraId="20295F9E">
            <w:pPr>
              <w:spacing w:after="20"/>
              <w:ind w:firstLine="0"/>
              <w:jc w:val="center"/>
            </w:pPr>
            <w:r>
              <w:rPr>
                <w:rFonts w:ascii="Times New Roman" w:hAnsi="Times New Roman"/>
                <w:sz w:val="18"/>
              </w:rPr>
              <w:t>0,933</w:t>
            </w:r>
          </w:p>
        </w:tc>
        <w:tc>
          <w:tcPr>
            <w:tcW w:w="1474" w:type="dxa"/>
          </w:tcPr>
          <w:p w14:paraId="338E85CE">
            <w:pPr>
              <w:spacing w:after="20"/>
              <w:ind w:firstLine="0"/>
              <w:jc w:val="center"/>
            </w:pPr>
            <w:r>
              <w:rPr>
                <w:rFonts w:ascii="Times New Roman" w:hAnsi="Times New Roman"/>
                <w:sz w:val="18"/>
              </w:rPr>
              <w:t>0,939</w:t>
            </w:r>
          </w:p>
        </w:tc>
        <w:tc>
          <w:tcPr>
            <w:tcW w:w="1474" w:type="dxa"/>
          </w:tcPr>
          <w:p w14:paraId="5C6C7252">
            <w:pPr>
              <w:spacing w:after="20"/>
              <w:ind w:firstLine="0"/>
              <w:jc w:val="center"/>
            </w:pPr>
            <w:r>
              <w:rPr>
                <w:rFonts w:ascii="Times New Roman" w:hAnsi="Times New Roman"/>
                <w:sz w:val="18"/>
              </w:rPr>
              <w:t>0,922</w:t>
            </w:r>
          </w:p>
        </w:tc>
        <w:tc>
          <w:tcPr>
            <w:tcW w:w="3061" w:type="dxa"/>
          </w:tcPr>
          <w:p w14:paraId="66973592">
            <w:pPr>
              <w:spacing w:after="20"/>
              <w:ind w:firstLine="0"/>
              <w:jc w:val="center"/>
            </w:pPr>
            <w:r>
              <w:rPr>
                <w:rFonts w:ascii="Times New Roman" w:hAnsi="Times New Roman"/>
                <w:sz w:val="18"/>
              </w:rPr>
              <w:t>2 098</w:t>
            </w:r>
          </w:p>
        </w:tc>
      </w:tr>
      <w:tr w14:paraId="7E7F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7C89E638">
            <w:pPr>
              <w:spacing w:after="20"/>
              <w:ind w:firstLine="0"/>
              <w:jc w:val="left"/>
            </w:pPr>
            <w:r>
              <w:rPr>
                <w:rFonts w:ascii="Times New Roman" w:hAnsi="Times New Roman"/>
                <w:sz w:val="18"/>
              </w:rPr>
              <w:t>Қоракўл</w:t>
            </w:r>
          </w:p>
        </w:tc>
        <w:tc>
          <w:tcPr>
            <w:tcW w:w="1474" w:type="dxa"/>
          </w:tcPr>
          <w:p w14:paraId="2C06E9E9">
            <w:pPr>
              <w:spacing w:after="20"/>
              <w:ind w:firstLine="0"/>
              <w:jc w:val="center"/>
            </w:pPr>
            <w:r>
              <w:rPr>
                <w:rFonts w:ascii="Times New Roman" w:hAnsi="Times New Roman"/>
                <w:sz w:val="18"/>
              </w:rPr>
              <w:t>0,765</w:t>
            </w:r>
          </w:p>
        </w:tc>
        <w:tc>
          <w:tcPr>
            <w:tcW w:w="1474" w:type="dxa"/>
          </w:tcPr>
          <w:p w14:paraId="5465D116">
            <w:pPr>
              <w:spacing w:after="20"/>
              <w:ind w:firstLine="0"/>
              <w:jc w:val="center"/>
            </w:pPr>
            <w:r>
              <w:rPr>
                <w:rFonts w:ascii="Times New Roman" w:hAnsi="Times New Roman"/>
                <w:sz w:val="18"/>
              </w:rPr>
              <w:t>0,775</w:t>
            </w:r>
          </w:p>
        </w:tc>
        <w:tc>
          <w:tcPr>
            <w:tcW w:w="1474" w:type="dxa"/>
          </w:tcPr>
          <w:p w14:paraId="44D3A275">
            <w:pPr>
              <w:spacing w:after="20"/>
              <w:ind w:firstLine="0"/>
              <w:jc w:val="center"/>
            </w:pPr>
            <w:r>
              <w:rPr>
                <w:rFonts w:ascii="Times New Roman" w:hAnsi="Times New Roman"/>
                <w:sz w:val="18"/>
              </w:rPr>
              <w:t>0,912</w:t>
            </w:r>
          </w:p>
        </w:tc>
        <w:tc>
          <w:tcPr>
            <w:tcW w:w="3061" w:type="dxa"/>
          </w:tcPr>
          <w:p w14:paraId="3EAB0CCD">
            <w:pPr>
              <w:spacing w:after="20"/>
              <w:ind w:firstLine="0"/>
              <w:jc w:val="center"/>
            </w:pPr>
            <w:r>
              <w:rPr>
                <w:rFonts w:ascii="Times New Roman" w:hAnsi="Times New Roman"/>
                <w:sz w:val="18"/>
              </w:rPr>
              <w:t>1 609</w:t>
            </w:r>
          </w:p>
        </w:tc>
      </w:tr>
      <w:tr w14:paraId="4A36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Pr>
          <w:p w14:paraId="03736D8B">
            <w:pPr>
              <w:spacing w:after="20"/>
              <w:ind w:firstLine="0"/>
              <w:jc w:val="left"/>
            </w:pPr>
            <w:r>
              <w:rPr>
                <w:rFonts w:ascii="Times New Roman" w:hAnsi="Times New Roman"/>
                <w:sz w:val="18"/>
              </w:rPr>
              <w:t>Пешку</w:t>
            </w:r>
          </w:p>
        </w:tc>
        <w:tc>
          <w:tcPr>
            <w:tcW w:w="1474" w:type="dxa"/>
          </w:tcPr>
          <w:p w14:paraId="703CAB18">
            <w:pPr>
              <w:spacing w:after="20"/>
              <w:ind w:firstLine="0"/>
              <w:jc w:val="center"/>
            </w:pPr>
            <w:r>
              <w:rPr>
                <w:rFonts w:ascii="Times New Roman" w:hAnsi="Times New Roman"/>
                <w:sz w:val="18"/>
              </w:rPr>
              <w:t>0,903</w:t>
            </w:r>
          </w:p>
        </w:tc>
        <w:tc>
          <w:tcPr>
            <w:tcW w:w="1474" w:type="dxa"/>
          </w:tcPr>
          <w:p w14:paraId="6DDBB507">
            <w:pPr>
              <w:spacing w:after="20"/>
              <w:ind w:firstLine="0"/>
              <w:jc w:val="center"/>
            </w:pPr>
            <w:r>
              <w:rPr>
                <w:rFonts w:ascii="Times New Roman" w:hAnsi="Times New Roman"/>
                <w:sz w:val="18"/>
              </w:rPr>
              <w:t>0,921</w:t>
            </w:r>
          </w:p>
        </w:tc>
        <w:tc>
          <w:tcPr>
            <w:tcW w:w="1474" w:type="dxa"/>
          </w:tcPr>
          <w:p w14:paraId="39244D3B">
            <w:pPr>
              <w:spacing w:after="20"/>
              <w:ind w:firstLine="0"/>
              <w:jc w:val="center"/>
            </w:pPr>
            <w:r>
              <w:rPr>
                <w:rFonts w:ascii="Times New Roman" w:hAnsi="Times New Roman"/>
                <w:sz w:val="18"/>
              </w:rPr>
              <w:t>0,879</w:t>
            </w:r>
          </w:p>
        </w:tc>
        <w:tc>
          <w:tcPr>
            <w:tcW w:w="3061" w:type="dxa"/>
          </w:tcPr>
          <w:p w14:paraId="602E6FE4">
            <w:pPr>
              <w:spacing w:after="20"/>
              <w:ind w:firstLine="0"/>
              <w:jc w:val="center"/>
            </w:pPr>
            <w:r>
              <w:rPr>
                <w:rFonts w:ascii="Times New Roman" w:hAnsi="Times New Roman"/>
                <w:sz w:val="18"/>
              </w:rPr>
              <w:t>2 027</w:t>
            </w:r>
          </w:p>
        </w:tc>
      </w:tr>
    </w:tbl>
    <w:p w14:paraId="30974B88">
      <w:pPr>
        <w:spacing w:before="0" w:after="200"/>
        <w:ind w:firstLine="0"/>
        <w:jc w:val="both"/>
      </w:pPr>
      <w:r>
        <w:rPr>
          <w:rFonts w:ascii="Times New Roman" w:hAnsi="Times New Roman"/>
          <w:b w:val="0"/>
          <w:i/>
          <w:sz w:val="18"/>
        </w:rPr>
        <w:t>Изоҳ: 1,000 = самарали чегарада. CRS — доимий миқёс самараси, VRS — ўзгарувчан миқёс самараси. Манба: муаллиф ҳисоб-китоблари.</w:t>
      </w:r>
    </w:p>
    <w:p w14:paraId="6D222349">
      <w:pPr>
        <w:pStyle w:val="3"/>
      </w:pPr>
      <w:bookmarkStart w:id="26" w:name="_Toc29860"/>
      <w:r>
        <w:t>3.8. Кўрсаткичларнинг динамикаси</w:t>
      </w:r>
      <w:bookmarkEnd w:id="26"/>
    </w:p>
    <w:p w14:paraId="1968BA99">
      <w:pPr>
        <w:spacing w:before="0" w:after="120"/>
        <w:ind w:firstLine="567"/>
        <w:jc w:val="both"/>
      </w:pPr>
      <w:r>
        <w:rPr>
          <w:rFonts w:ascii="Times New Roman" w:hAnsi="Times New Roman"/>
          <w:b w:val="0"/>
          <w:i w:val="0"/>
          <w:sz w:val="24"/>
        </w:rPr>
        <w:t>Кузатув даврида вилоят аграр секторида сифат ўзгариши юз берган. 2014–2024 йилларда Амударёдан олинган сув ҳажми 21 фоизга камайган, айни пайтда ялпи маҳсулот (солиштирма нархда) 45 фоизга ошган. Натижада сув унумдорлиги сезиларли даражада кўтарилган.</w:t>
      </w:r>
    </w:p>
    <w:p w14:paraId="16F53641">
      <w:pPr>
        <w:spacing w:before="0" w:after="120"/>
        <w:ind w:firstLine="567"/>
        <w:jc w:val="both"/>
      </w:pPr>
      <w:r>
        <w:rPr>
          <w:rFonts w:ascii="Times New Roman" w:hAnsi="Times New Roman"/>
          <w:b w:val="0"/>
          <w:i w:val="0"/>
          <w:sz w:val="24"/>
        </w:rPr>
        <w:t>Бу — «камроқ сув билан кўпроқ маҳсулот» тамойилининг амалда ишлаётганини кўрсатувчи ижобий тенденция. Унинг манбалари: экин таркибининг юқори қийматли маҳсулотлар (боғ-узумзор, сабзавот) фойдасига ўзгариши, кластер тизимига ўтиш, тармоқ ФИК ининг ошиши ва агротехник тадбирларнинг яхшиланиши. 2021 йилдаги камсув йилда эса кўрсаткичларнинг вақтинчалик пасайиши аниқ кузатилади — бу тизимнинг иқлимий шокларга нисбатан заифлигини кўрсатади.</w:t>
      </w:r>
    </w:p>
    <w:p w14:paraId="42C4ECAD">
      <w:pPr>
        <w:spacing w:before="200" w:after="80"/>
        <w:ind w:firstLine="0"/>
        <w:jc w:val="center"/>
      </w:pPr>
      <w:r>
        <w:drawing>
          <wp:inline distT="0" distB="0" distL="114300" distR="114300">
            <wp:extent cx="5939790" cy="3844290"/>
            <wp:effectExtent l="0" t="0" r="381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40000" cy="3844923"/>
                    </a:xfrm>
                    <a:prstGeom prst="rect">
                      <a:avLst/>
                    </a:prstGeom>
                  </pic:spPr>
                </pic:pic>
              </a:graphicData>
            </a:graphic>
          </wp:inline>
        </w:drawing>
      </w:r>
    </w:p>
    <w:p w14:paraId="79199BFD">
      <w:pPr>
        <w:spacing w:after="240"/>
        <w:ind w:firstLine="0"/>
        <w:jc w:val="center"/>
      </w:pPr>
      <w:r>
        <w:rPr>
          <w:rFonts w:ascii="Times New Roman" w:hAnsi="Times New Roman"/>
          <w:i/>
          <w:sz w:val="21"/>
        </w:rPr>
        <w:t>8-расм. Сув сарфи, ялпи маҳсулот ва сув унумдорлиги динамикаси (2014 йил = 100)</w:t>
      </w:r>
    </w:p>
    <w:p w14:paraId="2319E033">
      <w:pPr>
        <w:spacing w:before="200" w:after="80"/>
        <w:ind w:firstLine="0"/>
        <w:jc w:val="center"/>
      </w:pPr>
      <w:r>
        <w:drawing>
          <wp:inline distT="0" distB="0" distL="114300" distR="114300">
            <wp:extent cx="5939790" cy="336613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940000" cy="3366196"/>
                    </a:xfrm>
                    <a:prstGeom prst="rect">
                      <a:avLst/>
                    </a:prstGeom>
                  </pic:spPr>
                </pic:pic>
              </a:graphicData>
            </a:graphic>
          </wp:inline>
        </w:drawing>
      </w:r>
    </w:p>
    <w:p w14:paraId="6F3E8465">
      <w:pPr>
        <w:spacing w:after="240"/>
        <w:ind w:firstLine="0"/>
        <w:jc w:val="center"/>
      </w:pPr>
      <w:r>
        <w:rPr>
          <w:rFonts w:ascii="Times New Roman" w:hAnsi="Times New Roman"/>
          <w:i/>
          <w:sz w:val="21"/>
        </w:rPr>
        <w:t>9-расм. Сув унумдорлигининг туман ва йиллар кесимидаги динамикаси (2018 йил солиштирма нархида, сўм/м³)</w:t>
      </w:r>
    </w:p>
    <w:p w14:paraId="0F841A0F">
      <w:pPr>
        <w:ind w:firstLine="0"/>
      </w:pPr>
      <w:r>
        <w:br w:type="page"/>
      </w:r>
    </w:p>
    <w:p w14:paraId="06B51CE8">
      <w:pPr>
        <w:pStyle w:val="2"/>
      </w:pPr>
      <w:bookmarkStart w:id="27" w:name="_Toc2556"/>
      <w:r>
        <w:t>4. СУВ ТЕЖАШ САЛОҲИЯТИ ВА СЦЕНАРИЙ ТАҲЛИЛИ</w:t>
      </w:r>
      <w:bookmarkEnd w:id="27"/>
    </w:p>
    <w:p w14:paraId="62E3D295">
      <w:pPr>
        <w:pStyle w:val="3"/>
      </w:pPr>
      <w:bookmarkStart w:id="28" w:name="_Toc32234"/>
      <w:r>
        <w:t>4.1. Илғор тажриба асосида сув тежаш салоҳияти</w:t>
      </w:r>
      <w:bookmarkEnd w:id="28"/>
    </w:p>
    <w:p w14:paraId="546533AF">
      <w:pPr>
        <w:spacing w:before="0" w:after="120"/>
        <w:ind w:firstLine="567"/>
        <w:jc w:val="both"/>
      </w:pPr>
      <w:r>
        <w:rPr>
          <w:rFonts w:ascii="Times New Roman" w:hAnsi="Times New Roman"/>
          <w:b w:val="0"/>
          <w:i w:val="0"/>
          <w:sz w:val="24"/>
        </w:rPr>
        <w:t>Бенчмаркинг усули билан сув тежаш салоҳияти баҳоланди. Эталон сифатида энг тежамкор чоракдаги (25-перцентиль) солиштирма сарф олинди. Агар барча туманлар шу даражага эришса, йиллик 287 млн м³ сув тежалади — бу вилоят жами сув сарфининг 8,2 фоизига тенг. DEA усули бўйича мустақил равишда олинган баҳо ҳам шунга яқин: 7,7 фоиз.</w:t>
      </w:r>
    </w:p>
    <w:p w14:paraId="228E2C86">
      <w:pPr>
        <w:spacing w:before="0" w:after="120"/>
        <w:ind w:firstLine="567"/>
        <w:jc w:val="both"/>
      </w:pPr>
      <w:r>
        <w:rPr>
          <w:rFonts w:ascii="Times New Roman" w:hAnsi="Times New Roman"/>
          <w:b w:val="0"/>
          <w:i w:val="0"/>
          <w:sz w:val="24"/>
        </w:rPr>
        <w:t>Тежалган сув иккита муқобил йўналишда ишлатилиши мумкин: (1) янги ерларни ўзлаштириш ва экин майдонларини кенгайтириш; (2) камсув йилларда захира сифатида фойдаланиш ва қуйи оқимдаги экотизимларга (жумладан Орол денгизига) етказиб бериш. Иккинчи вариант узоқ муддатли барқарорлик нуқтаи назаридан афзалроқдир.</w:t>
      </w:r>
    </w:p>
    <w:p w14:paraId="3E200433">
      <w:pPr>
        <w:keepNext/>
        <w:spacing w:before="240" w:after="80"/>
        <w:ind w:firstLine="0"/>
      </w:pPr>
      <w:r>
        <w:rPr>
          <w:rFonts w:ascii="Times New Roman" w:hAnsi="Times New Roman"/>
          <w:b/>
          <w:sz w:val="22"/>
        </w:rPr>
        <w:t>8-жадвал. Туманлар кесимида сув тежаш салоҳияти, 2024 йил</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701"/>
        <w:gridCol w:w="1928"/>
        <w:gridCol w:w="1984"/>
        <w:gridCol w:w="1814"/>
      </w:tblGrid>
      <w:tr w14:paraId="37F9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DCE6F1"/>
          </w:tcPr>
          <w:p w14:paraId="5FCE344E">
            <w:pPr>
              <w:spacing w:after="40"/>
              <w:ind w:firstLine="0"/>
              <w:jc w:val="center"/>
            </w:pPr>
            <w:r>
              <w:rPr>
                <w:rFonts w:ascii="Times New Roman" w:hAnsi="Times New Roman"/>
                <w:b/>
                <w:sz w:val="18"/>
              </w:rPr>
              <w:t>Туман</w:t>
            </w:r>
          </w:p>
        </w:tc>
        <w:tc>
          <w:tcPr>
            <w:tcW w:w="1701" w:type="dxa"/>
            <w:shd w:val="clear" w:color="auto" w:fill="DCE6F1"/>
          </w:tcPr>
          <w:p w14:paraId="664A72D7">
            <w:pPr>
              <w:spacing w:after="40"/>
              <w:ind w:firstLine="0"/>
              <w:jc w:val="center"/>
            </w:pPr>
            <w:r>
              <w:rPr>
                <w:rFonts w:ascii="Times New Roman" w:hAnsi="Times New Roman"/>
                <w:b/>
                <w:sz w:val="18"/>
              </w:rPr>
              <w:t>Жорий м³/га</w:t>
            </w:r>
          </w:p>
        </w:tc>
        <w:tc>
          <w:tcPr>
            <w:tcW w:w="1928" w:type="dxa"/>
            <w:shd w:val="clear" w:color="auto" w:fill="DCE6F1"/>
          </w:tcPr>
          <w:p w14:paraId="25FB7C70">
            <w:pPr>
              <w:spacing w:after="40"/>
              <w:ind w:firstLine="0"/>
              <w:jc w:val="center"/>
            </w:pPr>
            <w:r>
              <w:rPr>
                <w:rFonts w:ascii="Times New Roman" w:hAnsi="Times New Roman"/>
                <w:b/>
                <w:sz w:val="18"/>
              </w:rPr>
              <w:t>Жорий сув, млн м³</w:t>
            </w:r>
          </w:p>
        </w:tc>
        <w:tc>
          <w:tcPr>
            <w:tcW w:w="1984" w:type="dxa"/>
            <w:shd w:val="clear" w:color="auto" w:fill="DCE6F1"/>
          </w:tcPr>
          <w:p w14:paraId="3C2F2450">
            <w:pPr>
              <w:spacing w:after="40"/>
              <w:ind w:firstLine="0"/>
              <w:jc w:val="center"/>
            </w:pPr>
            <w:r>
              <w:rPr>
                <w:rFonts w:ascii="Times New Roman" w:hAnsi="Times New Roman"/>
                <w:b/>
                <w:sz w:val="18"/>
              </w:rPr>
              <w:t>Эталон бўйича, млн м³</w:t>
            </w:r>
          </w:p>
        </w:tc>
        <w:tc>
          <w:tcPr>
            <w:tcW w:w="1814" w:type="dxa"/>
            <w:shd w:val="clear" w:color="auto" w:fill="DCE6F1"/>
          </w:tcPr>
          <w:p w14:paraId="5AA1B3CA">
            <w:pPr>
              <w:spacing w:after="40"/>
              <w:ind w:firstLine="0"/>
              <w:jc w:val="center"/>
            </w:pPr>
            <w:r>
              <w:rPr>
                <w:rFonts w:ascii="Times New Roman" w:hAnsi="Times New Roman"/>
                <w:b/>
                <w:sz w:val="18"/>
              </w:rPr>
              <w:t>Ортиқча сарф, млн м³</w:t>
            </w:r>
          </w:p>
        </w:tc>
      </w:tr>
      <w:tr w14:paraId="700C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1C8F411">
            <w:pPr>
              <w:spacing w:after="20"/>
              <w:ind w:firstLine="0"/>
              <w:jc w:val="left"/>
            </w:pPr>
            <w:r>
              <w:rPr>
                <w:rFonts w:ascii="Times New Roman" w:hAnsi="Times New Roman"/>
                <w:sz w:val="18"/>
              </w:rPr>
              <w:t>Олот</w:t>
            </w:r>
          </w:p>
        </w:tc>
        <w:tc>
          <w:tcPr>
            <w:tcW w:w="1701" w:type="dxa"/>
          </w:tcPr>
          <w:p w14:paraId="404D6811">
            <w:pPr>
              <w:spacing w:after="20"/>
              <w:ind w:firstLine="0"/>
              <w:jc w:val="center"/>
            </w:pPr>
            <w:r>
              <w:rPr>
                <w:rFonts w:ascii="Times New Roman" w:hAnsi="Times New Roman"/>
                <w:sz w:val="18"/>
              </w:rPr>
              <w:t>15 394</w:t>
            </w:r>
          </w:p>
        </w:tc>
        <w:tc>
          <w:tcPr>
            <w:tcW w:w="1928" w:type="dxa"/>
          </w:tcPr>
          <w:p w14:paraId="44E169DB">
            <w:pPr>
              <w:spacing w:after="20"/>
              <w:ind w:firstLine="0"/>
              <w:jc w:val="center"/>
            </w:pPr>
            <w:r>
              <w:rPr>
                <w:rFonts w:ascii="Times New Roman" w:hAnsi="Times New Roman"/>
                <w:sz w:val="18"/>
              </w:rPr>
              <w:t>412,1</w:t>
            </w:r>
          </w:p>
        </w:tc>
        <w:tc>
          <w:tcPr>
            <w:tcW w:w="1984" w:type="dxa"/>
          </w:tcPr>
          <w:p w14:paraId="6C0A39C9">
            <w:pPr>
              <w:spacing w:after="20"/>
              <w:ind w:firstLine="0"/>
              <w:jc w:val="center"/>
            </w:pPr>
            <w:r>
              <w:rPr>
                <w:rFonts w:ascii="Times New Roman" w:hAnsi="Times New Roman"/>
                <w:sz w:val="18"/>
              </w:rPr>
              <w:t>317,8</w:t>
            </w:r>
          </w:p>
        </w:tc>
        <w:tc>
          <w:tcPr>
            <w:tcW w:w="1814" w:type="dxa"/>
          </w:tcPr>
          <w:p w14:paraId="49C8494D">
            <w:pPr>
              <w:spacing w:after="20"/>
              <w:ind w:firstLine="0"/>
              <w:jc w:val="center"/>
            </w:pPr>
            <w:r>
              <w:rPr>
                <w:rFonts w:ascii="Times New Roman" w:hAnsi="Times New Roman"/>
                <w:sz w:val="18"/>
              </w:rPr>
              <w:t>94,3</w:t>
            </w:r>
          </w:p>
        </w:tc>
      </w:tr>
      <w:tr w14:paraId="1135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6FA07DC">
            <w:pPr>
              <w:spacing w:after="20"/>
              <w:ind w:firstLine="0"/>
              <w:jc w:val="left"/>
            </w:pPr>
            <w:r>
              <w:rPr>
                <w:rFonts w:ascii="Times New Roman" w:hAnsi="Times New Roman"/>
                <w:sz w:val="18"/>
              </w:rPr>
              <w:t>Қоракўл</w:t>
            </w:r>
          </w:p>
        </w:tc>
        <w:tc>
          <w:tcPr>
            <w:tcW w:w="1701" w:type="dxa"/>
          </w:tcPr>
          <w:p w14:paraId="4CF3CB37">
            <w:pPr>
              <w:spacing w:after="20"/>
              <w:ind w:firstLine="0"/>
              <w:jc w:val="center"/>
            </w:pPr>
            <w:r>
              <w:rPr>
                <w:rFonts w:ascii="Times New Roman" w:hAnsi="Times New Roman"/>
                <w:sz w:val="18"/>
              </w:rPr>
              <w:t>13 593</w:t>
            </w:r>
          </w:p>
        </w:tc>
        <w:tc>
          <w:tcPr>
            <w:tcW w:w="1928" w:type="dxa"/>
          </w:tcPr>
          <w:p w14:paraId="14C9814A">
            <w:pPr>
              <w:spacing w:after="20"/>
              <w:ind w:firstLine="0"/>
              <w:jc w:val="center"/>
            </w:pPr>
            <w:r>
              <w:rPr>
                <w:rFonts w:ascii="Times New Roman" w:hAnsi="Times New Roman"/>
                <w:sz w:val="18"/>
              </w:rPr>
              <w:t>450,6</w:t>
            </w:r>
          </w:p>
        </w:tc>
        <w:tc>
          <w:tcPr>
            <w:tcW w:w="1984" w:type="dxa"/>
          </w:tcPr>
          <w:p w14:paraId="545D68E4">
            <w:pPr>
              <w:spacing w:after="20"/>
              <w:ind w:firstLine="0"/>
              <w:jc w:val="center"/>
            </w:pPr>
            <w:r>
              <w:rPr>
                <w:rFonts w:ascii="Times New Roman" w:hAnsi="Times New Roman"/>
                <w:sz w:val="18"/>
              </w:rPr>
              <w:t>393,5</w:t>
            </w:r>
          </w:p>
        </w:tc>
        <w:tc>
          <w:tcPr>
            <w:tcW w:w="1814" w:type="dxa"/>
          </w:tcPr>
          <w:p w14:paraId="5D36F829">
            <w:pPr>
              <w:spacing w:after="20"/>
              <w:ind w:firstLine="0"/>
              <w:jc w:val="center"/>
            </w:pPr>
            <w:r>
              <w:rPr>
                <w:rFonts w:ascii="Times New Roman" w:hAnsi="Times New Roman"/>
                <w:sz w:val="18"/>
              </w:rPr>
              <w:t>57,1</w:t>
            </w:r>
          </w:p>
        </w:tc>
      </w:tr>
      <w:tr w14:paraId="172F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B618ADC">
            <w:pPr>
              <w:spacing w:after="20"/>
              <w:ind w:firstLine="0"/>
              <w:jc w:val="left"/>
            </w:pPr>
            <w:r>
              <w:rPr>
                <w:rFonts w:ascii="Times New Roman" w:hAnsi="Times New Roman"/>
                <w:sz w:val="18"/>
              </w:rPr>
              <w:t>Жондор</w:t>
            </w:r>
          </w:p>
        </w:tc>
        <w:tc>
          <w:tcPr>
            <w:tcW w:w="1701" w:type="dxa"/>
          </w:tcPr>
          <w:p w14:paraId="234473AD">
            <w:pPr>
              <w:spacing w:after="20"/>
              <w:ind w:firstLine="0"/>
              <w:jc w:val="center"/>
            </w:pPr>
            <w:r>
              <w:rPr>
                <w:rFonts w:ascii="Times New Roman" w:hAnsi="Times New Roman"/>
                <w:sz w:val="18"/>
              </w:rPr>
              <w:t>13 629</w:t>
            </w:r>
          </w:p>
        </w:tc>
        <w:tc>
          <w:tcPr>
            <w:tcW w:w="1928" w:type="dxa"/>
          </w:tcPr>
          <w:p w14:paraId="6D24CD70">
            <w:pPr>
              <w:spacing w:after="20"/>
              <w:ind w:firstLine="0"/>
              <w:jc w:val="center"/>
            </w:pPr>
            <w:r>
              <w:rPr>
                <w:rFonts w:ascii="Times New Roman" w:hAnsi="Times New Roman"/>
                <w:sz w:val="18"/>
              </w:rPr>
              <w:t>429,6</w:t>
            </w:r>
          </w:p>
        </w:tc>
        <w:tc>
          <w:tcPr>
            <w:tcW w:w="1984" w:type="dxa"/>
          </w:tcPr>
          <w:p w14:paraId="139D1F70">
            <w:pPr>
              <w:spacing w:after="20"/>
              <w:ind w:firstLine="0"/>
              <w:jc w:val="center"/>
            </w:pPr>
            <w:r>
              <w:rPr>
                <w:rFonts w:ascii="Times New Roman" w:hAnsi="Times New Roman"/>
                <w:sz w:val="18"/>
              </w:rPr>
              <w:t>374,2</w:t>
            </w:r>
          </w:p>
        </w:tc>
        <w:tc>
          <w:tcPr>
            <w:tcW w:w="1814" w:type="dxa"/>
          </w:tcPr>
          <w:p w14:paraId="34DB508C">
            <w:pPr>
              <w:spacing w:after="20"/>
              <w:ind w:firstLine="0"/>
              <w:jc w:val="center"/>
            </w:pPr>
            <w:r>
              <w:rPr>
                <w:rFonts w:ascii="Times New Roman" w:hAnsi="Times New Roman"/>
                <w:sz w:val="18"/>
              </w:rPr>
              <w:t>55,4</w:t>
            </w:r>
          </w:p>
        </w:tc>
      </w:tr>
      <w:tr w14:paraId="4C67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0DC863B">
            <w:pPr>
              <w:spacing w:after="20"/>
              <w:ind w:firstLine="0"/>
              <w:jc w:val="left"/>
            </w:pPr>
            <w:r>
              <w:rPr>
                <w:rFonts w:ascii="Times New Roman" w:hAnsi="Times New Roman"/>
                <w:sz w:val="18"/>
              </w:rPr>
              <w:t>Когон</w:t>
            </w:r>
          </w:p>
        </w:tc>
        <w:tc>
          <w:tcPr>
            <w:tcW w:w="1701" w:type="dxa"/>
          </w:tcPr>
          <w:p w14:paraId="62135FA2">
            <w:pPr>
              <w:spacing w:after="20"/>
              <w:ind w:firstLine="0"/>
              <w:jc w:val="center"/>
            </w:pPr>
            <w:r>
              <w:rPr>
                <w:rFonts w:ascii="Times New Roman" w:hAnsi="Times New Roman"/>
                <w:sz w:val="18"/>
              </w:rPr>
              <w:t>14 129</w:t>
            </w:r>
          </w:p>
        </w:tc>
        <w:tc>
          <w:tcPr>
            <w:tcW w:w="1928" w:type="dxa"/>
          </w:tcPr>
          <w:p w14:paraId="088428CA">
            <w:pPr>
              <w:spacing w:after="20"/>
              <w:ind w:firstLine="0"/>
              <w:jc w:val="center"/>
            </w:pPr>
            <w:r>
              <w:rPr>
                <w:rFonts w:ascii="Times New Roman" w:hAnsi="Times New Roman"/>
                <w:sz w:val="18"/>
              </w:rPr>
              <w:t>266,9</w:t>
            </w:r>
          </w:p>
        </w:tc>
        <w:tc>
          <w:tcPr>
            <w:tcW w:w="1984" w:type="dxa"/>
          </w:tcPr>
          <w:p w14:paraId="79BD46FC">
            <w:pPr>
              <w:spacing w:after="20"/>
              <w:ind w:firstLine="0"/>
              <w:jc w:val="center"/>
            </w:pPr>
            <w:r>
              <w:rPr>
                <w:rFonts w:ascii="Times New Roman" w:hAnsi="Times New Roman"/>
                <w:sz w:val="18"/>
              </w:rPr>
              <w:t>224,2</w:t>
            </w:r>
          </w:p>
        </w:tc>
        <w:tc>
          <w:tcPr>
            <w:tcW w:w="1814" w:type="dxa"/>
          </w:tcPr>
          <w:p w14:paraId="26BF3685">
            <w:pPr>
              <w:spacing w:after="20"/>
              <w:ind w:firstLine="0"/>
              <w:jc w:val="center"/>
            </w:pPr>
            <w:r>
              <w:rPr>
                <w:rFonts w:ascii="Times New Roman" w:hAnsi="Times New Roman"/>
                <w:sz w:val="18"/>
              </w:rPr>
              <w:t>42,7</w:t>
            </w:r>
          </w:p>
        </w:tc>
      </w:tr>
      <w:tr w14:paraId="6A46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FDA665C">
            <w:pPr>
              <w:spacing w:after="20"/>
              <w:ind w:firstLine="0"/>
              <w:jc w:val="left"/>
            </w:pPr>
            <w:r>
              <w:rPr>
                <w:rFonts w:ascii="Times New Roman" w:hAnsi="Times New Roman"/>
                <w:sz w:val="18"/>
              </w:rPr>
              <w:t>Ғиждувон</w:t>
            </w:r>
          </w:p>
        </w:tc>
        <w:tc>
          <w:tcPr>
            <w:tcW w:w="1701" w:type="dxa"/>
          </w:tcPr>
          <w:p w14:paraId="257192C6">
            <w:pPr>
              <w:spacing w:after="20"/>
              <w:ind w:firstLine="0"/>
              <w:jc w:val="center"/>
            </w:pPr>
            <w:r>
              <w:rPr>
                <w:rFonts w:ascii="Times New Roman" w:hAnsi="Times New Roman"/>
                <w:sz w:val="18"/>
              </w:rPr>
              <w:t>12 177</w:t>
            </w:r>
          </w:p>
        </w:tc>
        <w:tc>
          <w:tcPr>
            <w:tcW w:w="1928" w:type="dxa"/>
          </w:tcPr>
          <w:p w14:paraId="3FEAD30F">
            <w:pPr>
              <w:spacing w:after="20"/>
              <w:ind w:firstLine="0"/>
              <w:jc w:val="center"/>
            </w:pPr>
            <w:r>
              <w:rPr>
                <w:rFonts w:ascii="Times New Roman" w:hAnsi="Times New Roman"/>
                <w:sz w:val="18"/>
              </w:rPr>
              <w:t>395,4</w:t>
            </w:r>
          </w:p>
        </w:tc>
        <w:tc>
          <w:tcPr>
            <w:tcW w:w="1984" w:type="dxa"/>
          </w:tcPr>
          <w:p w14:paraId="2B3A452F">
            <w:pPr>
              <w:spacing w:after="20"/>
              <w:ind w:firstLine="0"/>
              <w:jc w:val="center"/>
            </w:pPr>
            <w:r>
              <w:rPr>
                <w:rFonts w:ascii="Times New Roman" w:hAnsi="Times New Roman"/>
                <w:sz w:val="18"/>
              </w:rPr>
              <w:t>385,4</w:t>
            </w:r>
          </w:p>
        </w:tc>
        <w:tc>
          <w:tcPr>
            <w:tcW w:w="1814" w:type="dxa"/>
          </w:tcPr>
          <w:p w14:paraId="7B850048">
            <w:pPr>
              <w:spacing w:after="20"/>
              <w:ind w:firstLine="0"/>
              <w:jc w:val="center"/>
            </w:pPr>
            <w:r>
              <w:rPr>
                <w:rFonts w:ascii="Times New Roman" w:hAnsi="Times New Roman"/>
                <w:sz w:val="18"/>
              </w:rPr>
              <w:t>9,9</w:t>
            </w:r>
          </w:p>
        </w:tc>
      </w:tr>
      <w:tr w14:paraId="542F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D5396EE">
            <w:pPr>
              <w:spacing w:after="20"/>
              <w:ind w:firstLine="0"/>
              <w:jc w:val="left"/>
            </w:pPr>
            <w:r>
              <w:rPr>
                <w:rFonts w:ascii="Times New Roman" w:hAnsi="Times New Roman"/>
                <w:sz w:val="18"/>
              </w:rPr>
              <w:t>Вобкент</w:t>
            </w:r>
          </w:p>
        </w:tc>
        <w:tc>
          <w:tcPr>
            <w:tcW w:w="1701" w:type="dxa"/>
          </w:tcPr>
          <w:p w14:paraId="06A32524">
            <w:pPr>
              <w:spacing w:after="20"/>
              <w:ind w:firstLine="0"/>
              <w:jc w:val="center"/>
            </w:pPr>
            <w:r>
              <w:rPr>
                <w:rFonts w:ascii="Times New Roman" w:hAnsi="Times New Roman"/>
                <w:sz w:val="18"/>
              </w:rPr>
              <w:t>12 305</w:t>
            </w:r>
          </w:p>
        </w:tc>
        <w:tc>
          <w:tcPr>
            <w:tcW w:w="1928" w:type="dxa"/>
          </w:tcPr>
          <w:p w14:paraId="101FFF4F">
            <w:pPr>
              <w:spacing w:after="20"/>
              <w:ind w:firstLine="0"/>
              <w:jc w:val="center"/>
            </w:pPr>
            <w:r>
              <w:rPr>
                <w:rFonts w:ascii="Times New Roman" w:hAnsi="Times New Roman"/>
                <w:sz w:val="18"/>
              </w:rPr>
              <w:t>281,3</w:t>
            </w:r>
          </w:p>
        </w:tc>
        <w:tc>
          <w:tcPr>
            <w:tcW w:w="1984" w:type="dxa"/>
          </w:tcPr>
          <w:p w14:paraId="65A83A3A">
            <w:pPr>
              <w:spacing w:after="20"/>
              <w:ind w:firstLine="0"/>
              <w:jc w:val="center"/>
            </w:pPr>
            <w:r>
              <w:rPr>
                <w:rFonts w:ascii="Times New Roman" w:hAnsi="Times New Roman"/>
                <w:sz w:val="18"/>
              </w:rPr>
              <w:t>271,4</w:t>
            </w:r>
          </w:p>
        </w:tc>
        <w:tc>
          <w:tcPr>
            <w:tcW w:w="1814" w:type="dxa"/>
          </w:tcPr>
          <w:p w14:paraId="0C285D93">
            <w:pPr>
              <w:spacing w:after="20"/>
              <w:ind w:firstLine="0"/>
              <w:jc w:val="center"/>
            </w:pPr>
            <w:r>
              <w:rPr>
                <w:rFonts w:ascii="Times New Roman" w:hAnsi="Times New Roman"/>
                <w:sz w:val="18"/>
              </w:rPr>
              <w:t>9,9</w:t>
            </w:r>
          </w:p>
        </w:tc>
      </w:tr>
      <w:tr w14:paraId="340C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2407DD2">
            <w:pPr>
              <w:spacing w:after="20"/>
              <w:ind w:firstLine="0"/>
              <w:jc w:val="left"/>
            </w:pPr>
            <w:r>
              <w:rPr>
                <w:rFonts w:ascii="Times New Roman" w:hAnsi="Times New Roman"/>
                <w:sz w:val="18"/>
              </w:rPr>
              <w:t>Қоровулбозор</w:t>
            </w:r>
          </w:p>
        </w:tc>
        <w:tc>
          <w:tcPr>
            <w:tcW w:w="1701" w:type="dxa"/>
          </w:tcPr>
          <w:p w14:paraId="7A5655B5">
            <w:pPr>
              <w:spacing w:after="20"/>
              <w:ind w:firstLine="0"/>
              <w:jc w:val="center"/>
            </w:pPr>
            <w:r>
              <w:rPr>
                <w:rFonts w:ascii="Times New Roman" w:hAnsi="Times New Roman"/>
                <w:sz w:val="18"/>
              </w:rPr>
              <w:t>13 214</w:t>
            </w:r>
          </w:p>
        </w:tc>
        <w:tc>
          <w:tcPr>
            <w:tcW w:w="1928" w:type="dxa"/>
          </w:tcPr>
          <w:p w14:paraId="6523A504">
            <w:pPr>
              <w:spacing w:after="20"/>
              <w:ind w:firstLine="0"/>
              <w:jc w:val="center"/>
            </w:pPr>
            <w:r>
              <w:rPr>
                <w:rFonts w:ascii="Times New Roman" w:hAnsi="Times New Roman"/>
                <w:sz w:val="18"/>
              </w:rPr>
              <w:t>92,5</w:t>
            </w:r>
          </w:p>
        </w:tc>
        <w:tc>
          <w:tcPr>
            <w:tcW w:w="1984" w:type="dxa"/>
          </w:tcPr>
          <w:p w14:paraId="5E6F144C">
            <w:pPr>
              <w:spacing w:after="20"/>
              <w:ind w:firstLine="0"/>
              <w:jc w:val="center"/>
            </w:pPr>
            <w:r>
              <w:rPr>
                <w:rFonts w:ascii="Times New Roman" w:hAnsi="Times New Roman"/>
                <w:sz w:val="18"/>
              </w:rPr>
              <w:t>83,1</w:t>
            </w:r>
          </w:p>
        </w:tc>
        <w:tc>
          <w:tcPr>
            <w:tcW w:w="1814" w:type="dxa"/>
          </w:tcPr>
          <w:p w14:paraId="4BAD26F8">
            <w:pPr>
              <w:spacing w:after="20"/>
              <w:ind w:firstLine="0"/>
              <w:jc w:val="center"/>
            </w:pPr>
            <w:r>
              <w:rPr>
                <w:rFonts w:ascii="Times New Roman" w:hAnsi="Times New Roman"/>
                <w:sz w:val="18"/>
              </w:rPr>
              <w:t>9,4</w:t>
            </w:r>
          </w:p>
        </w:tc>
      </w:tr>
      <w:tr w14:paraId="20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95F7DD6">
            <w:pPr>
              <w:spacing w:after="20"/>
              <w:ind w:firstLine="0"/>
              <w:jc w:val="left"/>
            </w:pPr>
            <w:r>
              <w:rPr>
                <w:rFonts w:ascii="Times New Roman" w:hAnsi="Times New Roman"/>
                <w:sz w:val="18"/>
              </w:rPr>
              <w:t>Пешку</w:t>
            </w:r>
          </w:p>
        </w:tc>
        <w:tc>
          <w:tcPr>
            <w:tcW w:w="1701" w:type="dxa"/>
          </w:tcPr>
          <w:p w14:paraId="46C1A3D9">
            <w:pPr>
              <w:spacing w:after="20"/>
              <w:ind w:firstLine="0"/>
              <w:jc w:val="center"/>
            </w:pPr>
            <w:r>
              <w:rPr>
                <w:rFonts w:ascii="Times New Roman" w:hAnsi="Times New Roman"/>
                <w:sz w:val="18"/>
              </w:rPr>
              <w:t>12 200</w:t>
            </w:r>
          </w:p>
        </w:tc>
        <w:tc>
          <w:tcPr>
            <w:tcW w:w="1928" w:type="dxa"/>
          </w:tcPr>
          <w:p w14:paraId="75253AB2">
            <w:pPr>
              <w:spacing w:after="20"/>
              <w:ind w:firstLine="0"/>
              <w:jc w:val="center"/>
            </w:pPr>
            <w:r>
              <w:rPr>
                <w:rFonts w:ascii="Times New Roman" w:hAnsi="Times New Roman"/>
                <w:sz w:val="18"/>
              </w:rPr>
              <w:t>290,6</w:t>
            </w:r>
          </w:p>
        </w:tc>
        <w:tc>
          <w:tcPr>
            <w:tcW w:w="1984" w:type="dxa"/>
          </w:tcPr>
          <w:p w14:paraId="2F8CE1BA">
            <w:pPr>
              <w:spacing w:after="20"/>
              <w:ind w:firstLine="0"/>
              <w:jc w:val="center"/>
            </w:pPr>
            <w:r>
              <w:rPr>
                <w:rFonts w:ascii="Times New Roman" w:hAnsi="Times New Roman"/>
                <w:sz w:val="18"/>
              </w:rPr>
              <w:t>282,8</w:t>
            </w:r>
          </w:p>
        </w:tc>
        <w:tc>
          <w:tcPr>
            <w:tcW w:w="1814" w:type="dxa"/>
          </w:tcPr>
          <w:p w14:paraId="0E154D3E">
            <w:pPr>
              <w:spacing w:after="20"/>
              <w:ind w:firstLine="0"/>
              <w:jc w:val="center"/>
            </w:pPr>
            <w:r>
              <w:rPr>
                <w:rFonts w:ascii="Times New Roman" w:hAnsi="Times New Roman"/>
                <w:sz w:val="18"/>
              </w:rPr>
              <w:t>7,8</w:t>
            </w:r>
          </w:p>
        </w:tc>
      </w:tr>
      <w:tr w14:paraId="60D6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AC04E9A">
            <w:pPr>
              <w:spacing w:after="20"/>
              <w:ind w:firstLine="0"/>
              <w:jc w:val="left"/>
            </w:pPr>
            <w:r>
              <w:rPr>
                <w:rFonts w:ascii="Times New Roman" w:hAnsi="Times New Roman"/>
                <w:sz w:val="18"/>
              </w:rPr>
              <w:t>Бухоро</w:t>
            </w:r>
          </w:p>
        </w:tc>
        <w:tc>
          <w:tcPr>
            <w:tcW w:w="1701" w:type="dxa"/>
          </w:tcPr>
          <w:p w14:paraId="65E98FE1">
            <w:pPr>
              <w:spacing w:after="20"/>
              <w:ind w:firstLine="0"/>
              <w:jc w:val="center"/>
            </w:pPr>
            <w:r>
              <w:rPr>
                <w:rFonts w:ascii="Times New Roman" w:hAnsi="Times New Roman"/>
                <w:sz w:val="18"/>
              </w:rPr>
              <w:t>11 564</w:t>
            </w:r>
          </w:p>
        </w:tc>
        <w:tc>
          <w:tcPr>
            <w:tcW w:w="1928" w:type="dxa"/>
          </w:tcPr>
          <w:p w14:paraId="72B7975C">
            <w:pPr>
              <w:spacing w:after="20"/>
              <w:ind w:firstLine="0"/>
              <w:jc w:val="center"/>
            </w:pPr>
            <w:r>
              <w:rPr>
                <w:rFonts w:ascii="Times New Roman" w:hAnsi="Times New Roman"/>
                <w:sz w:val="18"/>
              </w:rPr>
              <w:t>277,2</w:t>
            </w:r>
          </w:p>
        </w:tc>
        <w:tc>
          <w:tcPr>
            <w:tcW w:w="1984" w:type="dxa"/>
          </w:tcPr>
          <w:p w14:paraId="1BFF8924">
            <w:pPr>
              <w:spacing w:after="20"/>
              <w:ind w:firstLine="0"/>
              <w:jc w:val="center"/>
            </w:pPr>
            <w:r>
              <w:rPr>
                <w:rFonts w:ascii="Times New Roman" w:hAnsi="Times New Roman"/>
                <w:sz w:val="18"/>
              </w:rPr>
              <w:t>284,6</w:t>
            </w:r>
          </w:p>
        </w:tc>
        <w:tc>
          <w:tcPr>
            <w:tcW w:w="1814" w:type="dxa"/>
          </w:tcPr>
          <w:p w14:paraId="08A422A1">
            <w:pPr>
              <w:spacing w:after="20"/>
              <w:ind w:firstLine="0"/>
              <w:jc w:val="center"/>
            </w:pPr>
            <w:r>
              <w:rPr>
                <w:rFonts w:ascii="Times New Roman" w:hAnsi="Times New Roman"/>
                <w:sz w:val="18"/>
              </w:rPr>
              <w:t>0,0</w:t>
            </w:r>
          </w:p>
        </w:tc>
      </w:tr>
      <w:tr w14:paraId="3C3D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BCBCA64">
            <w:pPr>
              <w:spacing w:after="20"/>
              <w:ind w:firstLine="0"/>
              <w:jc w:val="left"/>
            </w:pPr>
            <w:r>
              <w:rPr>
                <w:rFonts w:ascii="Times New Roman" w:hAnsi="Times New Roman"/>
                <w:sz w:val="18"/>
              </w:rPr>
              <w:t>Шофиркон</w:t>
            </w:r>
          </w:p>
        </w:tc>
        <w:tc>
          <w:tcPr>
            <w:tcW w:w="1701" w:type="dxa"/>
          </w:tcPr>
          <w:p w14:paraId="36378F6A">
            <w:pPr>
              <w:spacing w:after="20"/>
              <w:ind w:firstLine="0"/>
              <w:jc w:val="center"/>
            </w:pPr>
            <w:r>
              <w:rPr>
                <w:rFonts w:ascii="Times New Roman" w:hAnsi="Times New Roman"/>
                <w:sz w:val="18"/>
              </w:rPr>
              <w:t>11 529</w:t>
            </w:r>
          </w:p>
        </w:tc>
        <w:tc>
          <w:tcPr>
            <w:tcW w:w="1928" w:type="dxa"/>
          </w:tcPr>
          <w:p w14:paraId="1CE43F4D">
            <w:pPr>
              <w:spacing w:after="20"/>
              <w:ind w:firstLine="0"/>
              <w:jc w:val="center"/>
            </w:pPr>
            <w:r>
              <w:rPr>
                <w:rFonts w:ascii="Times New Roman" w:hAnsi="Times New Roman"/>
                <w:sz w:val="18"/>
              </w:rPr>
              <w:t>322,0</w:t>
            </w:r>
          </w:p>
        </w:tc>
        <w:tc>
          <w:tcPr>
            <w:tcW w:w="1984" w:type="dxa"/>
          </w:tcPr>
          <w:p w14:paraId="33AEF67F">
            <w:pPr>
              <w:spacing w:after="20"/>
              <w:ind w:firstLine="0"/>
              <w:jc w:val="center"/>
            </w:pPr>
            <w:r>
              <w:rPr>
                <w:rFonts w:ascii="Times New Roman" w:hAnsi="Times New Roman"/>
                <w:sz w:val="18"/>
              </w:rPr>
              <w:t>331,6</w:t>
            </w:r>
          </w:p>
        </w:tc>
        <w:tc>
          <w:tcPr>
            <w:tcW w:w="1814" w:type="dxa"/>
          </w:tcPr>
          <w:p w14:paraId="2F80787B">
            <w:pPr>
              <w:spacing w:after="20"/>
              <w:ind w:firstLine="0"/>
              <w:jc w:val="center"/>
            </w:pPr>
            <w:r>
              <w:rPr>
                <w:rFonts w:ascii="Times New Roman" w:hAnsi="Times New Roman"/>
                <w:sz w:val="18"/>
              </w:rPr>
              <w:t>0,0</w:t>
            </w:r>
          </w:p>
        </w:tc>
      </w:tr>
      <w:tr w14:paraId="1844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43FD9B9">
            <w:pPr>
              <w:spacing w:after="20"/>
              <w:ind w:firstLine="0"/>
              <w:jc w:val="left"/>
            </w:pPr>
            <w:r>
              <w:rPr>
                <w:rFonts w:ascii="Times New Roman" w:hAnsi="Times New Roman"/>
                <w:sz w:val="18"/>
              </w:rPr>
              <w:t>Ромитан</w:t>
            </w:r>
          </w:p>
        </w:tc>
        <w:tc>
          <w:tcPr>
            <w:tcW w:w="1701" w:type="dxa"/>
          </w:tcPr>
          <w:p w14:paraId="4DBDCEF4">
            <w:pPr>
              <w:spacing w:after="20"/>
              <w:ind w:firstLine="0"/>
              <w:jc w:val="center"/>
            </w:pPr>
            <w:r>
              <w:rPr>
                <w:rFonts w:ascii="Times New Roman" w:hAnsi="Times New Roman"/>
                <w:sz w:val="18"/>
              </w:rPr>
              <w:t>11 550</w:t>
            </w:r>
          </w:p>
        </w:tc>
        <w:tc>
          <w:tcPr>
            <w:tcW w:w="1928" w:type="dxa"/>
          </w:tcPr>
          <w:p w14:paraId="69F8C90B">
            <w:pPr>
              <w:spacing w:after="20"/>
              <w:ind w:firstLine="0"/>
              <w:jc w:val="center"/>
            </w:pPr>
            <w:r>
              <w:rPr>
                <w:rFonts w:ascii="Times New Roman" w:hAnsi="Times New Roman"/>
                <w:sz w:val="18"/>
              </w:rPr>
              <w:t>293,6</w:t>
            </w:r>
          </w:p>
        </w:tc>
        <w:tc>
          <w:tcPr>
            <w:tcW w:w="1984" w:type="dxa"/>
          </w:tcPr>
          <w:p w14:paraId="1E97F487">
            <w:pPr>
              <w:spacing w:after="20"/>
              <w:ind w:firstLine="0"/>
              <w:jc w:val="center"/>
            </w:pPr>
            <w:r>
              <w:rPr>
                <w:rFonts w:ascii="Times New Roman" w:hAnsi="Times New Roman"/>
                <w:sz w:val="18"/>
              </w:rPr>
              <w:t>301,8</w:t>
            </w:r>
          </w:p>
        </w:tc>
        <w:tc>
          <w:tcPr>
            <w:tcW w:w="1814" w:type="dxa"/>
          </w:tcPr>
          <w:p w14:paraId="3556C200">
            <w:pPr>
              <w:spacing w:after="20"/>
              <w:ind w:firstLine="0"/>
              <w:jc w:val="center"/>
            </w:pPr>
            <w:r>
              <w:rPr>
                <w:rFonts w:ascii="Times New Roman" w:hAnsi="Times New Roman"/>
                <w:sz w:val="18"/>
              </w:rPr>
              <w:t>0,0</w:t>
            </w:r>
          </w:p>
        </w:tc>
      </w:tr>
    </w:tbl>
    <w:p w14:paraId="305493F6">
      <w:pPr>
        <w:spacing w:before="0" w:after="200"/>
        <w:ind w:firstLine="0"/>
        <w:jc w:val="both"/>
      </w:pPr>
      <w:r>
        <w:rPr>
          <w:rFonts w:ascii="Times New Roman" w:hAnsi="Times New Roman"/>
          <w:b w:val="0"/>
          <w:i/>
          <w:sz w:val="18"/>
        </w:rPr>
        <w:t>Манба: муаллиф ҳисоб-китоблари.</w:t>
      </w:r>
    </w:p>
    <w:p w14:paraId="11F49CCF">
      <w:pPr>
        <w:pStyle w:val="3"/>
      </w:pPr>
      <w:bookmarkStart w:id="29" w:name="_Toc24112"/>
      <w:r>
        <w:t>4.2. Сценарий таҳлили</w:t>
      </w:r>
      <w:bookmarkEnd w:id="29"/>
    </w:p>
    <w:p w14:paraId="01F07451">
      <w:pPr>
        <w:spacing w:before="0" w:after="120"/>
        <w:ind w:firstLine="567"/>
        <w:jc w:val="both"/>
      </w:pPr>
      <w:r>
        <w:rPr>
          <w:rFonts w:ascii="Times New Roman" w:hAnsi="Times New Roman"/>
          <w:b w:val="0"/>
          <w:i w:val="0"/>
          <w:sz w:val="24"/>
        </w:rPr>
        <w:t>Баҳоланган сув эластиклиги (β_W = 0,237) асосида олтита сценарий моделлаштирилди. Уларда сув ҳажмининг қисқариши ва суғориш тармоғи ФИК ининг ошиши турли комбинацияларда кўриб чиқилди. ФИК нинг ошиши далага реал етиб борадиган самарали сув ҳажмини оширгани сабабли, у сув ҳажми қисқаришининг таъсирини қоплаш имконини беради.</w:t>
      </w:r>
    </w:p>
    <w:p w14:paraId="75A1511A">
      <w:pPr>
        <w:keepNext/>
        <w:spacing w:before="240" w:after="80"/>
        <w:ind w:firstLine="0"/>
      </w:pPr>
      <w:r>
        <w:rPr>
          <w:rFonts w:ascii="Times New Roman" w:hAnsi="Times New Roman"/>
          <w:b/>
          <w:sz w:val="22"/>
        </w:rPr>
        <w:t>9-жадвал. Камсувлик ва сув тежовчи технологиялар сценарийлари</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1247"/>
        <w:gridCol w:w="1644"/>
        <w:gridCol w:w="1077"/>
        <w:gridCol w:w="1417"/>
        <w:gridCol w:w="1361"/>
      </w:tblGrid>
      <w:tr w14:paraId="3632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DCE6F1"/>
          </w:tcPr>
          <w:p w14:paraId="70FE03CE">
            <w:pPr>
              <w:spacing w:after="40"/>
              <w:ind w:firstLine="0"/>
              <w:jc w:val="center"/>
            </w:pPr>
            <w:r>
              <w:rPr>
                <w:rFonts w:ascii="Times New Roman" w:hAnsi="Times New Roman"/>
                <w:b/>
                <w:sz w:val="17"/>
              </w:rPr>
              <w:t>Сценарий</w:t>
            </w:r>
          </w:p>
        </w:tc>
        <w:tc>
          <w:tcPr>
            <w:tcW w:w="1247" w:type="dxa"/>
            <w:shd w:val="clear" w:color="auto" w:fill="DCE6F1"/>
          </w:tcPr>
          <w:p w14:paraId="6DC04A0C">
            <w:pPr>
              <w:spacing w:after="40"/>
              <w:ind w:firstLine="0"/>
              <w:jc w:val="center"/>
            </w:pPr>
            <w:r>
              <w:rPr>
                <w:rFonts w:ascii="Times New Roman" w:hAnsi="Times New Roman"/>
                <w:b/>
                <w:sz w:val="17"/>
              </w:rPr>
              <w:t>Сув, млн м³</w:t>
            </w:r>
          </w:p>
        </w:tc>
        <w:tc>
          <w:tcPr>
            <w:tcW w:w="1644" w:type="dxa"/>
            <w:shd w:val="clear" w:color="auto" w:fill="DCE6F1"/>
          </w:tcPr>
          <w:p w14:paraId="786282CD">
            <w:pPr>
              <w:spacing w:after="40"/>
              <w:ind w:firstLine="0"/>
              <w:jc w:val="center"/>
            </w:pPr>
            <w:r>
              <w:rPr>
                <w:rFonts w:ascii="Times New Roman" w:hAnsi="Times New Roman"/>
                <w:b/>
                <w:sz w:val="17"/>
              </w:rPr>
              <w:t>Ялпи маҳсулот, млрд сўм</w:t>
            </w:r>
          </w:p>
        </w:tc>
        <w:tc>
          <w:tcPr>
            <w:tcW w:w="1077" w:type="dxa"/>
            <w:shd w:val="clear" w:color="auto" w:fill="DCE6F1"/>
          </w:tcPr>
          <w:p w14:paraId="03A18346">
            <w:pPr>
              <w:spacing w:after="40"/>
              <w:ind w:firstLine="0"/>
              <w:jc w:val="center"/>
            </w:pPr>
            <w:r>
              <w:rPr>
                <w:rFonts w:ascii="Times New Roman" w:hAnsi="Times New Roman"/>
                <w:b/>
                <w:sz w:val="17"/>
              </w:rPr>
              <w:t>Ўзгариш, %</w:t>
            </w:r>
          </w:p>
        </w:tc>
        <w:tc>
          <w:tcPr>
            <w:tcW w:w="1417" w:type="dxa"/>
            <w:shd w:val="clear" w:color="auto" w:fill="DCE6F1"/>
          </w:tcPr>
          <w:p w14:paraId="7C270A40">
            <w:pPr>
              <w:spacing w:after="40"/>
              <w:ind w:firstLine="0"/>
              <w:jc w:val="center"/>
            </w:pPr>
            <w:r>
              <w:rPr>
                <w:rFonts w:ascii="Times New Roman" w:hAnsi="Times New Roman"/>
                <w:b/>
                <w:sz w:val="17"/>
              </w:rPr>
              <w:t>Ўзгариш, млрд сўм</w:t>
            </w:r>
          </w:p>
        </w:tc>
        <w:tc>
          <w:tcPr>
            <w:tcW w:w="1361" w:type="dxa"/>
            <w:shd w:val="clear" w:color="auto" w:fill="DCE6F1"/>
          </w:tcPr>
          <w:p w14:paraId="2346E063">
            <w:pPr>
              <w:spacing w:after="40"/>
              <w:ind w:firstLine="0"/>
              <w:jc w:val="center"/>
            </w:pPr>
            <w:r>
              <w:rPr>
                <w:rFonts w:ascii="Times New Roman" w:hAnsi="Times New Roman"/>
                <w:b/>
                <w:sz w:val="17"/>
              </w:rPr>
              <w:t>Сув унумдорлиги, сўм/м³</w:t>
            </w:r>
          </w:p>
        </w:tc>
      </w:tr>
      <w:tr w14:paraId="4BA0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94DEFA5">
            <w:pPr>
              <w:spacing w:after="20"/>
              <w:ind w:firstLine="0"/>
              <w:jc w:val="left"/>
            </w:pPr>
            <w:r>
              <w:rPr>
                <w:rFonts w:ascii="Times New Roman" w:hAnsi="Times New Roman"/>
                <w:sz w:val="17"/>
              </w:rPr>
              <w:t>Базавий ҳолат (2024)</w:t>
            </w:r>
          </w:p>
        </w:tc>
        <w:tc>
          <w:tcPr>
            <w:tcW w:w="1247" w:type="dxa"/>
          </w:tcPr>
          <w:p w14:paraId="6ABE1DE4">
            <w:pPr>
              <w:spacing w:after="20"/>
              <w:ind w:firstLine="0"/>
              <w:jc w:val="center"/>
            </w:pPr>
            <w:r>
              <w:rPr>
                <w:rFonts w:ascii="Times New Roman" w:hAnsi="Times New Roman"/>
                <w:sz w:val="17"/>
              </w:rPr>
              <w:t>3 512</w:t>
            </w:r>
          </w:p>
        </w:tc>
        <w:tc>
          <w:tcPr>
            <w:tcW w:w="1644" w:type="dxa"/>
          </w:tcPr>
          <w:p w14:paraId="49553BE6">
            <w:pPr>
              <w:spacing w:after="20"/>
              <w:ind w:firstLine="0"/>
              <w:jc w:val="center"/>
            </w:pPr>
            <w:r>
              <w:rPr>
                <w:rFonts w:ascii="Times New Roman" w:hAnsi="Times New Roman"/>
                <w:sz w:val="17"/>
              </w:rPr>
              <w:t>15 041</w:t>
            </w:r>
          </w:p>
        </w:tc>
        <w:tc>
          <w:tcPr>
            <w:tcW w:w="1077" w:type="dxa"/>
          </w:tcPr>
          <w:p w14:paraId="75B517E0">
            <w:pPr>
              <w:spacing w:after="20"/>
              <w:ind w:firstLine="0"/>
              <w:jc w:val="center"/>
            </w:pPr>
            <w:r>
              <w:rPr>
                <w:rFonts w:ascii="Times New Roman" w:hAnsi="Times New Roman"/>
                <w:sz w:val="17"/>
              </w:rPr>
              <w:t>+0,0</w:t>
            </w:r>
          </w:p>
        </w:tc>
        <w:tc>
          <w:tcPr>
            <w:tcW w:w="1417" w:type="dxa"/>
          </w:tcPr>
          <w:p w14:paraId="0EA59DAB">
            <w:pPr>
              <w:spacing w:after="20"/>
              <w:ind w:firstLine="0"/>
              <w:jc w:val="center"/>
            </w:pPr>
            <w:r>
              <w:rPr>
                <w:rFonts w:ascii="Times New Roman" w:hAnsi="Times New Roman"/>
                <w:sz w:val="17"/>
              </w:rPr>
              <w:t>+0</w:t>
            </w:r>
          </w:p>
        </w:tc>
        <w:tc>
          <w:tcPr>
            <w:tcW w:w="1361" w:type="dxa"/>
          </w:tcPr>
          <w:p w14:paraId="02419104">
            <w:pPr>
              <w:spacing w:after="20"/>
              <w:ind w:firstLine="0"/>
              <w:jc w:val="center"/>
            </w:pPr>
            <w:r>
              <w:rPr>
                <w:rFonts w:ascii="Times New Roman" w:hAnsi="Times New Roman"/>
                <w:sz w:val="17"/>
              </w:rPr>
              <w:t>4 283</w:t>
            </w:r>
          </w:p>
        </w:tc>
      </w:tr>
      <w:tr w14:paraId="0783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356C503">
            <w:pPr>
              <w:spacing w:after="20"/>
              <w:ind w:firstLine="0"/>
              <w:jc w:val="left"/>
            </w:pPr>
            <w:r>
              <w:rPr>
                <w:rFonts w:ascii="Times New Roman" w:hAnsi="Times New Roman"/>
                <w:sz w:val="17"/>
              </w:rPr>
              <w:t>Камсув йил: сув -10%</w:t>
            </w:r>
          </w:p>
        </w:tc>
        <w:tc>
          <w:tcPr>
            <w:tcW w:w="1247" w:type="dxa"/>
          </w:tcPr>
          <w:p w14:paraId="2389620F">
            <w:pPr>
              <w:spacing w:after="20"/>
              <w:ind w:firstLine="0"/>
              <w:jc w:val="center"/>
            </w:pPr>
            <w:r>
              <w:rPr>
                <w:rFonts w:ascii="Times New Roman" w:hAnsi="Times New Roman"/>
                <w:sz w:val="17"/>
              </w:rPr>
              <w:t>3 161</w:t>
            </w:r>
          </w:p>
        </w:tc>
        <w:tc>
          <w:tcPr>
            <w:tcW w:w="1644" w:type="dxa"/>
          </w:tcPr>
          <w:p w14:paraId="4F9C6544">
            <w:pPr>
              <w:spacing w:after="20"/>
              <w:ind w:firstLine="0"/>
              <w:jc w:val="center"/>
            </w:pPr>
            <w:r>
              <w:rPr>
                <w:rFonts w:ascii="Times New Roman" w:hAnsi="Times New Roman"/>
                <w:sz w:val="17"/>
              </w:rPr>
              <w:t>14 670</w:t>
            </w:r>
          </w:p>
        </w:tc>
        <w:tc>
          <w:tcPr>
            <w:tcW w:w="1077" w:type="dxa"/>
          </w:tcPr>
          <w:p w14:paraId="495F918C">
            <w:pPr>
              <w:spacing w:after="20"/>
              <w:ind w:firstLine="0"/>
              <w:jc w:val="center"/>
            </w:pPr>
            <w:r>
              <w:rPr>
                <w:rFonts w:ascii="Times New Roman" w:hAnsi="Times New Roman"/>
                <w:sz w:val="17"/>
              </w:rPr>
              <w:t>-2,5</w:t>
            </w:r>
          </w:p>
        </w:tc>
        <w:tc>
          <w:tcPr>
            <w:tcW w:w="1417" w:type="dxa"/>
          </w:tcPr>
          <w:p w14:paraId="4841F5B7">
            <w:pPr>
              <w:spacing w:after="20"/>
              <w:ind w:firstLine="0"/>
              <w:jc w:val="center"/>
            </w:pPr>
            <w:r>
              <w:rPr>
                <w:rFonts w:ascii="Times New Roman" w:hAnsi="Times New Roman"/>
                <w:sz w:val="17"/>
              </w:rPr>
              <w:t>-371</w:t>
            </w:r>
          </w:p>
        </w:tc>
        <w:tc>
          <w:tcPr>
            <w:tcW w:w="1361" w:type="dxa"/>
          </w:tcPr>
          <w:p w14:paraId="2A958E23">
            <w:pPr>
              <w:spacing w:after="20"/>
              <w:ind w:firstLine="0"/>
              <w:jc w:val="center"/>
            </w:pPr>
            <w:r>
              <w:rPr>
                <w:rFonts w:ascii="Times New Roman" w:hAnsi="Times New Roman"/>
                <w:sz w:val="17"/>
              </w:rPr>
              <w:t>4 641</w:t>
            </w:r>
          </w:p>
        </w:tc>
      </w:tr>
      <w:tr w14:paraId="6551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E9F64F4">
            <w:pPr>
              <w:spacing w:after="20"/>
              <w:ind w:firstLine="0"/>
              <w:jc w:val="left"/>
            </w:pPr>
            <w:r>
              <w:rPr>
                <w:rFonts w:ascii="Times New Roman" w:hAnsi="Times New Roman"/>
                <w:sz w:val="17"/>
              </w:rPr>
              <w:t>Кескин камсувлик: сув -20%</w:t>
            </w:r>
          </w:p>
        </w:tc>
        <w:tc>
          <w:tcPr>
            <w:tcW w:w="1247" w:type="dxa"/>
          </w:tcPr>
          <w:p w14:paraId="08AA981E">
            <w:pPr>
              <w:spacing w:after="20"/>
              <w:ind w:firstLine="0"/>
              <w:jc w:val="center"/>
            </w:pPr>
            <w:r>
              <w:rPr>
                <w:rFonts w:ascii="Times New Roman" w:hAnsi="Times New Roman"/>
                <w:sz w:val="17"/>
              </w:rPr>
              <w:t>2 809</w:t>
            </w:r>
          </w:p>
        </w:tc>
        <w:tc>
          <w:tcPr>
            <w:tcW w:w="1644" w:type="dxa"/>
          </w:tcPr>
          <w:p w14:paraId="059C0753">
            <w:pPr>
              <w:spacing w:after="20"/>
              <w:ind w:firstLine="0"/>
              <w:jc w:val="center"/>
            </w:pPr>
            <w:r>
              <w:rPr>
                <w:rFonts w:ascii="Times New Roman" w:hAnsi="Times New Roman"/>
                <w:sz w:val="17"/>
              </w:rPr>
              <w:t>14 266</w:t>
            </w:r>
          </w:p>
        </w:tc>
        <w:tc>
          <w:tcPr>
            <w:tcW w:w="1077" w:type="dxa"/>
          </w:tcPr>
          <w:p w14:paraId="1EA83899">
            <w:pPr>
              <w:spacing w:after="20"/>
              <w:ind w:firstLine="0"/>
              <w:jc w:val="center"/>
            </w:pPr>
            <w:r>
              <w:rPr>
                <w:rFonts w:ascii="Times New Roman" w:hAnsi="Times New Roman"/>
                <w:sz w:val="17"/>
              </w:rPr>
              <w:t>-5,2</w:t>
            </w:r>
          </w:p>
        </w:tc>
        <w:tc>
          <w:tcPr>
            <w:tcW w:w="1417" w:type="dxa"/>
          </w:tcPr>
          <w:p w14:paraId="58D5420F">
            <w:pPr>
              <w:spacing w:after="20"/>
              <w:ind w:firstLine="0"/>
              <w:jc w:val="center"/>
            </w:pPr>
            <w:r>
              <w:rPr>
                <w:rFonts w:ascii="Times New Roman" w:hAnsi="Times New Roman"/>
                <w:sz w:val="17"/>
              </w:rPr>
              <w:t>-776</w:t>
            </w:r>
          </w:p>
        </w:tc>
        <w:tc>
          <w:tcPr>
            <w:tcW w:w="1361" w:type="dxa"/>
          </w:tcPr>
          <w:p w14:paraId="6429D24B">
            <w:pPr>
              <w:spacing w:after="20"/>
              <w:ind w:firstLine="0"/>
              <w:jc w:val="center"/>
            </w:pPr>
            <w:r>
              <w:rPr>
                <w:rFonts w:ascii="Times New Roman" w:hAnsi="Times New Roman"/>
                <w:sz w:val="17"/>
              </w:rPr>
              <w:t>5 078</w:t>
            </w:r>
          </w:p>
        </w:tc>
      </w:tr>
      <w:tr w14:paraId="419C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BA8C316">
            <w:pPr>
              <w:spacing w:after="20"/>
              <w:ind w:firstLine="0"/>
              <w:jc w:val="left"/>
            </w:pPr>
            <w:r>
              <w:rPr>
                <w:rFonts w:ascii="Times New Roman" w:hAnsi="Times New Roman"/>
                <w:sz w:val="17"/>
              </w:rPr>
              <w:t>Сув -10%, ФИК +5 п.п. (томчилатиб суғориш)</w:t>
            </w:r>
          </w:p>
        </w:tc>
        <w:tc>
          <w:tcPr>
            <w:tcW w:w="1247" w:type="dxa"/>
          </w:tcPr>
          <w:p w14:paraId="1B37A6CC">
            <w:pPr>
              <w:spacing w:after="20"/>
              <w:ind w:firstLine="0"/>
              <w:jc w:val="center"/>
            </w:pPr>
            <w:r>
              <w:rPr>
                <w:rFonts w:ascii="Times New Roman" w:hAnsi="Times New Roman"/>
                <w:sz w:val="17"/>
              </w:rPr>
              <w:t>3 161</w:t>
            </w:r>
          </w:p>
        </w:tc>
        <w:tc>
          <w:tcPr>
            <w:tcW w:w="1644" w:type="dxa"/>
          </w:tcPr>
          <w:p w14:paraId="3D971BEA">
            <w:pPr>
              <w:spacing w:after="20"/>
              <w:ind w:firstLine="0"/>
              <w:jc w:val="center"/>
            </w:pPr>
            <w:r>
              <w:rPr>
                <w:rFonts w:ascii="Times New Roman" w:hAnsi="Times New Roman"/>
                <w:sz w:val="17"/>
              </w:rPr>
              <w:t>14 924</w:t>
            </w:r>
          </w:p>
        </w:tc>
        <w:tc>
          <w:tcPr>
            <w:tcW w:w="1077" w:type="dxa"/>
          </w:tcPr>
          <w:p w14:paraId="0DACAFA6">
            <w:pPr>
              <w:spacing w:after="20"/>
              <w:ind w:firstLine="0"/>
              <w:jc w:val="center"/>
            </w:pPr>
            <w:r>
              <w:rPr>
                <w:rFonts w:ascii="Times New Roman" w:hAnsi="Times New Roman"/>
                <w:sz w:val="17"/>
              </w:rPr>
              <w:t>-0,8</w:t>
            </w:r>
          </w:p>
        </w:tc>
        <w:tc>
          <w:tcPr>
            <w:tcW w:w="1417" w:type="dxa"/>
          </w:tcPr>
          <w:p w14:paraId="174DACC9">
            <w:pPr>
              <w:spacing w:after="20"/>
              <w:ind w:firstLine="0"/>
              <w:jc w:val="center"/>
            </w:pPr>
            <w:r>
              <w:rPr>
                <w:rFonts w:ascii="Times New Roman" w:hAnsi="Times New Roman"/>
                <w:sz w:val="17"/>
              </w:rPr>
              <w:t>-117</w:t>
            </w:r>
          </w:p>
        </w:tc>
        <w:tc>
          <w:tcPr>
            <w:tcW w:w="1361" w:type="dxa"/>
          </w:tcPr>
          <w:p w14:paraId="070CC920">
            <w:pPr>
              <w:spacing w:after="20"/>
              <w:ind w:firstLine="0"/>
              <w:jc w:val="center"/>
            </w:pPr>
            <w:r>
              <w:rPr>
                <w:rFonts w:ascii="Times New Roman" w:hAnsi="Times New Roman"/>
                <w:sz w:val="17"/>
              </w:rPr>
              <w:t>4 722</w:t>
            </w:r>
          </w:p>
        </w:tc>
      </w:tr>
      <w:tr w14:paraId="2E0A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FE7636E">
            <w:pPr>
              <w:spacing w:after="20"/>
              <w:ind w:firstLine="0"/>
              <w:jc w:val="left"/>
            </w:pPr>
            <w:r>
              <w:rPr>
                <w:rFonts w:ascii="Times New Roman" w:hAnsi="Times New Roman"/>
                <w:sz w:val="17"/>
              </w:rPr>
              <w:t>Сув -20%, ФИК +10 п.п. + агротехника</w:t>
            </w:r>
          </w:p>
        </w:tc>
        <w:tc>
          <w:tcPr>
            <w:tcW w:w="1247" w:type="dxa"/>
          </w:tcPr>
          <w:p w14:paraId="2EE7879C">
            <w:pPr>
              <w:spacing w:after="20"/>
              <w:ind w:firstLine="0"/>
              <w:jc w:val="center"/>
            </w:pPr>
            <w:r>
              <w:rPr>
                <w:rFonts w:ascii="Times New Roman" w:hAnsi="Times New Roman"/>
                <w:sz w:val="17"/>
              </w:rPr>
              <w:t>2 809</w:t>
            </w:r>
          </w:p>
        </w:tc>
        <w:tc>
          <w:tcPr>
            <w:tcW w:w="1644" w:type="dxa"/>
          </w:tcPr>
          <w:p w14:paraId="3C0DDAF4">
            <w:pPr>
              <w:spacing w:after="20"/>
              <w:ind w:firstLine="0"/>
              <w:jc w:val="center"/>
            </w:pPr>
            <w:r>
              <w:rPr>
                <w:rFonts w:ascii="Times New Roman" w:hAnsi="Times New Roman"/>
                <w:sz w:val="17"/>
              </w:rPr>
              <w:t>14 777</w:t>
            </w:r>
          </w:p>
        </w:tc>
        <w:tc>
          <w:tcPr>
            <w:tcW w:w="1077" w:type="dxa"/>
          </w:tcPr>
          <w:p w14:paraId="3DB0CB35">
            <w:pPr>
              <w:spacing w:after="20"/>
              <w:ind w:firstLine="0"/>
              <w:jc w:val="center"/>
            </w:pPr>
            <w:r>
              <w:rPr>
                <w:rFonts w:ascii="Times New Roman" w:hAnsi="Times New Roman"/>
                <w:sz w:val="17"/>
              </w:rPr>
              <w:t>-1,8</w:t>
            </w:r>
          </w:p>
        </w:tc>
        <w:tc>
          <w:tcPr>
            <w:tcW w:w="1417" w:type="dxa"/>
          </w:tcPr>
          <w:p w14:paraId="6BA305A8">
            <w:pPr>
              <w:spacing w:after="20"/>
              <w:ind w:firstLine="0"/>
              <w:jc w:val="center"/>
            </w:pPr>
            <w:r>
              <w:rPr>
                <w:rFonts w:ascii="Times New Roman" w:hAnsi="Times New Roman"/>
                <w:sz w:val="17"/>
              </w:rPr>
              <w:t>-264</w:t>
            </w:r>
          </w:p>
        </w:tc>
        <w:tc>
          <w:tcPr>
            <w:tcW w:w="1361" w:type="dxa"/>
          </w:tcPr>
          <w:p w14:paraId="386C754D">
            <w:pPr>
              <w:spacing w:after="20"/>
              <w:ind w:firstLine="0"/>
              <w:jc w:val="center"/>
            </w:pPr>
            <w:r>
              <w:rPr>
                <w:rFonts w:ascii="Times New Roman" w:hAnsi="Times New Roman"/>
                <w:sz w:val="17"/>
              </w:rPr>
              <w:t>5 260</w:t>
            </w:r>
          </w:p>
        </w:tc>
      </w:tr>
      <w:tr w14:paraId="2736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C356759">
            <w:pPr>
              <w:spacing w:after="20"/>
              <w:ind w:firstLine="0"/>
              <w:jc w:val="left"/>
            </w:pPr>
            <w:r>
              <w:rPr>
                <w:rFonts w:ascii="Times New Roman" w:hAnsi="Times New Roman"/>
                <w:sz w:val="17"/>
              </w:rPr>
              <w:t>Сув ўзгармайди, ФИК +10 п.п.</w:t>
            </w:r>
          </w:p>
        </w:tc>
        <w:tc>
          <w:tcPr>
            <w:tcW w:w="1247" w:type="dxa"/>
          </w:tcPr>
          <w:p w14:paraId="6DD5C9DF">
            <w:pPr>
              <w:spacing w:after="20"/>
              <w:ind w:firstLine="0"/>
              <w:jc w:val="center"/>
            </w:pPr>
            <w:r>
              <w:rPr>
                <w:rFonts w:ascii="Times New Roman" w:hAnsi="Times New Roman"/>
                <w:sz w:val="17"/>
              </w:rPr>
              <w:t>3 512</w:t>
            </w:r>
          </w:p>
        </w:tc>
        <w:tc>
          <w:tcPr>
            <w:tcW w:w="1644" w:type="dxa"/>
          </w:tcPr>
          <w:p w14:paraId="79011B4F">
            <w:pPr>
              <w:spacing w:after="20"/>
              <w:ind w:firstLine="0"/>
              <w:jc w:val="center"/>
            </w:pPr>
            <w:r>
              <w:rPr>
                <w:rFonts w:ascii="Times New Roman" w:hAnsi="Times New Roman"/>
                <w:sz w:val="17"/>
              </w:rPr>
              <w:t>15 580</w:t>
            </w:r>
          </w:p>
        </w:tc>
        <w:tc>
          <w:tcPr>
            <w:tcW w:w="1077" w:type="dxa"/>
          </w:tcPr>
          <w:p w14:paraId="0E2EB369">
            <w:pPr>
              <w:spacing w:after="20"/>
              <w:ind w:firstLine="0"/>
              <w:jc w:val="center"/>
            </w:pPr>
            <w:r>
              <w:rPr>
                <w:rFonts w:ascii="Times New Roman" w:hAnsi="Times New Roman"/>
                <w:sz w:val="17"/>
              </w:rPr>
              <w:t>+3,6</w:t>
            </w:r>
          </w:p>
        </w:tc>
        <w:tc>
          <w:tcPr>
            <w:tcW w:w="1417" w:type="dxa"/>
          </w:tcPr>
          <w:p w14:paraId="5968C759">
            <w:pPr>
              <w:spacing w:after="20"/>
              <w:ind w:firstLine="0"/>
              <w:jc w:val="center"/>
            </w:pPr>
            <w:r>
              <w:rPr>
                <w:rFonts w:ascii="Times New Roman" w:hAnsi="Times New Roman"/>
                <w:sz w:val="17"/>
              </w:rPr>
              <w:t>+539</w:t>
            </w:r>
          </w:p>
        </w:tc>
        <w:tc>
          <w:tcPr>
            <w:tcW w:w="1361" w:type="dxa"/>
          </w:tcPr>
          <w:p w14:paraId="73043B60">
            <w:pPr>
              <w:spacing w:after="20"/>
              <w:ind w:firstLine="0"/>
              <w:jc w:val="center"/>
            </w:pPr>
            <w:r>
              <w:rPr>
                <w:rFonts w:ascii="Times New Roman" w:hAnsi="Times New Roman"/>
                <w:sz w:val="17"/>
              </w:rPr>
              <w:t>4 437</w:t>
            </w:r>
          </w:p>
        </w:tc>
      </w:tr>
    </w:tbl>
    <w:p w14:paraId="7ADEC8FC">
      <w:pPr>
        <w:spacing w:before="0" w:after="200"/>
        <w:ind w:firstLine="0"/>
        <w:jc w:val="both"/>
      </w:pPr>
      <w:r>
        <w:rPr>
          <w:rFonts w:ascii="Times New Roman" w:hAnsi="Times New Roman"/>
          <w:b w:val="0"/>
          <w:i/>
          <w:sz w:val="18"/>
        </w:rPr>
        <w:t>Манба: муаллиф ҳисоб-китоблари.</w:t>
      </w:r>
    </w:p>
    <w:p w14:paraId="46ABF382">
      <w:pPr>
        <w:spacing w:before="200" w:after="80"/>
        <w:ind w:firstLine="0"/>
        <w:jc w:val="center"/>
      </w:pPr>
      <w:r>
        <w:drawing>
          <wp:inline distT="0" distB="0" distL="114300" distR="114300">
            <wp:extent cx="5939790" cy="2481580"/>
            <wp:effectExtent l="0" t="0" r="381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940000" cy="2481697"/>
                    </a:xfrm>
                    <a:prstGeom prst="rect">
                      <a:avLst/>
                    </a:prstGeom>
                  </pic:spPr>
                </pic:pic>
              </a:graphicData>
            </a:graphic>
          </wp:inline>
        </w:drawing>
      </w:r>
    </w:p>
    <w:p w14:paraId="6B8565FC">
      <w:pPr>
        <w:spacing w:after="240"/>
        <w:ind w:firstLine="0"/>
        <w:jc w:val="center"/>
      </w:pPr>
      <w:r>
        <w:rPr>
          <w:rFonts w:ascii="Times New Roman" w:hAnsi="Times New Roman"/>
          <w:i/>
          <w:sz w:val="21"/>
        </w:rPr>
        <w:t>10-расм. Сценарийлар бўйича ялпи маҳсулотнинг ўзгариши (2024 йил базавий ҳолатига нисбатан)</w:t>
      </w:r>
    </w:p>
    <w:p w14:paraId="2BED838A">
      <w:pPr>
        <w:spacing w:before="0" w:after="120"/>
        <w:ind w:firstLine="567"/>
        <w:jc w:val="both"/>
      </w:pPr>
      <w:r>
        <w:rPr>
          <w:rFonts w:ascii="Times New Roman" w:hAnsi="Times New Roman"/>
          <w:b w:val="0"/>
          <w:i w:val="0"/>
          <w:sz w:val="24"/>
        </w:rPr>
        <w:t>Натижалар қуйидагича талқин қилинади. Сув ҳажмининг 10 фоизга қисқариши (камсув йил) ялпи маҳсулотни 2,5 фоизга (371 млрд сўм) камайтиради. Кескин камсувликда (−20%) йўқотиш 5,2 фоизгача етади.</w:t>
      </w:r>
    </w:p>
    <w:p w14:paraId="5857F9B0">
      <w:pPr>
        <w:spacing w:before="0" w:after="120"/>
        <w:ind w:firstLine="567"/>
        <w:jc w:val="both"/>
      </w:pPr>
      <w:r>
        <w:rPr>
          <w:rFonts w:ascii="Times New Roman" w:hAnsi="Times New Roman"/>
          <w:b w:val="0"/>
          <w:i w:val="0"/>
          <w:sz w:val="24"/>
        </w:rPr>
        <w:t>Аммо агар айни камсувлик ФИК ни 10 фоиз пунктга оширувчи чоралар билан биргаликда рўй берса, йўқотиш атиги 1,8 фоизни ташкил этади — яъни зарарнинг деярли учдан икки қисми қопланади. Сув ҳажми ўзгармаган ҳолда ФИК 10 фоиз пунктга оширилса, ялпи маҳсулот +3,6 фоизга (539 млрд сўм) ортади.</w:t>
      </w:r>
    </w:p>
    <w:p w14:paraId="56A931C0">
      <w:pPr>
        <w:spacing w:before="0" w:after="120"/>
        <w:ind w:firstLine="567"/>
        <w:jc w:val="both"/>
      </w:pPr>
      <w:r>
        <w:rPr>
          <w:rFonts w:ascii="Times New Roman" w:hAnsi="Times New Roman"/>
          <w:b w:val="0"/>
          <w:i w:val="0"/>
          <w:sz w:val="24"/>
        </w:rPr>
        <w:t>Бу — ҳисоботнинг энг муҳим амалий хулосаси: иқлим ўзгариши шароитида сув ҳажмининг камайиши муқаррар бўлса-да, суғориш тизимининг фойдали иш коэффициентини ошириш бу йўқотишни деярли тўлиқ нейтраллаштира олади. Демак, инвестиция сув олиш ҳажмини кўпайтиришга эмас, айнан ФИК ни оширишга йўналтирилиши лозим.</w:t>
      </w:r>
    </w:p>
    <w:p w14:paraId="5977065E">
      <w:pPr>
        <w:ind w:firstLine="0"/>
      </w:pPr>
      <w:r>
        <w:br w:type="page"/>
      </w:r>
    </w:p>
    <w:p w14:paraId="3BF42F15">
      <w:pPr>
        <w:pStyle w:val="2"/>
      </w:pPr>
      <w:bookmarkStart w:id="30" w:name="_Toc16735"/>
      <w:r>
        <w:t>5. ХУЛОСА ВА ТАВСИЯЛАР</w:t>
      </w:r>
      <w:bookmarkEnd w:id="30"/>
    </w:p>
    <w:p w14:paraId="60651E13">
      <w:pPr>
        <w:pStyle w:val="3"/>
      </w:pPr>
      <w:bookmarkStart w:id="31" w:name="_Toc9028"/>
      <w:r>
        <w:t>5.1. Асосий хулосалар</w:t>
      </w:r>
      <w:bookmarkEnd w:id="31"/>
    </w:p>
    <w:p w14:paraId="76A1CD12">
      <w:pPr>
        <w:pStyle w:val="25"/>
        <w:spacing w:after="60"/>
        <w:ind w:left="567" w:firstLine="0"/>
        <w:jc w:val="both"/>
      </w:pPr>
      <w:r>
        <w:rPr>
          <w:rFonts w:ascii="Times New Roman" w:hAnsi="Times New Roman"/>
          <w:sz w:val="24"/>
        </w:rPr>
        <w:t>Тизимнинг умумий ФИК и 0,581 — дарёдан олинган ҳар 100 м³ сувнинг 42 м³ и экингача етиб бормайди. Йўқотишларнинг катта қисми магистрал каналда эмас (12,8%), балки хўжаликлараро ва ички тармоқда юзага келади.</w:t>
      </w:r>
    </w:p>
    <w:p w14:paraId="02A76371">
      <w:pPr>
        <w:pStyle w:val="25"/>
        <w:spacing w:after="60"/>
        <w:ind w:left="567" w:firstLine="0"/>
        <w:jc w:val="both"/>
      </w:pPr>
      <w:r>
        <w:rPr>
          <w:rFonts w:ascii="Times New Roman" w:hAnsi="Times New Roman"/>
          <w:sz w:val="24"/>
        </w:rPr>
        <w:t>Сув туманлар ўртасида майдонга нисбатан деярли текис тақсимланмоқда (Джини 0,052), аммо ундан олинадиган даромад анча нотекис (Джини 0,091). Муаммо тақсимотда эмас, фойдаланиш самарадорлигидадир.</w:t>
      </w:r>
    </w:p>
    <w:p w14:paraId="09DAE947">
      <w:pPr>
        <w:pStyle w:val="25"/>
        <w:spacing w:after="60"/>
        <w:ind w:left="567" w:firstLine="0"/>
        <w:jc w:val="both"/>
      </w:pPr>
      <w:r>
        <w:rPr>
          <w:rFonts w:ascii="Times New Roman" w:hAnsi="Times New Roman"/>
          <w:sz w:val="24"/>
        </w:rPr>
        <w:t>Сувнинг ишлаб чиқариш эластиклиги 0,237 — сув 10 фоизга камайса, маҳсулот 2,4 фоизга камаяди. Эластикликнинг бирдан кичиклиги тизимда сув тежаш имконияти борлигини кўрсатади.</w:t>
      </w:r>
    </w:p>
    <w:p w14:paraId="71226A48">
      <w:pPr>
        <w:pStyle w:val="25"/>
        <w:spacing w:after="60"/>
        <w:ind w:left="567" w:firstLine="0"/>
        <w:jc w:val="both"/>
      </w:pPr>
      <w:r>
        <w:rPr>
          <w:rFonts w:ascii="Times New Roman" w:hAnsi="Times New Roman"/>
          <w:sz w:val="24"/>
        </w:rPr>
        <w:t>Сувнинг иқтисодий соя нархи 1 016 сўм/м³. Амалдаги сув тарифи шундан анча паст бўлса, тежашга иқтисодий рағбат вужудга келмайди.</w:t>
      </w:r>
    </w:p>
    <w:p w14:paraId="49F0C39C">
      <w:pPr>
        <w:pStyle w:val="25"/>
        <w:spacing w:after="60"/>
        <w:ind w:left="567" w:firstLine="0"/>
        <w:jc w:val="both"/>
      </w:pPr>
      <w:r>
        <w:rPr>
          <w:rFonts w:ascii="Times New Roman" w:hAnsi="Times New Roman"/>
          <w:sz w:val="24"/>
        </w:rPr>
        <w:t>Канал зонаси самарадорликнинг тизимли омили: канал бошидаги туманлар қуйи оқимдагилардан сезиларли устун (ANOVA p = 0,015). Бу тасодифий фарқ эмас, инфратузилма ва мелиоратив ҳолат билан боғлиқ структуравий муаммодир.</w:t>
      </w:r>
    </w:p>
    <w:p w14:paraId="2942506A">
      <w:pPr>
        <w:pStyle w:val="25"/>
        <w:spacing w:after="60"/>
        <w:ind w:left="567" w:firstLine="0"/>
        <w:jc w:val="both"/>
      </w:pPr>
      <w:r>
        <w:rPr>
          <w:rFonts w:ascii="Times New Roman" w:hAnsi="Times New Roman"/>
          <w:sz w:val="24"/>
        </w:rPr>
        <w:t>DEA ва SFA усуллари вилоятда 7–8 фоизлик самарасизлик захираси борлигини мустақил равишда тасдиқлайди; рейтинглар ўзаро мос (Спирмен ρ = 0,71).</w:t>
      </w:r>
    </w:p>
    <w:p w14:paraId="46DC483A">
      <w:pPr>
        <w:pStyle w:val="25"/>
        <w:spacing w:after="60"/>
        <w:ind w:left="567" w:firstLine="0"/>
        <w:jc w:val="both"/>
      </w:pPr>
      <w:r>
        <w:rPr>
          <w:rFonts w:ascii="Times New Roman" w:hAnsi="Times New Roman"/>
          <w:sz w:val="24"/>
        </w:rPr>
        <w:t>SFA моделида қолдиқ дисперсиясининг 93 фоизи самарасизлик ҳисобига — демак туманлар ўртасидаги фарқ об-ҳаво эмас, бошқарув сифати билан изоҳланади.</w:t>
      </w:r>
    </w:p>
    <w:p w14:paraId="48AE8FA9">
      <w:pPr>
        <w:pStyle w:val="25"/>
        <w:spacing w:after="60"/>
        <w:ind w:left="567" w:firstLine="0"/>
        <w:jc w:val="both"/>
      </w:pPr>
      <w:r>
        <w:rPr>
          <w:rFonts w:ascii="Times New Roman" w:hAnsi="Times New Roman"/>
          <w:sz w:val="24"/>
        </w:rPr>
        <w:t>Сув ҳисоблагичлари билан қамров даражаси самарадорликка мусбат ва статистик аҳамиятли таъсир кўрсатади.</w:t>
      </w:r>
    </w:p>
    <w:p w14:paraId="2CC07F9B">
      <w:pPr>
        <w:pStyle w:val="25"/>
        <w:spacing w:after="60"/>
        <w:ind w:left="567" w:firstLine="0"/>
        <w:jc w:val="both"/>
      </w:pPr>
      <w:r>
        <w:rPr>
          <w:rFonts w:ascii="Times New Roman" w:hAnsi="Times New Roman"/>
          <w:sz w:val="24"/>
        </w:rPr>
        <w:t>Йиллик сув тежаш салоҳияти 287 млн м³ (8,2%) деб баҳоланади.</w:t>
      </w:r>
    </w:p>
    <w:p w14:paraId="0326F896">
      <w:pPr>
        <w:pStyle w:val="25"/>
        <w:spacing w:after="60"/>
        <w:ind w:left="567" w:firstLine="0"/>
        <w:jc w:val="both"/>
      </w:pPr>
      <w:r>
        <w:rPr>
          <w:rFonts w:ascii="Times New Roman" w:hAnsi="Times New Roman"/>
          <w:sz w:val="24"/>
        </w:rPr>
        <w:t>ФИК ни 10 фоиз пунктга ошириш 20 фоизлик камсувлик зарарининг деярли учдан икки қисмини қоплайди.</w:t>
      </w:r>
    </w:p>
    <w:p w14:paraId="6E855DB3">
      <w:pPr>
        <w:pStyle w:val="3"/>
      </w:pPr>
      <w:bookmarkStart w:id="32" w:name="_Toc21739"/>
      <w:r>
        <w:t>5.2. Амалий тавсиялар</w:t>
      </w:r>
      <w:bookmarkEnd w:id="32"/>
    </w:p>
    <w:p w14:paraId="1D101714">
      <w:pPr>
        <w:pStyle w:val="4"/>
      </w:pPr>
      <w:bookmarkStart w:id="33" w:name="_Toc3294"/>
      <w:r>
        <w:t>Инфратузилма соҳасида</w:t>
      </w:r>
      <w:bookmarkEnd w:id="33"/>
    </w:p>
    <w:p w14:paraId="7A71F25B">
      <w:pPr>
        <w:pStyle w:val="25"/>
        <w:spacing w:after="60"/>
        <w:ind w:left="567" w:firstLine="0"/>
        <w:jc w:val="both"/>
      </w:pPr>
      <w:r>
        <w:rPr>
          <w:rFonts w:ascii="Times New Roman" w:hAnsi="Times New Roman"/>
          <w:sz w:val="24"/>
        </w:rPr>
        <w:t>Инвестицияларни сув олиш ҳажмини кўпайтиришга эмас, суғориш тармоғининг ФИК ини оширишга йўналтириш — бу иқтисодий жиҳатдан самаралироқ эканини сценарий таҳлили тасдиқлади;</w:t>
      </w:r>
    </w:p>
    <w:p w14:paraId="1826C118">
      <w:pPr>
        <w:pStyle w:val="25"/>
        <w:spacing w:after="60"/>
        <w:ind w:left="567" w:firstLine="0"/>
        <w:jc w:val="both"/>
      </w:pPr>
      <w:r>
        <w:rPr>
          <w:rFonts w:ascii="Times New Roman" w:hAnsi="Times New Roman"/>
          <w:sz w:val="24"/>
        </w:rPr>
        <w:t>хўжаликлараро ва ички тармоқни бетонлаш ҳамда лоток тизимига ўтказишни устувор вазифа сифатида белгилаш, чунки йўқотишларнинг асосий қисми айнан шу босқичда юзага келади;</w:t>
      </w:r>
    </w:p>
    <w:p w14:paraId="2F03C655">
      <w:pPr>
        <w:pStyle w:val="25"/>
        <w:spacing w:after="60"/>
        <w:ind w:left="567" w:firstLine="0"/>
        <w:jc w:val="both"/>
      </w:pPr>
      <w:r>
        <w:rPr>
          <w:rFonts w:ascii="Times New Roman" w:hAnsi="Times New Roman"/>
          <w:sz w:val="24"/>
        </w:rPr>
        <w:t>канал қуйи оқимидаги туманларда (энг паст самарадорлик кўрсаткичига эга ҳудудларда) коллектор-дренаж тармоғини реконструкция қилиш.</w:t>
      </w:r>
    </w:p>
    <w:p w14:paraId="1533A4F2">
      <w:pPr>
        <w:pStyle w:val="4"/>
      </w:pPr>
      <w:bookmarkStart w:id="34" w:name="_Toc17790"/>
      <w:r>
        <w:t>Технология ва агротехника соҳасида</w:t>
      </w:r>
      <w:bookmarkEnd w:id="34"/>
    </w:p>
    <w:p w14:paraId="37F32BA1">
      <w:pPr>
        <w:pStyle w:val="25"/>
        <w:spacing w:after="60"/>
        <w:ind w:left="567" w:firstLine="0"/>
        <w:jc w:val="both"/>
      </w:pPr>
      <w:r>
        <w:rPr>
          <w:rFonts w:ascii="Times New Roman" w:hAnsi="Times New Roman"/>
          <w:sz w:val="24"/>
        </w:rPr>
        <w:t>томчилатиб ва ёмғирлатиб суғориш технологияларини биринчи навбатда шўрланиши юқори, самарадорлиги паст туманларда жорий этиш;</w:t>
      </w:r>
    </w:p>
    <w:p w14:paraId="0746D8EC">
      <w:pPr>
        <w:pStyle w:val="25"/>
        <w:spacing w:after="60"/>
        <w:ind w:left="567" w:firstLine="0"/>
        <w:jc w:val="both"/>
      </w:pPr>
      <w:r>
        <w:rPr>
          <w:rFonts w:ascii="Times New Roman" w:hAnsi="Times New Roman"/>
          <w:sz w:val="24"/>
        </w:rPr>
        <w:t>лазер ёрдамида ер текислаш ва қисқа эгат усулини кенг татбиқ қилиш — бу нисбатан арзон ва тез самара берадиган чоралардир;</w:t>
      </w:r>
    </w:p>
    <w:p w14:paraId="7C92B29F">
      <w:pPr>
        <w:pStyle w:val="25"/>
        <w:spacing w:after="60"/>
        <w:ind w:left="567" w:firstLine="0"/>
        <w:jc w:val="both"/>
      </w:pPr>
      <w:r>
        <w:rPr>
          <w:rFonts w:ascii="Times New Roman" w:hAnsi="Times New Roman"/>
          <w:sz w:val="24"/>
        </w:rPr>
        <w:t>экин таркибини юқори қийматли маҳсулотлар фойдасига ўзгартиришни давом эттириш, чунки динамик таҳлил бу омилнинг сув унумдорлигига сезиларли ижобий таъсирини кўрсатди.</w:t>
      </w:r>
    </w:p>
    <w:p w14:paraId="4F1B02A4">
      <w:pPr>
        <w:pStyle w:val="4"/>
      </w:pPr>
      <w:bookmarkStart w:id="35" w:name="_Toc25766"/>
      <w:r>
        <w:t>Иқтисодий механизмлар соҳасида</w:t>
      </w:r>
      <w:bookmarkEnd w:id="35"/>
    </w:p>
    <w:p w14:paraId="1D44C544">
      <w:pPr>
        <w:pStyle w:val="25"/>
        <w:spacing w:after="60"/>
        <w:ind w:left="567" w:firstLine="0"/>
        <w:jc w:val="both"/>
      </w:pPr>
      <w:r>
        <w:rPr>
          <w:rFonts w:ascii="Times New Roman" w:hAnsi="Times New Roman"/>
          <w:sz w:val="24"/>
        </w:rPr>
        <w:t>сув тарифи сиёсатини сувнинг соя нархи (1 016 сўм/м³) билан таққослаб қайта кўриб чиқиш; тариф жуда паст бўлса тежашга рағбат бўлмайди, жуда юқори бўлса хўжаликлар молиявий аҳволига салбий таъсир кўрсатади;</w:t>
      </w:r>
    </w:p>
    <w:p w14:paraId="0BB3624A">
      <w:pPr>
        <w:pStyle w:val="25"/>
        <w:spacing w:after="60"/>
        <w:ind w:left="567" w:firstLine="0"/>
        <w:jc w:val="both"/>
      </w:pPr>
      <w:r>
        <w:rPr>
          <w:rFonts w:ascii="Times New Roman" w:hAnsi="Times New Roman"/>
          <w:sz w:val="24"/>
        </w:rPr>
        <w:t>сув ҳисоблагичлари билан қамровни кенгайтириш — иккинчи босқич регрессияси бу чоранинг самарадорликка таъсирини статистик жиҳатдан тасдиқлади;</w:t>
      </w:r>
    </w:p>
    <w:p w14:paraId="76A61729">
      <w:pPr>
        <w:pStyle w:val="25"/>
        <w:spacing w:after="60"/>
        <w:ind w:left="567" w:firstLine="0"/>
        <w:jc w:val="both"/>
      </w:pPr>
      <w:r>
        <w:rPr>
          <w:rFonts w:ascii="Times New Roman" w:hAnsi="Times New Roman"/>
          <w:sz w:val="24"/>
        </w:rPr>
        <w:t>сув истеъмолчилари уюшмаларини молиявий ва институционал жиҳатдан мустаҳкамлаш;</w:t>
      </w:r>
    </w:p>
    <w:p w14:paraId="5065082D">
      <w:pPr>
        <w:pStyle w:val="25"/>
        <w:spacing w:after="60"/>
        <w:ind w:left="567" w:firstLine="0"/>
        <w:jc w:val="both"/>
      </w:pPr>
      <w:r>
        <w:rPr>
          <w:rFonts w:ascii="Times New Roman" w:hAnsi="Times New Roman"/>
          <w:sz w:val="24"/>
        </w:rPr>
        <w:t>тежалган сув ҳажмининг бир қисмини хўжаликда қолдириш механизмини жорий этиш (сув тежашга моддий рағбат).</w:t>
      </w:r>
    </w:p>
    <w:p w14:paraId="09348677">
      <w:pPr>
        <w:pStyle w:val="4"/>
      </w:pPr>
      <w:bookmarkStart w:id="36" w:name="_Toc11459"/>
      <w:r>
        <w:t>Мониторинг соҳасида</w:t>
      </w:r>
      <w:bookmarkEnd w:id="36"/>
    </w:p>
    <w:p w14:paraId="0F2BE82B">
      <w:pPr>
        <w:pStyle w:val="25"/>
        <w:spacing w:after="60"/>
        <w:ind w:left="567" w:firstLine="0"/>
        <w:jc w:val="both"/>
      </w:pPr>
      <w:r>
        <w:rPr>
          <w:rFonts w:ascii="Times New Roman" w:hAnsi="Times New Roman"/>
          <w:sz w:val="24"/>
        </w:rPr>
        <w:t>туман кесимидаги сув ҳисоби ва ялпи маҳсулот маълумотларини ягона базада йиғиб бориш — бу мазкур ҳисоботдаги таҳлилни ҳақиқий рақамлар билан такрорлаш имконини беради;</w:t>
      </w:r>
    </w:p>
    <w:p w14:paraId="7765ABA4">
      <w:pPr>
        <w:pStyle w:val="25"/>
        <w:spacing w:after="60"/>
        <w:ind w:left="567" w:firstLine="0"/>
        <w:jc w:val="both"/>
      </w:pPr>
      <w:r>
        <w:rPr>
          <w:rFonts w:ascii="Times New Roman" w:hAnsi="Times New Roman"/>
          <w:sz w:val="24"/>
        </w:rPr>
        <w:t>сув унумдорлиги (сўм/м³) кўрсаткичини туманлар фаолиятини баҳолашнинг расмий индикаторлари таркибига киритиш;</w:t>
      </w:r>
    </w:p>
    <w:p w14:paraId="13C0E82A">
      <w:pPr>
        <w:pStyle w:val="25"/>
        <w:spacing w:after="60"/>
        <w:ind w:left="567" w:firstLine="0"/>
        <w:jc w:val="both"/>
      </w:pPr>
      <w:r>
        <w:rPr>
          <w:rFonts w:ascii="Times New Roman" w:hAnsi="Times New Roman"/>
          <w:sz w:val="24"/>
        </w:rPr>
        <w:t>техник самарадорлик балларини ҳар йили қайта ҳисоблаб, динамикасини кузатиб бориш.</w:t>
      </w:r>
    </w:p>
    <w:p w14:paraId="115D6E48">
      <w:pPr>
        <w:pStyle w:val="3"/>
      </w:pPr>
      <w:bookmarkStart w:id="37" w:name="_Toc8601"/>
      <w:r>
        <w:t>5.3. Тадқиқотнинг чекловлари</w:t>
      </w:r>
      <w:bookmarkEnd w:id="37"/>
    </w:p>
    <w:p w14:paraId="50E5DB6A">
      <w:pPr>
        <w:spacing w:before="0" w:after="120"/>
        <w:ind w:firstLine="567"/>
        <w:jc w:val="both"/>
      </w:pPr>
      <w:r>
        <w:rPr>
          <w:rFonts w:ascii="Times New Roman" w:hAnsi="Times New Roman"/>
          <w:b w:val="0"/>
          <w:i w:val="0"/>
          <w:sz w:val="24"/>
        </w:rPr>
        <w:t>Ҳисобот натижаларини талқин қилишда қуйидаги чекловларни ҳисобга олиш зарур. Биринчидан, маълумотлар базаси индикатив характерга эга (2.1-бандга қаранг), шу боис сонли натижалар аниқ қийматлар эмас, балки тартиб-миқдорни (order of magnitude) ва боғланишларнинг йўналишини кўрсатади.</w:t>
      </w:r>
    </w:p>
    <w:p w14:paraId="19D26C73">
      <w:pPr>
        <w:spacing w:before="0" w:after="120"/>
        <w:ind w:firstLine="567"/>
        <w:jc w:val="both"/>
      </w:pPr>
      <w:r>
        <w:rPr>
          <w:rFonts w:ascii="Times New Roman" w:hAnsi="Times New Roman"/>
          <w:b w:val="0"/>
          <w:i w:val="0"/>
          <w:sz w:val="24"/>
        </w:rPr>
        <w:t>Иккинчидан, ялпи маҳсулот кўрсаткичи оралиқ харажатларни чегирмайди, шу боис соф даромад бўйича сув унумдорлиги бироз паст бўлиши мумкин. Учинчидан, таҳлилда ер ости сувларидан фойдаланиш ва қайтма сувларнинг такроран ишлатилиши ҳисобга олинмаган — бу ҳавза даражасидаги реал самарадорликни бироз юқорироқ қилиши мумкин (Molden ва б., 2010 да таъкидланган «эҳтиёткорлик» аргументи).</w:t>
      </w:r>
    </w:p>
    <w:p w14:paraId="6DDF5968">
      <w:pPr>
        <w:spacing w:before="0" w:after="120"/>
        <w:ind w:firstLine="567"/>
        <w:jc w:val="both"/>
      </w:pPr>
      <w:r>
        <w:rPr>
          <w:rFonts w:ascii="Times New Roman" w:hAnsi="Times New Roman"/>
          <w:b w:val="0"/>
          <w:i w:val="0"/>
          <w:sz w:val="24"/>
        </w:rPr>
        <w:t>Тўртинчидан, панель 11 туман билан чекланган бўлиб, кластерлар сони кам — шу сабабли кластер-мустаҳкам стандарт хатолар бироз оптимистик бўлиши мумкин. Келгуси тадқиқотларда таҳлилни хўжалик даражасигача чуқурлаштириш ва сув ҳисоби бўйича бирламчи маълумотларни жалб қилиш мақсадга мувофиқдир.</w:t>
      </w:r>
    </w:p>
    <w:p w14:paraId="2C4EF5A0">
      <w:pPr>
        <w:ind w:firstLine="0"/>
      </w:pPr>
      <w:r>
        <w:br w:type="page"/>
      </w:r>
    </w:p>
    <w:p w14:paraId="5E7D5269">
      <w:pPr>
        <w:pStyle w:val="2"/>
      </w:pPr>
      <w:bookmarkStart w:id="38" w:name="_Toc25030"/>
      <w:r>
        <w:t>ФОЙДАЛАНИЛГАН АДАБИЁТЛАР</w:t>
      </w:r>
      <w:bookmarkEnd w:id="38"/>
    </w:p>
    <w:p w14:paraId="15A109A1">
      <w:pPr>
        <w:pStyle w:val="3"/>
      </w:pPr>
      <w:bookmarkStart w:id="39" w:name="_Toc29352"/>
      <w:r>
        <w:t>I. Самарадорлик ва ишлаб чиқариш назарияси бўйича</w:t>
      </w:r>
      <w:bookmarkEnd w:id="39"/>
    </w:p>
    <w:p w14:paraId="76994532">
      <w:pPr>
        <w:spacing w:after="120" w:line="300" w:lineRule="auto"/>
        <w:ind w:left="425" w:hanging="425"/>
        <w:jc w:val="both"/>
      </w:pPr>
      <w:r>
        <w:rPr>
          <w:rFonts w:ascii="Times New Roman" w:hAnsi="Times New Roman"/>
          <w:sz w:val="22"/>
        </w:rPr>
        <w:t>1. Cobb C.W., Douglas P.H. A Theory of Production // The American Economic Review. — 1928. — Vol. 18, No. 1. — P. 139–165.</w:t>
      </w:r>
    </w:p>
    <w:p w14:paraId="4382E395">
      <w:pPr>
        <w:spacing w:after="120" w:line="300" w:lineRule="auto"/>
        <w:ind w:left="425" w:hanging="425"/>
        <w:jc w:val="both"/>
      </w:pPr>
      <w:r>
        <w:rPr>
          <w:rFonts w:ascii="Times New Roman" w:hAnsi="Times New Roman"/>
          <w:sz w:val="22"/>
        </w:rPr>
        <w:t>2. Farrell M.J. The Measurement of Productive Efficiency // Journal of the Royal Statistical Society. Series A (General). — 1957. — Vol. 120, No. 3. — P. 253–290.</w:t>
      </w:r>
    </w:p>
    <w:p w14:paraId="5595A262">
      <w:pPr>
        <w:spacing w:after="120" w:line="300" w:lineRule="auto"/>
        <w:ind w:left="425" w:hanging="425"/>
        <w:jc w:val="both"/>
      </w:pPr>
      <w:r>
        <w:rPr>
          <w:rFonts w:ascii="Times New Roman" w:hAnsi="Times New Roman"/>
          <w:sz w:val="22"/>
        </w:rPr>
        <w:t>3. Aigner D., Lovell C.A.K., Schmidt P. Formulation and Estimation of Stochastic Frontier Production Function Models // Journal of Econometrics. — 1977. — Vol. 6, No. 1. — P. 21–37.</w:t>
      </w:r>
    </w:p>
    <w:p w14:paraId="00273D6B">
      <w:pPr>
        <w:spacing w:after="120" w:line="300" w:lineRule="auto"/>
        <w:ind w:left="425" w:hanging="425"/>
        <w:jc w:val="both"/>
      </w:pPr>
      <w:r>
        <w:rPr>
          <w:rFonts w:ascii="Times New Roman" w:hAnsi="Times New Roman"/>
          <w:sz w:val="22"/>
        </w:rPr>
        <w:t>4. Meeusen W., van den Broeck J. Efficiency Estimation from Cobb-Douglas Production Functions with Composed Error // International Economic Review. — 1977. — Vol. 18, No. 2. — P. 435–444.</w:t>
      </w:r>
    </w:p>
    <w:p w14:paraId="2A5228BF">
      <w:pPr>
        <w:spacing w:after="120" w:line="300" w:lineRule="auto"/>
        <w:ind w:left="425" w:hanging="425"/>
        <w:jc w:val="both"/>
      </w:pPr>
      <w:r>
        <w:rPr>
          <w:rFonts w:ascii="Times New Roman" w:hAnsi="Times New Roman"/>
          <w:sz w:val="22"/>
        </w:rPr>
        <w:t>5. Charnes A., Cooper W.W., Rhodes E. Measuring the Efficiency of Decision Making Units // European Journal of Operational Research. — 1978. — Vol. 2, No. 6. — P. 429–444.</w:t>
      </w:r>
    </w:p>
    <w:p w14:paraId="2710449C">
      <w:pPr>
        <w:spacing w:after="120" w:line="300" w:lineRule="auto"/>
        <w:ind w:left="425" w:hanging="425"/>
        <w:jc w:val="both"/>
      </w:pPr>
      <w:r>
        <w:rPr>
          <w:rFonts w:ascii="Times New Roman" w:hAnsi="Times New Roman"/>
          <w:sz w:val="22"/>
        </w:rPr>
        <w:t>6. Hausman J.A. Specification Tests in Econometrics // Econometrica. — 1978. — Vol. 46, No. 6. — P. 1251–1271.</w:t>
      </w:r>
    </w:p>
    <w:p w14:paraId="0157DBE3">
      <w:pPr>
        <w:spacing w:after="120" w:line="300" w:lineRule="auto"/>
        <w:ind w:left="425" w:hanging="425"/>
        <w:jc w:val="both"/>
      </w:pPr>
      <w:r>
        <w:rPr>
          <w:rFonts w:ascii="Times New Roman" w:hAnsi="Times New Roman"/>
          <w:sz w:val="22"/>
        </w:rPr>
        <w:t>7. Jondrow J., Lovell C.A.K., Materov I.S., Schmidt P. On the Estimation of Technical Inefficiency in the Stochastic Frontier Production Function Model // Journal of Econometrics. — 1982. — Vol. 19, No. 2–3. — P. 233–238.</w:t>
      </w:r>
    </w:p>
    <w:p w14:paraId="2FFF6D07">
      <w:pPr>
        <w:spacing w:after="120" w:line="300" w:lineRule="auto"/>
        <w:ind w:left="425" w:hanging="425"/>
        <w:jc w:val="both"/>
      </w:pPr>
      <w:r>
        <w:rPr>
          <w:rFonts w:ascii="Times New Roman" w:hAnsi="Times New Roman"/>
          <w:sz w:val="22"/>
        </w:rPr>
        <w:t>8. Banker R.D., Charnes A., Cooper W.W. Some Models for Estimating Technical and Scale Inefficiencies in Data Envelopment Analysis // Management Science. — 1984. — Vol. 30, No. 9. — P. 1078–1092.</w:t>
      </w:r>
    </w:p>
    <w:p w14:paraId="4B3B9515">
      <w:pPr>
        <w:spacing w:after="120" w:line="300" w:lineRule="auto"/>
        <w:ind w:left="425" w:hanging="425"/>
        <w:jc w:val="both"/>
      </w:pPr>
      <w:r>
        <w:rPr>
          <w:rFonts w:ascii="Times New Roman" w:hAnsi="Times New Roman"/>
          <w:sz w:val="22"/>
        </w:rPr>
        <w:t>9. Battese G.E., Coelli T.J. Frontier Production Functions, Technical Efficiency and Panel Data: With Application to Paddy Farmers in India // Journal of Productivity Analysis. — 1992. — Vol. 3. — P. 153–169.</w:t>
      </w:r>
    </w:p>
    <w:p w14:paraId="363B8E4F">
      <w:pPr>
        <w:spacing w:after="120" w:line="300" w:lineRule="auto"/>
        <w:ind w:left="425" w:hanging="425"/>
        <w:jc w:val="both"/>
      </w:pPr>
      <w:r>
        <w:rPr>
          <w:rFonts w:ascii="Times New Roman" w:hAnsi="Times New Roman"/>
          <w:sz w:val="22"/>
        </w:rPr>
        <w:t>10. Battese G.E., Coelli T.J. A Model for Technical Inefficiency Effects in a Stochastic Frontier Production Function for Panel Data // Empirical Economics. — 1995. — Vol. 20. — P. 325–332.</w:t>
      </w:r>
    </w:p>
    <w:p w14:paraId="7A313233">
      <w:pPr>
        <w:spacing w:after="120" w:line="300" w:lineRule="auto"/>
        <w:ind w:left="425" w:hanging="425"/>
        <w:jc w:val="both"/>
      </w:pPr>
      <w:r>
        <w:rPr>
          <w:rFonts w:ascii="Times New Roman" w:hAnsi="Times New Roman"/>
          <w:sz w:val="22"/>
        </w:rPr>
        <w:t>11. Coelli T.J., Rao D.S.P., O'Donnell C.J., Battese G.E. An Introduction to Efficiency and Productivity Analysis. — 2nd ed. — New York: Springer, 2005. — 349 p.</w:t>
      </w:r>
    </w:p>
    <w:p w14:paraId="1B9FA245">
      <w:pPr>
        <w:spacing w:after="120" w:line="300" w:lineRule="auto"/>
        <w:ind w:left="425" w:hanging="425"/>
        <w:jc w:val="both"/>
      </w:pPr>
      <w:r>
        <w:rPr>
          <w:rFonts w:ascii="Times New Roman" w:hAnsi="Times New Roman"/>
          <w:sz w:val="22"/>
        </w:rPr>
        <w:t>12. Baltagi B.H. Econometric Analysis of Panel Data. — Chichester: John Wiley &amp; Sons. (панель маълумотлар эконометрикаси бўйича асосий дарслик; охирги нашрига мурожаат қилинг)</w:t>
      </w:r>
    </w:p>
    <w:p w14:paraId="0FF0A235">
      <w:pPr>
        <w:spacing w:after="120" w:line="300" w:lineRule="auto"/>
        <w:ind w:left="425" w:hanging="425"/>
        <w:jc w:val="both"/>
      </w:pPr>
      <w:r>
        <w:rPr>
          <w:rFonts w:ascii="Times New Roman" w:hAnsi="Times New Roman"/>
          <w:sz w:val="22"/>
        </w:rPr>
        <w:t>13. Lorenz M.O. Methods of Measuring the Concentration of Wealth // Publications of the American Statistical Association. — 1905. — Vol. 9, No. 70. — P. 209–219.</w:t>
      </w:r>
    </w:p>
    <w:p w14:paraId="7E82EB46">
      <w:pPr>
        <w:pStyle w:val="3"/>
      </w:pPr>
      <w:bookmarkStart w:id="40" w:name="_Toc881"/>
      <w:r>
        <w:t>II. Сув унумдорлиги ва суғориш иқтисодиёти бўйича</w:t>
      </w:r>
      <w:bookmarkEnd w:id="40"/>
    </w:p>
    <w:p w14:paraId="3EDA693F">
      <w:pPr>
        <w:spacing w:after="120" w:line="300" w:lineRule="auto"/>
        <w:ind w:left="425" w:hanging="425"/>
        <w:jc w:val="both"/>
      </w:pPr>
      <w:r>
        <w:rPr>
          <w:rFonts w:ascii="Times New Roman" w:hAnsi="Times New Roman"/>
          <w:sz w:val="22"/>
        </w:rPr>
        <w:t>14. Molden D. Accounting for Water Use and Productivity. — Colombo: International Irrigation Management Institute (IIMI), 1997. — SWIM Paper 1.</w:t>
      </w:r>
    </w:p>
    <w:p w14:paraId="17ECC543">
      <w:pPr>
        <w:spacing w:after="120" w:line="300" w:lineRule="auto"/>
        <w:ind w:left="425" w:hanging="425"/>
        <w:jc w:val="both"/>
      </w:pPr>
      <w:r>
        <w:rPr>
          <w:rFonts w:ascii="Times New Roman" w:hAnsi="Times New Roman"/>
          <w:sz w:val="22"/>
        </w:rPr>
        <w:t>15. Kijne J.W., Barker R., Molden D. (eds.) Water Productivity in Agriculture: Limits and Opportunities for Improvement. — Wallingford: CABI Publishing, 2003. — 332 p.</w:t>
      </w:r>
    </w:p>
    <w:p w14:paraId="22161DC3">
      <w:pPr>
        <w:spacing w:after="120" w:line="300" w:lineRule="auto"/>
        <w:ind w:left="425" w:hanging="425"/>
        <w:jc w:val="both"/>
      </w:pPr>
      <w:r>
        <w:rPr>
          <w:rFonts w:ascii="Times New Roman" w:hAnsi="Times New Roman"/>
          <w:sz w:val="22"/>
        </w:rPr>
        <w:t>16. Molden D., Oweis T., Steduto P., Bindraban P., Hanjra M.A., Kijne J. Improving Agricultural Water Productivity: Between Optimism and Caution // Agricultural Water Management. — 2010. — Vol. 97, No. 4. — P. 528–535. — DOI: 10.1016/j.agwat.2009.03.023.</w:t>
      </w:r>
    </w:p>
    <w:p w14:paraId="7319E432">
      <w:pPr>
        <w:spacing w:after="120" w:line="300" w:lineRule="auto"/>
        <w:ind w:left="425" w:hanging="425"/>
        <w:jc w:val="both"/>
      </w:pPr>
      <w:r>
        <w:rPr>
          <w:rFonts w:ascii="Times New Roman" w:hAnsi="Times New Roman"/>
          <w:sz w:val="22"/>
        </w:rPr>
        <w:t>17. Bekchanov M., Ringler C., Bhaduri A., Jeuland M. Optimizing Irrigation Efficiency Improvements in the Aral Sea Basin // Water Resources and Economics. — 2015.</w:t>
      </w:r>
    </w:p>
    <w:p w14:paraId="48A0F410">
      <w:pPr>
        <w:spacing w:after="120" w:line="300" w:lineRule="auto"/>
        <w:ind w:left="425" w:hanging="425"/>
        <w:jc w:val="both"/>
      </w:pPr>
      <w:r>
        <w:rPr>
          <w:rFonts w:ascii="Times New Roman" w:hAnsi="Times New Roman"/>
          <w:sz w:val="22"/>
        </w:rPr>
        <w:t>18. Ibragimov N., Evett S.R., Esanbekov Y., Kamilov B.S., Mirzaev L., Lamers J.P.A. Water Use Efficiency of Irrigated Cotton in Uzbekistan under Drip and Furrow Irrigation // Agricultural Water Management. — 2007. — Vol. 90, No. 1–2. — P. 112–120.</w:t>
      </w:r>
    </w:p>
    <w:p w14:paraId="5FCCB11C">
      <w:pPr>
        <w:pStyle w:val="3"/>
      </w:pPr>
      <w:bookmarkStart w:id="41" w:name="_Toc8114"/>
      <w:r>
        <w:t>III. Норматив ҳужжатлар ва статистик манбалар</w:t>
      </w:r>
      <w:bookmarkEnd w:id="41"/>
    </w:p>
    <w:p w14:paraId="42D6ABD4">
      <w:pPr>
        <w:spacing w:before="0" w:after="120"/>
        <w:ind w:firstLine="567"/>
        <w:jc w:val="both"/>
      </w:pPr>
      <w:r>
        <w:rPr>
          <w:rFonts w:ascii="Times New Roman" w:hAnsi="Times New Roman"/>
          <w:b w:val="0"/>
          <w:i/>
          <w:sz w:val="24"/>
        </w:rPr>
        <w:t>Қуйидаги манбалар ҳисоботнинг йиғма кўрсаткичларини лангарлашда мўлжал сифатида олинган. Ишни расмий равишда тақдим этишдан олдин уларнинг аниқ реквизитлари (ҳужжат рақами, санаси, тўпламнинг нашр йили ва саҳифалари) билан тўлдирилиши шарт.</w:t>
      </w:r>
    </w:p>
    <w:p w14:paraId="45B2150B">
      <w:pPr>
        <w:spacing w:after="120" w:line="300" w:lineRule="auto"/>
        <w:ind w:left="425" w:hanging="425"/>
        <w:jc w:val="both"/>
      </w:pPr>
      <w:r>
        <w:rPr>
          <w:rFonts w:ascii="Times New Roman" w:hAnsi="Times New Roman"/>
          <w:sz w:val="22"/>
        </w:rPr>
        <w:t>19. Ўзбекистон Республикаси Сув хўжалиги вазирлиги. Суғориш тизимларидан фойдаланиш бўйича йиллик ҳисоботлар. — Тошкент. [аниқ ҳужжат реквизитларини киритинг]</w:t>
      </w:r>
    </w:p>
    <w:p w14:paraId="3A9F8703">
      <w:pPr>
        <w:spacing w:after="120" w:line="300" w:lineRule="auto"/>
        <w:ind w:left="425" w:hanging="425"/>
        <w:jc w:val="both"/>
      </w:pPr>
      <w:r>
        <w:rPr>
          <w:rFonts w:ascii="Times New Roman" w:hAnsi="Times New Roman"/>
          <w:sz w:val="22"/>
        </w:rPr>
        <w:t>20. Аму-Бухоро ирригация тизимлари ҳавза бошқармаси. Сув олиш ва тақсимлаш бўйича операцион маълумотлар. — Бухоро. [аниқ ҳужжат реквизитларини киритинг]</w:t>
      </w:r>
    </w:p>
    <w:p w14:paraId="0D8C7EAC">
      <w:pPr>
        <w:spacing w:after="120" w:line="300" w:lineRule="auto"/>
        <w:ind w:left="425" w:hanging="425"/>
        <w:jc w:val="both"/>
      </w:pPr>
      <w:r>
        <w:rPr>
          <w:rFonts w:ascii="Times New Roman" w:hAnsi="Times New Roman"/>
          <w:sz w:val="22"/>
        </w:rPr>
        <w:t>21. Ўзбекистон Республикаси Статистика агентлигининг Бухоро вилояти бошқармаси. Бухоро вилояти қишлоқ хўжалиги: статистик тўплам. — Бухоро. [нашр йили ва саҳифаларини киритинг]</w:t>
      </w:r>
    </w:p>
    <w:p w14:paraId="1922810F">
      <w:pPr>
        <w:spacing w:after="120" w:line="300" w:lineRule="auto"/>
        <w:ind w:left="425" w:hanging="425"/>
        <w:jc w:val="both"/>
      </w:pPr>
      <w:r>
        <w:rPr>
          <w:rFonts w:ascii="Times New Roman" w:hAnsi="Times New Roman"/>
          <w:sz w:val="22"/>
        </w:rPr>
        <w:t>22. Ўзбекистон Республикаси Президентининг сув ресурсларидан оқилона фойдаланиш, сув тежовчи технологияларни жорий этиш ва суғориш тизимларини модернизация қилишга оид фармон ва қарорлари. [тегишли ҳужжатларни киритинг]</w:t>
      </w:r>
    </w:p>
    <w:p w14:paraId="4D1CEACB">
      <w:pPr>
        <w:spacing w:after="120" w:line="300" w:lineRule="auto"/>
        <w:ind w:left="425" w:hanging="425"/>
        <w:jc w:val="both"/>
      </w:pPr>
      <w:r>
        <w:rPr>
          <w:rFonts w:ascii="Times New Roman" w:hAnsi="Times New Roman"/>
          <w:sz w:val="22"/>
        </w:rPr>
        <w:t>23. FAO AQUASTAT. Country Profile: Uzbekistan. — Food and Agriculture Organization of the United Nations. — URL: https://www.fao.org/aquastat/</w:t>
      </w:r>
    </w:p>
    <w:p w14:paraId="1621C919">
      <w:pPr>
        <w:spacing w:before="200" w:after="120"/>
        <w:ind w:firstLine="567"/>
        <w:jc w:val="both"/>
      </w:pPr>
      <w:r>
        <w:rPr>
          <w:rFonts w:ascii="Times New Roman" w:hAnsi="Times New Roman"/>
          <w:b w:val="0"/>
          <w:i/>
          <w:sz w:val="20"/>
        </w:rPr>
        <w:t>Изоҳ: I ва II бўлимлардаги манбаларнинг библиографик тавсифи нашрдан олдин бирламчи манба бўйича текширилиши тавсия этилади.</w:t>
      </w:r>
    </w:p>
    <w:p w14:paraId="0021CEB2">
      <w:pPr>
        <w:ind w:firstLine="0"/>
      </w:pPr>
      <w:r>
        <w:br w:type="page"/>
      </w:r>
    </w:p>
    <w:p w14:paraId="3E26FBBF">
      <w:pPr>
        <w:pStyle w:val="2"/>
      </w:pPr>
      <w:bookmarkStart w:id="42" w:name="_Toc21582"/>
      <w:r>
        <w:t>ИЛОВА</w:t>
      </w:r>
      <w:bookmarkEnd w:id="42"/>
    </w:p>
    <w:p w14:paraId="5907F2F9">
      <w:pPr>
        <w:pStyle w:val="3"/>
      </w:pPr>
      <w:bookmarkStart w:id="43" w:name="_Toc31443"/>
      <w:r>
        <w:t>Илова 1. Маълумотлар базасининг ўзгарувчилари</w:t>
      </w:r>
      <w:bookmarkEnd w:id="43"/>
    </w:p>
    <w:p w14:paraId="058374C5">
      <w:pPr>
        <w:keepNext/>
        <w:spacing w:before="240" w:after="80"/>
        <w:ind w:firstLine="0"/>
      </w:pPr>
      <w:r>
        <w:rPr>
          <w:rFonts w:ascii="Times New Roman" w:hAnsi="Times New Roman"/>
          <w:b/>
          <w:sz w:val="22"/>
        </w:rPr>
        <w:t>10-жадвал. Панель маълумотлар базасининг ўзгарувчилари</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4989"/>
        <w:gridCol w:w="1984"/>
      </w:tblGrid>
      <w:tr w14:paraId="13A7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DCE6F1"/>
          </w:tcPr>
          <w:p w14:paraId="6E8906A0">
            <w:pPr>
              <w:spacing w:after="40"/>
              <w:ind w:firstLine="0"/>
              <w:jc w:val="center"/>
            </w:pPr>
            <w:r>
              <w:rPr>
                <w:rFonts w:ascii="Times New Roman" w:hAnsi="Times New Roman"/>
                <w:b/>
                <w:sz w:val="19"/>
              </w:rPr>
              <w:t>Ўзгарувчи</w:t>
            </w:r>
          </w:p>
        </w:tc>
        <w:tc>
          <w:tcPr>
            <w:tcW w:w="4989" w:type="dxa"/>
            <w:shd w:val="clear" w:color="auto" w:fill="DCE6F1"/>
          </w:tcPr>
          <w:p w14:paraId="0E62443B">
            <w:pPr>
              <w:spacing w:after="40"/>
              <w:ind w:firstLine="0"/>
              <w:jc w:val="center"/>
            </w:pPr>
            <w:r>
              <w:rPr>
                <w:rFonts w:ascii="Times New Roman" w:hAnsi="Times New Roman"/>
                <w:b/>
                <w:sz w:val="19"/>
              </w:rPr>
              <w:t>Мазмуни</w:t>
            </w:r>
          </w:p>
        </w:tc>
        <w:tc>
          <w:tcPr>
            <w:tcW w:w="1984" w:type="dxa"/>
            <w:shd w:val="clear" w:color="auto" w:fill="DCE6F1"/>
          </w:tcPr>
          <w:p w14:paraId="3068AFF2">
            <w:pPr>
              <w:spacing w:after="40"/>
              <w:ind w:firstLine="0"/>
              <w:jc w:val="center"/>
            </w:pPr>
            <w:r>
              <w:rPr>
                <w:rFonts w:ascii="Times New Roman" w:hAnsi="Times New Roman"/>
                <w:b/>
                <w:sz w:val="19"/>
              </w:rPr>
              <w:t>Ўлчов бирлиги</w:t>
            </w:r>
          </w:p>
        </w:tc>
      </w:tr>
      <w:tr w14:paraId="5807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6F0F125">
            <w:pPr>
              <w:spacing w:after="20"/>
              <w:ind w:firstLine="0"/>
              <w:jc w:val="left"/>
            </w:pPr>
            <w:r>
              <w:rPr>
                <w:rFonts w:ascii="Times New Roman" w:hAnsi="Times New Roman"/>
                <w:sz w:val="19"/>
              </w:rPr>
              <w:t>tuman</w:t>
            </w:r>
          </w:p>
        </w:tc>
        <w:tc>
          <w:tcPr>
            <w:tcW w:w="4989" w:type="dxa"/>
          </w:tcPr>
          <w:p w14:paraId="7E729502">
            <w:pPr>
              <w:spacing w:after="20"/>
              <w:ind w:firstLine="0"/>
              <w:jc w:val="center"/>
            </w:pPr>
            <w:r>
              <w:rPr>
                <w:rFonts w:ascii="Times New Roman" w:hAnsi="Times New Roman"/>
                <w:sz w:val="19"/>
              </w:rPr>
              <w:t>Туман номи</w:t>
            </w:r>
          </w:p>
        </w:tc>
        <w:tc>
          <w:tcPr>
            <w:tcW w:w="1984" w:type="dxa"/>
          </w:tcPr>
          <w:p w14:paraId="0D9A0A14">
            <w:pPr>
              <w:spacing w:after="20"/>
              <w:ind w:firstLine="0"/>
              <w:jc w:val="center"/>
            </w:pPr>
            <w:r>
              <w:rPr>
                <w:rFonts w:ascii="Times New Roman" w:hAnsi="Times New Roman"/>
                <w:sz w:val="19"/>
              </w:rPr>
              <w:t>—</w:t>
            </w:r>
          </w:p>
        </w:tc>
      </w:tr>
      <w:tr w14:paraId="653B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E3E2275">
            <w:pPr>
              <w:spacing w:after="20"/>
              <w:ind w:firstLine="0"/>
              <w:jc w:val="left"/>
            </w:pPr>
            <w:r>
              <w:rPr>
                <w:rFonts w:ascii="Times New Roman" w:hAnsi="Times New Roman"/>
                <w:sz w:val="19"/>
              </w:rPr>
              <w:t>yil</w:t>
            </w:r>
          </w:p>
        </w:tc>
        <w:tc>
          <w:tcPr>
            <w:tcW w:w="4989" w:type="dxa"/>
          </w:tcPr>
          <w:p w14:paraId="1290C76B">
            <w:pPr>
              <w:spacing w:after="20"/>
              <w:ind w:firstLine="0"/>
              <w:jc w:val="center"/>
            </w:pPr>
            <w:r>
              <w:rPr>
                <w:rFonts w:ascii="Times New Roman" w:hAnsi="Times New Roman"/>
                <w:sz w:val="19"/>
              </w:rPr>
              <w:t>Кузатув йили</w:t>
            </w:r>
          </w:p>
        </w:tc>
        <w:tc>
          <w:tcPr>
            <w:tcW w:w="1984" w:type="dxa"/>
          </w:tcPr>
          <w:p w14:paraId="4A557C58">
            <w:pPr>
              <w:spacing w:after="20"/>
              <w:ind w:firstLine="0"/>
              <w:jc w:val="center"/>
            </w:pPr>
            <w:r>
              <w:rPr>
                <w:rFonts w:ascii="Times New Roman" w:hAnsi="Times New Roman"/>
                <w:sz w:val="19"/>
              </w:rPr>
              <w:t>йил</w:t>
            </w:r>
          </w:p>
        </w:tc>
      </w:tr>
      <w:tr w14:paraId="54C8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A6FD7A1">
            <w:pPr>
              <w:spacing w:after="20"/>
              <w:ind w:firstLine="0"/>
              <w:jc w:val="left"/>
            </w:pPr>
            <w:r>
              <w:rPr>
                <w:rFonts w:ascii="Times New Roman" w:hAnsi="Times New Roman"/>
                <w:sz w:val="19"/>
              </w:rPr>
              <w:t>zona</w:t>
            </w:r>
          </w:p>
        </w:tc>
        <w:tc>
          <w:tcPr>
            <w:tcW w:w="4989" w:type="dxa"/>
          </w:tcPr>
          <w:p w14:paraId="67D57A63">
            <w:pPr>
              <w:spacing w:after="20"/>
              <w:ind w:firstLine="0"/>
              <w:jc w:val="center"/>
            </w:pPr>
            <w:r>
              <w:rPr>
                <w:rFonts w:ascii="Times New Roman" w:hAnsi="Times New Roman"/>
                <w:sz w:val="19"/>
              </w:rPr>
              <w:t>Канал тизимидаги ўрни (бош/ўрта/қуйи оқим)</w:t>
            </w:r>
          </w:p>
        </w:tc>
        <w:tc>
          <w:tcPr>
            <w:tcW w:w="1984" w:type="dxa"/>
          </w:tcPr>
          <w:p w14:paraId="44BFDB43">
            <w:pPr>
              <w:spacing w:after="20"/>
              <w:ind w:firstLine="0"/>
              <w:jc w:val="center"/>
            </w:pPr>
            <w:r>
              <w:rPr>
                <w:rFonts w:ascii="Times New Roman" w:hAnsi="Times New Roman"/>
                <w:sz w:val="19"/>
              </w:rPr>
              <w:t>—</w:t>
            </w:r>
          </w:p>
        </w:tc>
      </w:tr>
      <w:tr w14:paraId="20E8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B02B3FF">
            <w:pPr>
              <w:spacing w:after="20"/>
              <w:ind w:firstLine="0"/>
              <w:jc w:val="left"/>
            </w:pPr>
            <w:r>
              <w:rPr>
                <w:rFonts w:ascii="Times New Roman" w:hAnsi="Times New Roman"/>
                <w:sz w:val="19"/>
              </w:rPr>
              <w:t>suv_mln_m3</w:t>
            </w:r>
          </w:p>
        </w:tc>
        <w:tc>
          <w:tcPr>
            <w:tcW w:w="4989" w:type="dxa"/>
          </w:tcPr>
          <w:p w14:paraId="73926A52">
            <w:pPr>
              <w:spacing w:after="20"/>
              <w:ind w:firstLine="0"/>
              <w:jc w:val="center"/>
            </w:pPr>
            <w:r>
              <w:rPr>
                <w:rFonts w:ascii="Times New Roman" w:hAnsi="Times New Roman"/>
                <w:sz w:val="19"/>
              </w:rPr>
              <w:t>Туманга етказилган сув ҳажми</w:t>
            </w:r>
          </w:p>
        </w:tc>
        <w:tc>
          <w:tcPr>
            <w:tcW w:w="1984" w:type="dxa"/>
          </w:tcPr>
          <w:p w14:paraId="099C4B89">
            <w:pPr>
              <w:spacing w:after="20"/>
              <w:ind w:firstLine="0"/>
              <w:jc w:val="center"/>
            </w:pPr>
            <w:r>
              <w:rPr>
                <w:rFonts w:ascii="Times New Roman" w:hAnsi="Times New Roman"/>
                <w:sz w:val="19"/>
              </w:rPr>
              <w:t>млн м³</w:t>
            </w:r>
          </w:p>
        </w:tc>
      </w:tr>
      <w:tr w14:paraId="41BB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818D91A">
            <w:pPr>
              <w:spacing w:after="20"/>
              <w:ind w:firstLine="0"/>
              <w:jc w:val="left"/>
            </w:pPr>
            <w:r>
              <w:rPr>
                <w:rFonts w:ascii="Times New Roman" w:hAnsi="Times New Roman"/>
                <w:sz w:val="19"/>
              </w:rPr>
              <w:t>maydon_ming_ga</w:t>
            </w:r>
          </w:p>
        </w:tc>
        <w:tc>
          <w:tcPr>
            <w:tcW w:w="4989" w:type="dxa"/>
          </w:tcPr>
          <w:p w14:paraId="52703D9D">
            <w:pPr>
              <w:spacing w:after="20"/>
              <w:ind w:firstLine="0"/>
              <w:jc w:val="center"/>
            </w:pPr>
            <w:r>
              <w:rPr>
                <w:rFonts w:ascii="Times New Roman" w:hAnsi="Times New Roman"/>
                <w:sz w:val="19"/>
              </w:rPr>
              <w:t>Суғориладиган майдон</w:t>
            </w:r>
          </w:p>
        </w:tc>
        <w:tc>
          <w:tcPr>
            <w:tcW w:w="1984" w:type="dxa"/>
          </w:tcPr>
          <w:p w14:paraId="35A414AC">
            <w:pPr>
              <w:spacing w:after="20"/>
              <w:ind w:firstLine="0"/>
              <w:jc w:val="center"/>
            </w:pPr>
            <w:r>
              <w:rPr>
                <w:rFonts w:ascii="Times New Roman" w:hAnsi="Times New Roman"/>
                <w:sz w:val="19"/>
              </w:rPr>
              <w:t>минг га</w:t>
            </w:r>
          </w:p>
        </w:tc>
      </w:tr>
      <w:tr w14:paraId="7FD1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5CC866D">
            <w:pPr>
              <w:spacing w:after="20"/>
              <w:ind w:firstLine="0"/>
              <w:jc w:val="left"/>
            </w:pPr>
            <w:r>
              <w:rPr>
                <w:rFonts w:ascii="Times New Roman" w:hAnsi="Times New Roman"/>
                <w:sz w:val="19"/>
              </w:rPr>
              <w:t>yalpi_joriy_mlrd</w:t>
            </w:r>
          </w:p>
        </w:tc>
        <w:tc>
          <w:tcPr>
            <w:tcW w:w="4989" w:type="dxa"/>
          </w:tcPr>
          <w:p w14:paraId="4E534D65">
            <w:pPr>
              <w:spacing w:after="20"/>
              <w:ind w:firstLine="0"/>
              <w:jc w:val="center"/>
            </w:pPr>
            <w:r>
              <w:rPr>
                <w:rFonts w:ascii="Times New Roman" w:hAnsi="Times New Roman"/>
                <w:sz w:val="19"/>
              </w:rPr>
              <w:t>Ялпи ўсимликчилик маҳсулоти, жорий нарх</w:t>
            </w:r>
          </w:p>
        </w:tc>
        <w:tc>
          <w:tcPr>
            <w:tcW w:w="1984" w:type="dxa"/>
          </w:tcPr>
          <w:p w14:paraId="5B6F3CB4">
            <w:pPr>
              <w:spacing w:after="20"/>
              <w:ind w:firstLine="0"/>
              <w:jc w:val="center"/>
            </w:pPr>
            <w:r>
              <w:rPr>
                <w:rFonts w:ascii="Times New Roman" w:hAnsi="Times New Roman"/>
                <w:sz w:val="19"/>
              </w:rPr>
              <w:t>млрд сўм</w:t>
            </w:r>
          </w:p>
        </w:tc>
      </w:tr>
      <w:tr w14:paraId="6885F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4833B05">
            <w:pPr>
              <w:spacing w:after="20"/>
              <w:ind w:firstLine="0"/>
              <w:jc w:val="left"/>
            </w:pPr>
            <w:r>
              <w:rPr>
                <w:rFonts w:ascii="Times New Roman" w:hAnsi="Times New Roman"/>
                <w:sz w:val="19"/>
              </w:rPr>
              <w:t>yalpi_2018narx_mlrd</w:t>
            </w:r>
          </w:p>
        </w:tc>
        <w:tc>
          <w:tcPr>
            <w:tcW w:w="4989" w:type="dxa"/>
          </w:tcPr>
          <w:p w14:paraId="285F81F6">
            <w:pPr>
              <w:spacing w:after="20"/>
              <w:ind w:firstLine="0"/>
              <w:jc w:val="center"/>
            </w:pPr>
            <w:r>
              <w:rPr>
                <w:rFonts w:ascii="Times New Roman" w:hAnsi="Times New Roman"/>
                <w:sz w:val="19"/>
              </w:rPr>
              <w:t>Ялпи маҳсулот, 2018 й. солиштирма нархда</w:t>
            </w:r>
          </w:p>
        </w:tc>
        <w:tc>
          <w:tcPr>
            <w:tcW w:w="1984" w:type="dxa"/>
          </w:tcPr>
          <w:p w14:paraId="7E60A9E1">
            <w:pPr>
              <w:spacing w:after="20"/>
              <w:ind w:firstLine="0"/>
              <w:jc w:val="center"/>
            </w:pPr>
            <w:r>
              <w:rPr>
                <w:rFonts w:ascii="Times New Roman" w:hAnsi="Times New Roman"/>
                <w:sz w:val="19"/>
              </w:rPr>
              <w:t>млрд сўм</w:t>
            </w:r>
          </w:p>
        </w:tc>
      </w:tr>
      <w:tr w14:paraId="0D75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4ABD131">
            <w:pPr>
              <w:spacing w:after="20"/>
              <w:ind w:firstLine="0"/>
              <w:jc w:val="left"/>
            </w:pPr>
            <w:r>
              <w:rPr>
                <w:rFonts w:ascii="Times New Roman" w:hAnsi="Times New Roman"/>
                <w:sz w:val="19"/>
              </w:rPr>
              <w:t>mehnat_ming_kishi</w:t>
            </w:r>
          </w:p>
        </w:tc>
        <w:tc>
          <w:tcPr>
            <w:tcW w:w="4989" w:type="dxa"/>
          </w:tcPr>
          <w:p w14:paraId="776CD21A">
            <w:pPr>
              <w:spacing w:after="20"/>
              <w:ind w:firstLine="0"/>
              <w:jc w:val="center"/>
            </w:pPr>
            <w:r>
              <w:rPr>
                <w:rFonts w:ascii="Times New Roman" w:hAnsi="Times New Roman"/>
                <w:sz w:val="19"/>
              </w:rPr>
              <w:t>Қишлоқ хўжалигида банд аҳоли</w:t>
            </w:r>
          </w:p>
        </w:tc>
        <w:tc>
          <w:tcPr>
            <w:tcW w:w="1984" w:type="dxa"/>
          </w:tcPr>
          <w:p w14:paraId="0B64BFBA">
            <w:pPr>
              <w:spacing w:after="20"/>
              <w:ind w:firstLine="0"/>
              <w:jc w:val="center"/>
            </w:pPr>
            <w:r>
              <w:rPr>
                <w:rFonts w:ascii="Times New Roman" w:hAnsi="Times New Roman"/>
                <w:sz w:val="19"/>
              </w:rPr>
              <w:t>минг киши</w:t>
            </w:r>
          </w:p>
        </w:tc>
      </w:tr>
      <w:tr w14:paraId="1942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F65999F">
            <w:pPr>
              <w:spacing w:after="20"/>
              <w:ind w:firstLine="0"/>
              <w:jc w:val="left"/>
            </w:pPr>
            <w:r>
              <w:rPr>
                <w:rFonts w:ascii="Times New Roman" w:hAnsi="Times New Roman"/>
                <w:sz w:val="19"/>
              </w:rPr>
              <w:t>kapital_2018_mlrd</w:t>
            </w:r>
          </w:p>
        </w:tc>
        <w:tc>
          <w:tcPr>
            <w:tcW w:w="4989" w:type="dxa"/>
          </w:tcPr>
          <w:p w14:paraId="3A8CB56B">
            <w:pPr>
              <w:spacing w:after="20"/>
              <w:ind w:firstLine="0"/>
              <w:jc w:val="center"/>
            </w:pPr>
            <w:r>
              <w:rPr>
                <w:rFonts w:ascii="Times New Roman" w:hAnsi="Times New Roman"/>
                <w:sz w:val="19"/>
              </w:rPr>
              <w:t>Асосий капитал, 2018 й. нархида</w:t>
            </w:r>
          </w:p>
        </w:tc>
        <w:tc>
          <w:tcPr>
            <w:tcW w:w="1984" w:type="dxa"/>
          </w:tcPr>
          <w:p w14:paraId="1B5DC83B">
            <w:pPr>
              <w:spacing w:after="20"/>
              <w:ind w:firstLine="0"/>
              <w:jc w:val="center"/>
            </w:pPr>
            <w:r>
              <w:rPr>
                <w:rFonts w:ascii="Times New Roman" w:hAnsi="Times New Roman"/>
                <w:sz w:val="19"/>
              </w:rPr>
              <w:t>млрд сўм</w:t>
            </w:r>
          </w:p>
        </w:tc>
      </w:tr>
      <w:tr w14:paraId="36AD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76D6767">
            <w:pPr>
              <w:spacing w:after="20"/>
              <w:ind w:firstLine="0"/>
              <w:jc w:val="left"/>
            </w:pPr>
            <w:r>
              <w:rPr>
                <w:rFonts w:ascii="Times New Roman" w:hAnsi="Times New Roman"/>
                <w:sz w:val="19"/>
              </w:rPr>
              <w:t>ogit_kg_ga</w:t>
            </w:r>
          </w:p>
        </w:tc>
        <w:tc>
          <w:tcPr>
            <w:tcW w:w="4989" w:type="dxa"/>
          </w:tcPr>
          <w:p w14:paraId="577FBF3A">
            <w:pPr>
              <w:spacing w:after="20"/>
              <w:ind w:firstLine="0"/>
              <w:jc w:val="center"/>
            </w:pPr>
            <w:r>
              <w:rPr>
                <w:rFonts w:ascii="Times New Roman" w:hAnsi="Times New Roman"/>
                <w:sz w:val="19"/>
              </w:rPr>
              <w:t>Минерал ўғит сарфи</w:t>
            </w:r>
          </w:p>
        </w:tc>
        <w:tc>
          <w:tcPr>
            <w:tcW w:w="1984" w:type="dxa"/>
          </w:tcPr>
          <w:p w14:paraId="032CFF1B">
            <w:pPr>
              <w:spacing w:after="20"/>
              <w:ind w:firstLine="0"/>
              <w:jc w:val="center"/>
            </w:pPr>
            <w:r>
              <w:rPr>
                <w:rFonts w:ascii="Times New Roman" w:hAnsi="Times New Roman"/>
                <w:sz w:val="19"/>
              </w:rPr>
              <w:t>кг/га</w:t>
            </w:r>
          </w:p>
        </w:tc>
      </w:tr>
      <w:tr w14:paraId="16A5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E55BA8E">
            <w:pPr>
              <w:spacing w:after="20"/>
              <w:ind w:firstLine="0"/>
              <w:jc w:val="left"/>
            </w:pPr>
            <w:r>
              <w:rPr>
                <w:rFonts w:ascii="Times New Roman" w:hAnsi="Times New Roman"/>
                <w:sz w:val="19"/>
              </w:rPr>
              <w:t>paxta_ulush</w:t>
            </w:r>
          </w:p>
        </w:tc>
        <w:tc>
          <w:tcPr>
            <w:tcW w:w="4989" w:type="dxa"/>
          </w:tcPr>
          <w:p w14:paraId="2777AB94">
            <w:pPr>
              <w:spacing w:after="20"/>
              <w:ind w:firstLine="0"/>
              <w:jc w:val="center"/>
            </w:pPr>
            <w:r>
              <w:rPr>
                <w:rFonts w:ascii="Times New Roman" w:hAnsi="Times New Roman"/>
                <w:sz w:val="19"/>
              </w:rPr>
              <w:t>Пахта майдонининг улуши</w:t>
            </w:r>
          </w:p>
        </w:tc>
        <w:tc>
          <w:tcPr>
            <w:tcW w:w="1984" w:type="dxa"/>
          </w:tcPr>
          <w:p w14:paraId="2B373CDD">
            <w:pPr>
              <w:spacing w:after="20"/>
              <w:ind w:firstLine="0"/>
              <w:jc w:val="center"/>
            </w:pPr>
            <w:r>
              <w:rPr>
                <w:rFonts w:ascii="Times New Roman" w:hAnsi="Times New Roman"/>
                <w:sz w:val="19"/>
              </w:rPr>
              <w:t>улуш</w:t>
            </w:r>
          </w:p>
        </w:tc>
      </w:tr>
      <w:tr w14:paraId="5B19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F01FF07">
            <w:pPr>
              <w:spacing w:after="20"/>
              <w:ind w:firstLine="0"/>
              <w:jc w:val="left"/>
            </w:pPr>
            <w:r>
              <w:rPr>
                <w:rFonts w:ascii="Times New Roman" w:hAnsi="Times New Roman"/>
                <w:sz w:val="19"/>
              </w:rPr>
              <w:t>gala_ulush</w:t>
            </w:r>
          </w:p>
        </w:tc>
        <w:tc>
          <w:tcPr>
            <w:tcW w:w="4989" w:type="dxa"/>
          </w:tcPr>
          <w:p w14:paraId="64DA9BC5">
            <w:pPr>
              <w:spacing w:after="20"/>
              <w:ind w:firstLine="0"/>
              <w:jc w:val="center"/>
            </w:pPr>
            <w:r>
              <w:rPr>
                <w:rFonts w:ascii="Times New Roman" w:hAnsi="Times New Roman"/>
                <w:sz w:val="19"/>
              </w:rPr>
              <w:t>Ғалла майдонининг улуши</w:t>
            </w:r>
          </w:p>
        </w:tc>
        <w:tc>
          <w:tcPr>
            <w:tcW w:w="1984" w:type="dxa"/>
          </w:tcPr>
          <w:p w14:paraId="5EB2CBFB">
            <w:pPr>
              <w:spacing w:after="20"/>
              <w:ind w:firstLine="0"/>
              <w:jc w:val="center"/>
            </w:pPr>
            <w:r>
              <w:rPr>
                <w:rFonts w:ascii="Times New Roman" w:hAnsi="Times New Roman"/>
                <w:sz w:val="19"/>
              </w:rPr>
              <w:t>улуш</w:t>
            </w:r>
          </w:p>
        </w:tc>
      </w:tr>
      <w:tr w14:paraId="426C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15F0DD8">
            <w:pPr>
              <w:spacing w:after="20"/>
              <w:ind w:firstLine="0"/>
              <w:jc w:val="left"/>
            </w:pPr>
            <w:r>
              <w:rPr>
                <w:rFonts w:ascii="Times New Roman" w:hAnsi="Times New Roman"/>
                <w:sz w:val="19"/>
              </w:rPr>
              <w:t>sabzavot_ulush</w:t>
            </w:r>
          </w:p>
        </w:tc>
        <w:tc>
          <w:tcPr>
            <w:tcW w:w="4989" w:type="dxa"/>
          </w:tcPr>
          <w:p w14:paraId="2F07DC8B">
            <w:pPr>
              <w:spacing w:after="20"/>
              <w:ind w:firstLine="0"/>
              <w:jc w:val="center"/>
            </w:pPr>
            <w:r>
              <w:rPr>
                <w:rFonts w:ascii="Times New Roman" w:hAnsi="Times New Roman"/>
                <w:sz w:val="19"/>
              </w:rPr>
              <w:t>Сабзавот майдонининг улуши</w:t>
            </w:r>
          </w:p>
        </w:tc>
        <w:tc>
          <w:tcPr>
            <w:tcW w:w="1984" w:type="dxa"/>
          </w:tcPr>
          <w:p w14:paraId="22EA5452">
            <w:pPr>
              <w:spacing w:after="20"/>
              <w:ind w:firstLine="0"/>
              <w:jc w:val="center"/>
            </w:pPr>
            <w:r>
              <w:rPr>
                <w:rFonts w:ascii="Times New Roman" w:hAnsi="Times New Roman"/>
                <w:sz w:val="19"/>
              </w:rPr>
              <w:t>улуш</w:t>
            </w:r>
          </w:p>
        </w:tc>
      </w:tr>
      <w:tr w14:paraId="7BE9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CDC4C63">
            <w:pPr>
              <w:spacing w:after="20"/>
              <w:ind w:firstLine="0"/>
              <w:jc w:val="left"/>
            </w:pPr>
            <w:r>
              <w:rPr>
                <w:rFonts w:ascii="Times New Roman" w:hAnsi="Times New Roman"/>
                <w:sz w:val="19"/>
              </w:rPr>
              <w:t>bog_uzum_ulush</w:t>
            </w:r>
          </w:p>
        </w:tc>
        <w:tc>
          <w:tcPr>
            <w:tcW w:w="4989" w:type="dxa"/>
          </w:tcPr>
          <w:p w14:paraId="5AFC63EB">
            <w:pPr>
              <w:spacing w:after="20"/>
              <w:ind w:firstLine="0"/>
              <w:jc w:val="center"/>
            </w:pPr>
            <w:r>
              <w:rPr>
                <w:rFonts w:ascii="Times New Roman" w:hAnsi="Times New Roman"/>
                <w:sz w:val="19"/>
              </w:rPr>
              <w:t>Боғ ва узумзор майдонининг улуши</w:t>
            </w:r>
          </w:p>
        </w:tc>
        <w:tc>
          <w:tcPr>
            <w:tcW w:w="1984" w:type="dxa"/>
          </w:tcPr>
          <w:p w14:paraId="16F2EE7B">
            <w:pPr>
              <w:spacing w:after="20"/>
              <w:ind w:firstLine="0"/>
              <w:jc w:val="center"/>
            </w:pPr>
            <w:r>
              <w:rPr>
                <w:rFonts w:ascii="Times New Roman" w:hAnsi="Times New Roman"/>
                <w:sz w:val="19"/>
              </w:rPr>
              <w:t>улуш</w:t>
            </w:r>
          </w:p>
        </w:tc>
      </w:tr>
      <w:tr w14:paraId="50EA9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492E0F8">
            <w:pPr>
              <w:spacing w:after="20"/>
              <w:ind w:firstLine="0"/>
              <w:jc w:val="left"/>
            </w:pPr>
            <w:r>
              <w:rPr>
                <w:rFonts w:ascii="Times New Roman" w:hAnsi="Times New Roman"/>
                <w:sz w:val="19"/>
              </w:rPr>
              <w:t>shorlanish_indeks</w:t>
            </w:r>
          </w:p>
        </w:tc>
        <w:tc>
          <w:tcPr>
            <w:tcW w:w="4989" w:type="dxa"/>
          </w:tcPr>
          <w:p w14:paraId="556B8504">
            <w:pPr>
              <w:spacing w:after="20"/>
              <w:ind w:firstLine="0"/>
              <w:jc w:val="center"/>
            </w:pPr>
            <w:r>
              <w:rPr>
                <w:rFonts w:ascii="Times New Roman" w:hAnsi="Times New Roman"/>
                <w:sz w:val="19"/>
              </w:rPr>
              <w:t>Тупроқ шўрланиш индекси (0–1)</w:t>
            </w:r>
          </w:p>
        </w:tc>
        <w:tc>
          <w:tcPr>
            <w:tcW w:w="1984" w:type="dxa"/>
          </w:tcPr>
          <w:p w14:paraId="156D8AAA">
            <w:pPr>
              <w:spacing w:after="20"/>
              <w:ind w:firstLine="0"/>
              <w:jc w:val="center"/>
            </w:pPr>
            <w:r>
              <w:rPr>
                <w:rFonts w:ascii="Times New Roman" w:hAnsi="Times New Roman"/>
                <w:sz w:val="19"/>
              </w:rPr>
              <w:t>индекс</w:t>
            </w:r>
          </w:p>
        </w:tc>
      </w:tr>
      <w:tr w14:paraId="55EC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9E9BD1B">
            <w:pPr>
              <w:spacing w:after="20"/>
              <w:ind w:firstLine="0"/>
              <w:jc w:val="left"/>
            </w:pPr>
            <w:r>
              <w:rPr>
                <w:rFonts w:ascii="Times New Roman" w:hAnsi="Times New Roman"/>
                <w:sz w:val="19"/>
              </w:rPr>
              <w:t>hisoblagich_qamrov</w:t>
            </w:r>
          </w:p>
        </w:tc>
        <w:tc>
          <w:tcPr>
            <w:tcW w:w="4989" w:type="dxa"/>
          </w:tcPr>
          <w:p w14:paraId="1FB34791">
            <w:pPr>
              <w:spacing w:after="20"/>
              <w:ind w:firstLine="0"/>
              <w:jc w:val="center"/>
            </w:pPr>
            <w:r>
              <w:rPr>
                <w:rFonts w:ascii="Times New Roman" w:hAnsi="Times New Roman"/>
                <w:sz w:val="19"/>
              </w:rPr>
              <w:t>Сув ҳисоблагичлари билан қамров</w:t>
            </w:r>
          </w:p>
        </w:tc>
        <w:tc>
          <w:tcPr>
            <w:tcW w:w="1984" w:type="dxa"/>
          </w:tcPr>
          <w:p w14:paraId="5E491373">
            <w:pPr>
              <w:spacing w:after="20"/>
              <w:ind w:firstLine="0"/>
              <w:jc w:val="center"/>
            </w:pPr>
            <w:r>
              <w:rPr>
                <w:rFonts w:ascii="Times New Roman" w:hAnsi="Times New Roman"/>
                <w:sz w:val="19"/>
              </w:rPr>
              <w:t>%</w:t>
            </w:r>
          </w:p>
        </w:tc>
      </w:tr>
      <w:tr w14:paraId="64E1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F562D39">
            <w:pPr>
              <w:spacing w:after="20"/>
              <w:ind w:firstLine="0"/>
              <w:jc w:val="left"/>
            </w:pPr>
            <w:r>
              <w:rPr>
                <w:rFonts w:ascii="Times New Roman" w:hAnsi="Times New Roman"/>
                <w:sz w:val="19"/>
              </w:rPr>
              <w:t>kanal_fik</w:t>
            </w:r>
          </w:p>
        </w:tc>
        <w:tc>
          <w:tcPr>
            <w:tcW w:w="4989" w:type="dxa"/>
          </w:tcPr>
          <w:p w14:paraId="74556C88">
            <w:pPr>
              <w:spacing w:after="20"/>
              <w:ind w:firstLine="0"/>
              <w:jc w:val="center"/>
            </w:pPr>
            <w:r>
              <w:rPr>
                <w:rFonts w:ascii="Times New Roman" w:hAnsi="Times New Roman"/>
                <w:sz w:val="19"/>
              </w:rPr>
              <w:t>Суғориш тармоғининг ФИК и</w:t>
            </w:r>
          </w:p>
        </w:tc>
        <w:tc>
          <w:tcPr>
            <w:tcW w:w="1984" w:type="dxa"/>
          </w:tcPr>
          <w:p w14:paraId="313C2713">
            <w:pPr>
              <w:spacing w:after="20"/>
              <w:ind w:firstLine="0"/>
              <w:jc w:val="center"/>
            </w:pPr>
            <w:r>
              <w:rPr>
                <w:rFonts w:ascii="Times New Roman" w:hAnsi="Times New Roman"/>
                <w:sz w:val="19"/>
              </w:rPr>
              <w:t>коэффициент</w:t>
            </w:r>
          </w:p>
        </w:tc>
      </w:tr>
      <w:tr w14:paraId="19BF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7A62E1A">
            <w:pPr>
              <w:spacing w:after="20"/>
              <w:ind w:firstLine="0"/>
              <w:jc w:val="left"/>
            </w:pPr>
            <w:r>
              <w:rPr>
                <w:rFonts w:ascii="Times New Roman" w:hAnsi="Times New Roman"/>
                <w:sz w:val="19"/>
              </w:rPr>
              <w:t>deflyator</w:t>
            </w:r>
          </w:p>
        </w:tc>
        <w:tc>
          <w:tcPr>
            <w:tcW w:w="4989" w:type="dxa"/>
          </w:tcPr>
          <w:p w14:paraId="01AC9014">
            <w:pPr>
              <w:spacing w:after="20"/>
              <w:ind w:firstLine="0"/>
              <w:jc w:val="center"/>
            </w:pPr>
            <w:r>
              <w:rPr>
                <w:rFonts w:ascii="Times New Roman" w:hAnsi="Times New Roman"/>
                <w:sz w:val="19"/>
              </w:rPr>
              <w:t>Қишлоқ хўжалиги нархлари дефлятори (2018 = 100)</w:t>
            </w:r>
          </w:p>
        </w:tc>
        <w:tc>
          <w:tcPr>
            <w:tcW w:w="1984" w:type="dxa"/>
          </w:tcPr>
          <w:p w14:paraId="691411FE">
            <w:pPr>
              <w:spacing w:after="20"/>
              <w:ind w:firstLine="0"/>
              <w:jc w:val="center"/>
            </w:pPr>
            <w:r>
              <w:rPr>
                <w:rFonts w:ascii="Times New Roman" w:hAnsi="Times New Roman"/>
                <w:sz w:val="19"/>
              </w:rPr>
              <w:t>индекс</w:t>
            </w:r>
          </w:p>
        </w:tc>
      </w:tr>
      <w:tr w14:paraId="3A9F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EE48D87">
            <w:pPr>
              <w:spacing w:after="20"/>
              <w:ind w:firstLine="0"/>
              <w:jc w:val="left"/>
            </w:pPr>
            <w:r>
              <w:rPr>
                <w:rFonts w:ascii="Times New Roman" w:hAnsi="Times New Roman"/>
                <w:sz w:val="19"/>
              </w:rPr>
              <w:t>kurs_som_usd</w:t>
            </w:r>
          </w:p>
        </w:tc>
        <w:tc>
          <w:tcPr>
            <w:tcW w:w="4989" w:type="dxa"/>
          </w:tcPr>
          <w:p w14:paraId="4440A7A0">
            <w:pPr>
              <w:spacing w:after="20"/>
              <w:ind w:firstLine="0"/>
              <w:jc w:val="center"/>
            </w:pPr>
            <w:r>
              <w:rPr>
                <w:rFonts w:ascii="Times New Roman" w:hAnsi="Times New Roman"/>
                <w:sz w:val="19"/>
              </w:rPr>
              <w:t>Ўртача йиллик алмашув курси</w:t>
            </w:r>
          </w:p>
        </w:tc>
        <w:tc>
          <w:tcPr>
            <w:tcW w:w="1984" w:type="dxa"/>
          </w:tcPr>
          <w:p w14:paraId="0D596B8B">
            <w:pPr>
              <w:spacing w:after="20"/>
              <w:ind w:firstLine="0"/>
              <w:jc w:val="center"/>
            </w:pPr>
            <w:r>
              <w:rPr>
                <w:rFonts w:ascii="Times New Roman" w:hAnsi="Times New Roman"/>
                <w:sz w:val="19"/>
              </w:rPr>
              <w:t>сўм/USD</w:t>
            </w:r>
          </w:p>
        </w:tc>
      </w:tr>
    </w:tbl>
    <w:p w14:paraId="3483BE8F">
      <w:pPr>
        <w:pStyle w:val="3"/>
      </w:pPr>
      <w:bookmarkStart w:id="44" w:name="_Toc22763"/>
      <w:r>
        <w:t>Илова 2. Ҳисоб-китоб файллари</w:t>
      </w:r>
      <w:bookmarkEnd w:id="44"/>
    </w:p>
    <w:p w14:paraId="2BF908CF">
      <w:pPr>
        <w:spacing w:before="0" w:after="120"/>
        <w:ind w:firstLine="0"/>
        <w:jc w:val="both"/>
      </w:pPr>
      <w:r>
        <w:rPr>
          <w:rFonts w:ascii="Times New Roman" w:hAnsi="Times New Roman"/>
          <w:b w:val="0"/>
          <w:i w:val="0"/>
          <w:sz w:val="24"/>
        </w:rPr>
        <w:t>Ҳисоботдаги барча жадвал ва графиклар қуйидаги файллар асосида автоматик шакллантирилган: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9"/>
        <w:gridCol w:w="5386"/>
      </w:tblGrid>
      <w:tr w14:paraId="55E3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69" w:type="dxa"/>
            <w:shd w:val="clear" w:color="auto" w:fill="DCE6F1"/>
          </w:tcPr>
          <w:p w14:paraId="4D0D493F">
            <w:pPr>
              <w:spacing w:after="40"/>
              <w:ind w:firstLine="0"/>
              <w:jc w:val="center"/>
            </w:pPr>
            <w:r>
              <w:rPr>
                <w:rFonts w:ascii="Times New Roman" w:hAnsi="Times New Roman"/>
                <w:b/>
                <w:sz w:val="19"/>
              </w:rPr>
              <w:t>Файл</w:t>
            </w:r>
          </w:p>
        </w:tc>
        <w:tc>
          <w:tcPr>
            <w:tcW w:w="5386" w:type="dxa"/>
            <w:shd w:val="clear" w:color="auto" w:fill="DCE6F1"/>
          </w:tcPr>
          <w:p w14:paraId="12D872B1">
            <w:pPr>
              <w:spacing w:after="40"/>
              <w:ind w:firstLine="0"/>
              <w:jc w:val="center"/>
            </w:pPr>
            <w:r>
              <w:rPr>
                <w:rFonts w:ascii="Times New Roman" w:hAnsi="Times New Roman"/>
                <w:b/>
                <w:sz w:val="19"/>
              </w:rPr>
              <w:t>Мазмуни</w:t>
            </w:r>
          </w:p>
        </w:tc>
      </w:tr>
      <w:tr w14:paraId="0EF4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0278E545">
            <w:pPr>
              <w:spacing w:after="20"/>
              <w:ind w:firstLine="0"/>
              <w:jc w:val="left"/>
            </w:pPr>
            <w:r>
              <w:rPr>
                <w:rFonts w:ascii="Times New Roman" w:hAnsi="Times New Roman"/>
                <w:sz w:val="19"/>
              </w:rPr>
              <w:t>data/buxoro_suv_panel.csv</w:t>
            </w:r>
          </w:p>
        </w:tc>
        <w:tc>
          <w:tcPr>
            <w:tcW w:w="5386" w:type="dxa"/>
          </w:tcPr>
          <w:p w14:paraId="492A7591">
            <w:pPr>
              <w:spacing w:after="20"/>
              <w:ind w:firstLine="0"/>
              <w:jc w:val="center"/>
            </w:pPr>
            <w:r>
              <w:rPr>
                <w:rFonts w:ascii="Times New Roman" w:hAnsi="Times New Roman"/>
                <w:sz w:val="19"/>
              </w:rPr>
              <w:t>Асосий панель база (121 кузатув)</w:t>
            </w:r>
          </w:p>
        </w:tc>
      </w:tr>
      <w:tr w14:paraId="307E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254F118E">
            <w:pPr>
              <w:spacing w:after="20"/>
              <w:ind w:firstLine="0"/>
              <w:jc w:val="left"/>
            </w:pPr>
            <w:r>
              <w:rPr>
                <w:rFonts w:ascii="Times New Roman" w:hAnsi="Times New Roman"/>
                <w:sz w:val="19"/>
              </w:rPr>
              <w:t>scripts/01_malumot_yaratish.py</w:t>
            </w:r>
          </w:p>
        </w:tc>
        <w:tc>
          <w:tcPr>
            <w:tcW w:w="5386" w:type="dxa"/>
          </w:tcPr>
          <w:p w14:paraId="60EA6D95">
            <w:pPr>
              <w:spacing w:after="20"/>
              <w:ind w:firstLine="0"/>
              <w:jc w:val="center"/>
            </w:pPr>
            <w:r>
              <w:rPr>
                <w:rFonts w:ascii="Times New Roman" w:hAnsi="Times New Roman"/>
                <w:sz w:val="19"/>
              </w:rPr>
              <w:t>Базани шакллантириш ва калибрлаш</w:t>
            </w:r>
          </w:p>
        </w:tc>
      </w:tr>
      <w:tr w14:paraId="56CF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3552171">
            <w:pPr>
              <w:spacing w:after="20"/>
              <w:ind w:firstLine="0"/>
              <w:jc w:val="left"/>
            </w:pPr>
            <w:r>
              <w:rPr>
                <w:rFonts w:ascii="Times New Roman" w:hAnsi="Times New Roman"/>
                <w:sz w:val="19"/>
              </w:rPr>
              <w:t>scripts/02_tahlil.py</w:t>
            </w:r>
          </w:p>
        </w:tc>
        <w:tc>
          <w:tcPr>
            <w:tcW w:w="5386" w:type="dxa"/>
          </w:tcPr>
          <w:p w14:paraId="7BEA8B6F">
            <w:pPr>
              <w:spacing w:after="20"/>
              <w:ind w:firstLine="0"/>
              <w:jc w:val="center"/>
            </w:pPr>
            <w:r>
              <w:rPr>
                <w:rFonts w:ascii="Times New Roman" w:hAnsi="Times New Roman"/>
                <w:sz w:val="19"/>
              </w:rPr>
              <w:t>Тўлиқ иқтисодий-эконометрик таҳлил</w:t>
            </w:r>
          </w:p>
        </w:tc>
      </w:tr>
      <w:tr w14:paraId="7F72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35D8B0DB">
            <w:pPr>
              <w:spacing w:after="20"/>
              <w:ind w:firstLine="0"/>
              <w:jc w:val="left"/>
            </w:pPr>
            <w:r>
              <w:rPr>
                <w:rFonts w:ascii="Times New Roman" w:hAnsi="Times New Roman"/>
                <w:sz w:val="19"/>
              </w:rPr>
              <w:t>scripts/03_grafiklar.py</w:t>
            </w:r>
          </w:p>
        </w:tc>
        <w:tc>
          <w:tcPr>
            <w:tcW w:w="5386" w:type="dxa"/>
          </w:tcPr>
          <w:p w14:paraId="04CA47F8">
            <w:pPr>
              <w:spacing w:after="20"/>
              <w:ind w:firstLine="0"/>
              <w:jc w:val="center"/>
            </w:pPr>
            <w:r>
              <w:rPr>
                <w:rFonts w:ascii="Times New Roman" w:hAnsi="Times New Roman"/>
                <w:sz w:val="19"/>
              </w:rPr>
              <w:t>Графикларни тайёрлаш</w:t>
            </w:r>
          </w:p>
        </w:tc>
      </w:tr>
      <w:tr w14:paraId="2C7B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5B40CD7">
            <w:pPr>
              <w:spacing w:after="20"/>
              <w:ind w:firstLine="0"/>
              <w:jc w:val="left"/>
            </w:pPr>
            <w:r>
              <w:rPr>
                <w:rFonts w:ascii="Times New Roman" w:hAnsi="Times New Roman"/>
                <w:sz w:val="19"/>
              </w:rPr>
              <w:t>scripts/04_word_hisobot.py</w:t>
            </w:r>
          </w:p>
        </w:tc>
        <w:tc>
          <w:tcPr>
            <w:tcW w:w="5386" w:type="dxa"/>
          </w:tcPr>
          <w:p w14:paraId="2168DD9B">
            <w:pPr>
              <w:spacing w:after="20"/>
              <w:ind w:firstLine="0"/>
              <w:jc w:val="center"/>
            </w:pPr>
            <w:r>
              <w:rPr>
                <w:rFonts w:ascii="Times New Roman" w:hAnsi="Times New Roman"/>
                <w:sz w:val="19"/>
              </w:rPr>
              <w:t>Ушбу Word ҳисоботини яратиш</w:t>
            </w:r>
          </w:p>
        </w:tc>
      </w:tr>
      <w:tr w14:paraId="67023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F6C3D0C">
            <w:pPr>
              <w:spacing w:after="20"/>
              <w:ind w:firstLine="0"/>
              <w:jc w:val="left"/>
            </w:pPr>
            <w:r>
              <w:rPr>
                <w:rFonts w:ascii="Times New Roman" w:hAnsi="Times New Roman"/>
                <w:sz w:val="19"/>
              </w:rPr>
              <w:t>stata/buxoro_suv_tahlil.do</w:t>
            </w:r>
          </w:p>
        </w:tc>
        <w:tc>
          <w:tcPr>
            <w:tcW w:w="5386" w:type="dxa"/>
          </w:tcPr>
          <w:p w14:paraId="6F3B4DFE">
            <w:pPr>
              <w:spacing w:after="20"/>
              <w:ind w:firstLine="0"/>
              <w:jc w:val="center"/>
            </w:pPr>
            <w:r>
              <w:rPr>
                <w:rFonts w:ascii="Times New Roman" w:hAnsi="Times New Roman"/>
                <w:sz w:val="19"/>
              </w:rPr>
              <w:t>Айни таҳлилнинг Stata версияси</w:t>
            </w:r>
          </w:p>
        </w:tc>
      </w:tr>
      <w:tr w14:paraId="19DD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35C189A9">
            <w:pPr>
              <w:spacing w:after="20"/>
              <w:ind w:firstLine="0"/>
              <w:jc w:val="left"/>
            </w:pPr>
            <w:r>
              <w:rPr>
                <w:rFonts w:ascii="Times New Roman" w:hAnsi="Times New Roman"/>
                <w:sz w:val="19"/>
              </w:rPr>
              <w:t>natijalar/TAHLIL_HISOBOTI.txt</w:t>
            </w:r>
          </w:p>
        </w:tc>
        <w:tc>
          <w:tcPr>
            <w:tcW w:w="5386" w:type="dxa"/>
          </w:tcPr>
          <w:p w14:paraId="27DDE63C">
            <w:pPr>
              <w:spacing w:after="20"/>
              <w:ind w:firstLine="0"/>
              <w:jc w:val="center"/>
            </w:pPr>
            <w:r>
              <w:rPr>
                <w:rFonts w:ascii="Times New Roman" w:hAnsi="Times New Roman"/>
                <w:sz w:val="19"/>
              </w:rPr>
              <w:t>Тўлиқ ҳисоб-китоб протоколи</w:t>
            </w:r>
          </w:p>
        </w:tc>
      </w:tr>
      <w:tr w14:paraId="104FC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46F4F790">
            <w:pPr>
              <w:spacing w:after="20"/>
              <w:ind w:firstLine="0"/>
              <w:jc w:val="left"/>
            </w:pPr>
            <w:r>
              <w:rPr>
                <w:rFonts w:ascii="Times New Roman" w:hAnsi="Times New Roman"/>
                <w:sz w:val="19"/>
              </w:rPr>
              <w:t>natijalar/*.csv</w:t>
            </w:r>
          </w:p>
        </w:tc>
        <w:tc>
          <w:tcPr>
            <w:tcW w:w="5386" w:type="dxa"/>
          </w:tcPr>
          <w:p w14:paraId="341B7C58">
            <w:pPr>
              <w:spacing w:after="20"/>
              <w:ind w:firstLine="0"/>
              <w:jc w:val="center"/>
            </w:pPr>
            <w:r>
              <w:rPr>
                <w:rFonts w:ascii="Times New Roman" w:hAnsi="Times New Roman"/>
                <w:sz w:val="19"/>
              </w:rPr>
              <w:t>Барча оралиқ ва якуний жадваллар</w:t>
            </w:r>
          </w:p>
        </w:tc>
      </w:tr>
      <w:tr w14:paraId="7FEB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30EEB3D2">
            <w:pPr>
              <w:spacing w:after="20"/>
              <w:ind w:firstLine="0"/>
              <w:jc w:val="left"/>
            </w:pPr>
            <w:r>
              <w:rPr>
                <w:rFonts w:ascii="Times New Roman" w:hAnsi="Times New Roman"/>
                <w:sz w:val="19"/>
              </w:rPr>
              <w:t>grafiklar/*.png, *.svg</w:t>
            </w:r>
          </w:p>
        </w:tc>
        <w:tc>
          <w:tcPr>
            <w:tcW w:w="5386" w:type="dxa"/>
          </w:tcPr>
          <w:p w14:paraId="3F2203B6">
            <w:pPr>
              <w:spacing w:after="20"/>
              <w:ind w:firstLine="0"/>
              <w:jc w:val="center"/>
            </w:pPr>
            <w:r>
              <w:rPr>
                <w:rFonts w:ascii="Times New Roman" w:hAnsi="Times New Roman"/>
                <w:sz w:val="19"/>
              </w:rPr>
              <w:t>10 та график, икки форматда</w:t>
            </w:r>
          </w:p>
        </w:tc>
      </w:tr>
    </w:tbl>
    <w:p w14:paraId="4E78DFA1">
      <w:pPr>
        <w:spacing w:before="160" w:after="120"/>
        <w:ind w:firstLine="567"/>
        <w:jc w:val="both"/>
      </w:pPr>
      <w:r>
        <w:rPr>
          <w:rFonts w:ascii="Times New Roman" w:hAnsi="Times New Roman"/>
          <w:b w:val="0"/>
          <w:i w:val="0"/>
          <w:sz w:val="24"/>
        </w:rPr>
        <w:t>Маълумотлар базаси расмий рақамлар билан алмаштирилса, 02 ва 03 скриптларини қайта ишга тушириш кифоя — барча жадвал, статистик тест, график ва ушбу ҳисоботнинг матнидаги сонли қийматлар автоматик янгиланади.</w:t>
      </w:r>
    </w:p>
    <w:sectPr>
      <w:footerReference r:id="rId5" w:type="default"/>
      <w:pgSz w:w="11906" w:h="16838"/>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FACE9">
    <w:pPr>
      <w:pStyle w:val="29"/>
      <w:ind w:firstLine="0"/>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512E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36" w:lineRule="auto"/>
      <w:ind w:firstLine="567"/>
      <w:jc w:val="both"/>
    </w:pPr>
    <w:rPr>
      <w:rFonts w:ascii="Times New Roman" w:hAnsi="Times New Roman" w:eastAsia="Times New Roman" w:cs="Times New Roman"/>
      <w:sz w:val="24"/>
      <w:szCs w:val="22"/>
      <w:lang w:val="en-US" w:eastAsia="en-US" w:bidi="ar-SA"/>
    </w:rPr>
  </w:style>
  <w:style w:type="paragraph" w:styleId="2">
    <w:name w:val="heading 1"/>
    <w:basedOn w:val="1"/>
    <w:next w:val="1"/>
    <w:link w:val="43"/>
    <w:qFormat/>
    <w:uiPriority w:val="9"/>
    <w:pPr>
      <w:keepNext/>
      <w:keepLines/>
      <w:spacing w:before="320" w:after="160"/>
      <w:ind w:firstLine="0"/>
      <w:jc w:val="left"/>
      <w:outlineLvl w:val="0"/>
    </w:pPr>
    <w:rPr>
      <w:rFonts w:asciiTheme="majorHAnsi" w:hAnsiTheme="majorHAnsi" w:eastAsiaTheme="majorEastAsia" w:cstheme="majorBidi"/>
      <w:b/>
      <w:bCs/>
      <w:color w:val="000000"/>
      <w:sz w:val="30"/>
      <w:szCs w:val="28"/>
    </w:rPr>
  </w:style>
  <w:style w:type="paragraph" w:styleId="3">
    <w:name w:val="heading 2"/>
    <w:basedOn w:val="1"/>
    <w:next w:val="1"/>
    <w:link w:val="44"/>
    <w:unhideWhenUsed/>
    <w:qFormat/>
    <w:uiPriority w:val="9"/>
    <w:pPr>
      <w:keepNext/>
      <w:keepLines/>
      <w:spacing w:before="320" w:after="160"/>
      <w:ind w:firstLine="0"/>
      <w:jc w:val="left"/>
      <w:outlineLvl w:val="1"/>
    </w:pPr>
    <w:rPr>
      <w:rFonts w:asciiTheme="majorHAnsi" w:hAnsiTheme="majorHAnsi" w:eastAsiaTheme="majorEastAsia" w:cstheme="majorBidi"/>
      <w:b/>
      <w:bCs/>
      <w:color w:val="000000"/>
      <w:sz w:val="26"/>
      <w:szCs w:val="26"/>
    </w:rPr>
  </w:style>
  <w:style w:type="paragraph" w:styleId="4">
    <w:name w:val="heading 3"/>
    <w:basedOn w:val="1"/>
    <w:next w:val="1"/>
    <w:link w:val="45"/>
    <w:unhideWhenUsed/>
    <w:qFormat/>
    <w:uiPriority w:val="9"/>
    <w:pPr>
      <w:keepNext/>
      <w:keepLines/>
      <w:spacing w:before="320" w:after="160"/>
      <w:ind w:firstLine="0"/>
      <w:jc w:val="left"/>
      <w:outlineLvl w:val="2"/>
    </w:pPr>
    <w:rPr>
      <w:rFonts w:asciiTheme="majorHAnsi" w:hAnsiTheme="majorHAnsi" w:eastAsiaTheme="majorEastAsia" w:cstheme="majorBidi"/>
      <w:b/>
      <w:bCs/>
      <w:color w:val="000000"/>
      <w:sz w:val="24"/>
    </w:rPr>
  </w:style>
  <w:style w:type="paragraph" w:styleId="5">
    <w:name w:val="heading 4"/>
    <w:basedOn w:val="1"/>
    <w:next w:val="1"/>
    <w:link w:val="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50"/>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40"/>
    <w:unhideWhenUsed/>
    <w:uiPriority w:val="99"/>
    <w:pPr>
      <w:tabs>
        <w:tab w:val="center" w:pos="4680"/>
        <w:tab w:val="right" w:pos="9360"/>
      </w:tabs>
      <w:spacing w:after="0" w:line="240" w:lineRule="auto"/>
    </w:pPr>
  </w:style>
  <w:style w:type="paragraph" w:styleId="20">
    <w:name w:val="Body Text"/>
    <w:basedOn w:val="1"/>
    <w:link w:val="49"/>
    <w:unhideWhenUsed/>
    <w:uiPriority w:val="99"/>
    <w:pPr>
      <w:spacing w:after="120"/>
    </w:pPr>
  </w:style>
  <w:style w:type="paragraph" w:styleId="21">
    <w:name w:val="toc 1"/>
    <w:basedOn w:val="1"/>
    <w:next w:val="1"/>
    <w:semiHidden/>
    <w:unhideWhenUsed/>
    <w:uiPriority w:val="39"/>
  </w:style>
  <w:style w:type="paragraph" w:styleId="22">
    <w:name w:val="macro"/>
    <w:link w:val="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3">
    <w:name w:val="toc 3"/>
    <w:basedOn w:val="1"/>
    <w:next w:val="1"/>
    <w:semiHidden/>
    <w:unhideWhenUsed/>
    <w:uiPriority w:val="39"/>
    <w:pPr>
      <w:ind w:left="840" w:leftChars="400"/>
    </w:pPr>
  </w:style>
  <w:style w:type="paragraph" w:styleId="24">
    <w:name w:val="toc 2"/>
    <w:basedOn w:val="1"/>
    <w:next w:val="1"/>
    <w:semiHidden/>
    <w:unhideWhenUsed/>
    <w:uiPriority w:val="39"/>
    <w:pPr>
      <w:ind w:left="420" w:leftChars="200"/>
    </w:pPr>
  </w:style>
  <w:style w:type="paragraph" w:styleId="25">
    <w:name w:val="List Bullet"/>
    <w:basedOn w:val="1"/>
    <w:unhideWhenUsed/>
    <w:uiPriority w:val="99"/>
    <w:pPr>
      <w:numPr>
        <w:ilvl w:val="0"/>
        <w:numId w:val="2"/>
      </w:numPr>
      <w:contextualSpacing/>
    </w:pPr>
  </w:style>
  <w:style w:type="paragraph" w:styleId="26">
    <w:name w:val="List Bullet 2"/>
    <w:basedOn w:val="1"/>
    <w:unhideWhenUsed/>
    <w:qFormat/>
    <w:uiPriority w:val="99"/>
    <w:pPr>
      <w:numPr>
        <w:ilvl w:val="0"/>
        <w:numId w:val="3"/>
      </w:numPr>
      <w:contextualSpacing/>
    </w:pPr>
  </w:style>
  <w:style w:type="paragraph" w:styleId="27">
    <w:name w:val="List Bullet 3"/>
    <w:basedOn w:val="1"/>
    <w:unhideWhenUsed/>
    <w:qFormat/>
    <w:uiPriority w:val="99"/>
    <w:pPr>
      <w:numPr>
        <w:ilvl w:val="0"/>
        <w:numId w:val="4"/>
      </w:numPr>
      <w:contextualSpacing/>
    </w:pPr>
  </w:style>
  <w:style w:type="paragraph" w:styleId="28">
    <w:name w:val="Title"/>
    <w:basedOn w:val="1"/>
    <w:next w:val="1"/>
    <w:link w:val="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9">
    <w:name w:val="footer"/>
    <w:basedOn w:val="1"/>
    <w:link w:val="41"/>
    <w:unhideWhenUsed/>
    <w:uiPriority w:val="99"/>
    <w:pPr>
      <w:tabs>
        <w:tab w:val="center" w:pos="4680"/>
        <w:tab w:val="right" w:pos="9360"/>
      </w:tabs>
      <w:spacing w:after="0" w:line="240" w:lineRule="auto"/>
    </w:pPr>
  </w:style>
  <w:style w:type="paragraph" w:styleId="30">
    <w:name w:val="List Number"/>
    <w:basedOn w:val="1"/>
    <w:unhideWhenUsed/>
    <w:uiPriority w:val="99"/>
    <w:pPr>
      <w:numPr>
        <w:ilvl w:val="0"/>
        <w:numId w:val="5"/>
      </w:numPr>
      <w:contextualSpacing/>
    </w:pPr>
  </w:style>
  <w:style w:type="paragraph" w:styleId="31">
    <w:name w:val="List Number 2"/>
    <w:basedOn w:val="1"/>
    <w:unhideWhenUsed/>
    <w:uiPriority w:val="99"/>
    <w:pPr>
      <w:numPr>
        <w:ilvl w:val="0"/>
        <w:numId w:val="6"/>
      </w:numPr>
      <w:contextualSpacing/>
    </w:pPr>
  </w:style>
  <w:style w:type="paragraph" w:styleId="32">
    <w:name w:val="List"/>
    <w:basedOn w:val="1"/>
    <w:unhideWhenUsed/>
    <w:uiPriority w:val="99"/>
    <w:pPr>
      <w:ind w:left="360" w:hanging="360"/>
      <w:contextualSpacing/>
    </w:pPr>
  </w:style>
  <w:style w:type="paragraph" w:styleId="33">
    <w:name w:val="Body Text 3"/>
    <w:basedOn w:val="1"/>
    <w:link w:val="51"/>
    <w:unhideWhenUsed/>
    <w:uiPriority w:val="99"/>
    <w:pPr>
      <w:spacing w:after="120"/>
    </w:pPr>
    <w:rPr>
      <w:sz w:val="16"/>
      <w:szCs w:val="16"/>
    </w:rPr>
  </w:style>
  <w:style w:type="paragraph" w:styleId="34">
    <w:name w:val="Subtitle"/>
    <w:basedOn w:val="1"/>
    <w:next w:val="1"/>
    <w:link w:val="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5">
    <w:name w:val="List Continue 2"/>
    <w:basedOn w:val="1"/>
    <w:unhideWhenUsed/>
    <w:qFormat/>
    <w:uiPriority w:val="99"/>
    <w:pPr>
      <w:spacing w:after="120"/>
      <w:ind w:left="720"/>
      <w:contextualSpacing/>
    </w:pPr>
  </w:style>
  <w:style w:type="paragraph" w:styleId="36">
    <w:name w:val="List Continue 3"/>
    <w:basedOn w:val="1"/>
    <w:unhideWhenUsed/>
    <w:qFormat/>
    <w:uiPriority w:val="99"/>
    <w:pPr>
      <w:spacing w:after="120"/>
      <w:ind w:left="1080"/>
      <w:contextualSpacing/>
    </w:pPr>
  </w:style>
  <w:style w:type="paragraph" w:styleId="37">
    <w:name w:val="List 2"/>
    <w:basedOn w:val="1"/>
    <w:unhideWhenUsed/>
    <w:uiPriority w:val="99"/>
    <w:pPr>
      <w:ind w:left="720" w:hanging="360"/>
      <w:contextualSpacing/>
    </w:pPr>
  </w:style>
  <w:style w:type="paragraph" w:styleId="38">
    <w:name w:val="List 3"/>
    <w:basedOn w:val="1"/>
    <w:unhideWhenUsed/>
    <w:uiPriority w:val="99"/>
    <w:pPr>
      <w:ind w:left="1080" w:hanging="360"/>
      <w:contextualSpacing/>
    </w:pPr>
  </w:style>
  <w:style w:type="table" w:styleId="39">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0">
    <w:name w:val="Header Char"/>
    <w:basedOn w:val="11"/>
    <w:link w:val="19"/>
    <w:qFormat/>
    <w:uiPriority w:val="99"/>
  </w:style>
  <w:style w:type="character" w:customStyle="1" w:styleId="41">
    <w:name w:val="Footer Char"/>
    <w:basedOn w:val="11"/>
    <w:link w:val="29"/>
    <w:qFormat/>
    <w:uiPriority w:val="99"/>
  </w:style>
  <w:style w:type="paragraph" w:styleId="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3">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4">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6">
    <w:name w:val="Title Char"/>
    <w:basedOn w:val="11"/>
    <w:link w:val="2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7">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8">
    <w:name w:val="List Paragraph"/>
    <w:basedOn w:val="1"/>
    <w:qFormat/>
    <w:uiPriority w:val="34"/>
    <w:pPr>
      <w:ind w:left="720"/>
      <w:contextualSpacing/>
    </w:pPr>
  </w:style>
  <w:style w:type="character" w:customStyle="1" w:styleId="49">
    <w:name w:val="Body Text Char"/>
    <w:basedOn w:val="11"/>
    <w:link w:val="20"/>
    <w:uiPriority w:val="99"/>
  </w:style>
  <w:style w:type="character" w:customStyle="1" w:styleId="50">
    <w:name w:val="Body Text 2 Char"/>
    <w:basedOn w:val="11"/>
    <w:link w:val="16"/>
    <w:uiPriority w:val="99"/>
  </w:style>
  <w:style w:type="character" w:customStyle="1" w:styleId="51">
    <w:name w:val="Body Text 3 Char"/>
    <w:basedOn w:val="11"/>
    <w:link w:val="33"/>
    <w:uiPriority w:val="99"/>
    <w:rPr>
      <w:sz w:val="16"/>
      <w:szCs w:val="16"/>
    </w:rPr>
  </w:style>
  <w:style w:type="character" w:customStyle="1" w:styleId="52">
    <w:name w:val="Macro Text Char"/>
    <w:basedOn w:val="11"/>
    <w:link w:val="22"/>
    <w:uiPriority w:val="99"/>
    <w:rPr>
      <w:rFonts w:ascii="Courier" w:hAnsi="Courier"/>
      <w:sz w:val="20"/>
      <w:szCs w:val="20"/>
    </w:rPr>
  </w:style>
  <w:style w:type="paragraph" w:styleId="53">
    <w:name w:val="Quote"/>
    <w:basedOn w:val="1"/>
    <w:next w:val="1"/>
    <w:link w:val="54"/>
    <w:qFormat/>
    <w:uiPriority w:val="29"/>
    <w:rPr>
      <w:i/>
      <w:iCs/>
      <w:color w:val="000000" w:themeColor="text1"/>
      <w14:textFill>
        <w14:solidFill>
          <w14:schemeClr w14:val="tx1"/>
        </w14:solidFill>
      </w14:textFill>
    </w:rPr>
  </w:style>
  <w:style w:type="character" w:customStyle="1" w:styleId="54">
    <w:name w:val="Quote Char"/>
    <w:basedOn w:val="11"/>
    <w:link w:val="53"/>
    <w:uiPriority w:val="29"/>
    <w:rPr>
      <w:i/>
      <w:iCs/>
      <w:color w:val="000000" w:themeColor="text1"/>
      <w14:textFill>
        <w14:solidFill>
          <w14:schemeClr w14:val="tx1"/>
        </w14:solidFill>
      </w14:textFill>
    </w:rPr>
  </w:style>
  <w:style w:type="character" w:customStyle="1" w:styleId="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0">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1">
    <w:name w:val="Intense Quote"/>
    <w:basedOn w:val="1"/>
    <w:next w:val="1"/>
    <w:link w:val="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2">
    <w:name w:val="Intense Quote Char"/>
    <w:basedOn w:val="11"/>
    <w:link w:val="61"/>
    <w:uiPriority w:val="30"/>
    <w:rPr>
      <w:b/>
      <w:bCs/>
      <w:i/>
      <w:iCs/>
      <w:color w:val="4F81BD" w:themeColor="accent1"/>
      <w14:textFill>
        <w14:solidFill>
          <w14:schemeClr w14:val="accent1"/>
        </w14:solidFill>
      </w14:textFill>
    </w:rPr>
  </w:style>
  <w:style w:type="character" w:customStyle="1" w:styleId="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4">
    <w:name w:val="Intense Emphasis"/>
    <w:basedOn w:val="11"/>
    <w:qFormat/>
    <w:uiPriority w:val="21"/>
    <w:rPr>
      <w:b/>
      <w:bCs/>
      <w:i/>
      <w:iCs/>
      <w:color w:val="4F81BD" w:themeColor="accent1"/>
      <w14:textFill>
        <w14:solidFill>
          <w14:schemeClr w14:val="accent1"/>
        </w14:solidFill>
      </w14:textFill>
    </w:rPr>
  </w:style>
  <w:style w:type="character" w:customStyle="1" w:styleId="65">
    <w:name w:val="Subtle Reference"/>
    <w:basedOn w:val="11"/>
    <w:qFormat/>
    <w:uiPriority w:val="31"/>
    <w:rPr>
      <w:smallCaps/>
      <w:color w:val="C0504D" w:themeColor="accent2"/>
      <w:u w:val="single"/>
      <w14:textFill>
        <w14:solidFill>
          <w14:schemeClr w14:val="accent2"/>
        </w14:solidFill>
      </w14:textFill>
    </w:rPr>
  </w:style>
  <w:style w:type="character" w:customStyle="1" w:styleId="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7">
    <w:name w:val="Book Title"/>
    <w:basedOn w:val="11"/>
    <w:qFormat/>
    <w:uiPriority w:val="33"/>
    <w:rPr>
      <w:b/>
      <w:bCs/>
      <w:smallCaps/>
      <w:spacing w:val="5"/>
    </w:rPr>
  </w:style>
  <w:style w:type="paragraph" w:customStyle="1" w:styleId="68">
    <w:name w:val="TOC Heading"/>
    <w:basedOn w:val="2"/>
    <w:next w:val="1"/>
    <w:semiHidden/>
    <w:unhideWhenUsed/>
    <w:qFormat/>
    <w:uiPriority w:val="39"/>
    <w:pPr>
      <w:outlineLvl w:val="9"/>
    </w:pPr>
  </w:style>
  <w:style w:type="table" w:styleId="6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2026-08-05T17:33:33Z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ICV">
    <vt:lpwstr>4DBCCAA052D24DD7AB785C0706311E2F_12</vt:lpwstr>
  </property>
</Properties>
</file>