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8795"/>
          <w:sz w:val="26"/>
        </w:rPr>
        <w:t>DENTAL MAP</w:t>
      </w:r>
    </w:p>
    <w:p>
      <w:pPr>
        <w:spacing w:after="40"/>
        <w:jc w:val="center"/>
      </w:pPr>
      <w:r>
        <w:rPr>
          <w:b/>
          <w:color w:val="0C1B21"/>
          <w:sz w:val="34"/>
        </w:rPr>
        <w:t>LOYIHA HOLATI</w:t>
      </w:r>
    </w:p>
    <w:p>
      <w:pPr>
        <w:spacing w:after="280"/>
        <w:jc w:val="center"/>
      </w:pPr>
      <w:r>
        <w:rPr>
          <w:color w:val="55707A"/>
          <w:sz w:val="19"/>
        </w:rPr>
        <w:t>To'lov tizimiga topshirish uchun · 2026-yil 3-avgust</w:t>
      </w:r>
    </w:p>
    <w:p>
      <w:pPr>
        <w:jc w:val="both"/>
      </w:pPr>
      <w:r>
        <w:t>Har bir da'vo tekshirib ko'rish mumkin bo'lgan manzil yoki raqam bilan berilgan.</w:t>
      </w:r>
    </w:p>
    <w:p>
      <w:pPr>
        <w:keepNext/>
        <w:spacing w:before="240" w:after="80"/>
      </w:pPr>
      <w:r>
        <w:rPr>
          <w:b/>
          <w:color w:val="0C1B21"/>
          <w:sz w:val="24"/>
        </w:rPr>
        <w:t>1. Loyiha ishlab turibdi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20"/>
              </w:rPr>
              <w:t>Telegram bot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@dental_mapbot — ishlayapti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0"/>
              </w:rPr>
              <w:t>Mini App / veb-sayt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https://dental.77.37.54.14.sslip.io — HTTP 200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0"/>
              </w:rPr>
              <w:t>Ommaviy oferta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https://dental.77.37.54.14.sslip.io/oferta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0"/>
              </w:rPr>
              <w:t>Maxfiylik siyosati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https://dental.77.37.54.14.sslip.io/privacy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0"/>
              </w:rPr>
              <w:t>Ochiq API (shifokorlar)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/api/doctors/ — HTTP 200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0"/>
              </w:rPr>
              <w:t>Ochiq API (yo'nalishlar)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/api/specialties/ — 7 ta yo'nalish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0"/>
              </w:rPr>
              <w:t>SSL sertifikati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Let's Encrypt, 2026-10-06 gacha</w:t>
            </w:r>
          </w:p>
        </w:tc>
      </w:tr>
    </w:tbl>
    <w:p/>
    <w:p>
      <w:pPr>
        <w:jc w:val="both"/>
      </w:pPr>
      <w:r>
        <w:t>Sayt va bot doimiy ishlab turadi, sinov rejimida emas. Server 24/7 ishlaydi, barcha servislar avtomatik qayta ishga tushish siyosati bilan sozlangan.</w:t>
      </w:r>
    </w:p>
    <w:p>
      <w:pPr>
        <w:keepNext/>
        <w:spacing w:before="240" w:after="80"/>
      </w:pPr>
      <w:r>
        <w:rPr>
          <w:b/>
          <w:color w:val="0C1B21"/>
          <w:sz w:val="24"/>
        </w:rPr>
        <w:t>2. To'lov tizimi ulangan va ishlaydi</w:t>
      </w:r>
    </w:p>
    <w:p>
      <w:pPr>
        <w:jc w:val="both"/>
      </w:pPr>
      <w:r>
        <w:t>Payme Merchant API ulangan va production rejimida ishlayapti.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20"/>
              </w:rPr>
              <w:t>Kassa (merchant) ID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6a591544e3d68189d325adde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0"/>
              </w:rPr>
              <w:t>Rejim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production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0"/>
              </w:rPr>
              <w:t>Webhook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https://dental.77.37.54.14.sslip.io/api/billing/webhooks/payme/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0"/>
              </w:rPr>
              <w:t>Webhook xavfsizligi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Imzosiz so'rov -32504 bilan rad etiladi</w:t>
            </w:r>
          </w:p>
        </w:tc>
      </w:tr>
    </w:tbl>
    <w:p/>
    <w:p>
      <w:pPr>
        <w:jc w:val="both"/>
      </w:pPr>
      <w:r>
        <w:t>Qo'llanadigan metodlar: CheckPerformTransaction, CreateTransaction, PerformTransaction, CancelTransaction, CheckTransaction, GetStatement.</w:t>
      </w:r>
    </w:p>
    <w:p>
      <w:pPr>
        <w:keepNext/>
        <w:spacing w:before="240" w:after="80"/>
      </w:pPr>
      <w:r>
        <w:rPr>
          <w:b/>
          <w:color w:val="0C1B21"/>
          <w:sz w:val="24"/>
        </w:rPr>
        <w:t>3. Haqiqiy, muvaffaqiyatli to'lov</w:t>
      </w:r>
    </w:p>
    <w:p>
      <w:pPr>
        <w:jc w:val="both"/>
      </w:pPr>
      <w:r>
        <w:t>Sinov emas — haqiqiy karta bilan amalga oshirilgan to'lov: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20"/>
              </w:rPr>
              <w:t>Summa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1 000 UZS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0"/>
              </w:rPr>
              <w:t>Payme tranzaksiya ID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6a6d30bb81de1bb922f00d05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0"/>
              </w:rPr>
              <w:t>Tasdiqlangan vaqt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2026-07-31 23:34 (UTC)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0"/>
              </w:rPr>
              <w:t>Natija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Obuna faollashdi, 2026-08-30 gacha amal qiladi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0"/>
              </w:rPr>
              <w:t>Chek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Ilova ichida ko'rinadi va PDF sifatida saqlanadi</w:t>
            </w:r>
          </w:p>
        </w:tc>
      </w:tr>
    </w:tbl>
    <w:p/>
    <w:p>
      <w:pPr>
        <w:keepNext/>
        <w:spacing w:before="240" w:after="80"/>
      </w:pPr>
      <w:r>
        <w:rPr>
          <w:b/>
          <w:color w:val="0C1B21"/>
          <w:sz w:val="24"/>
        </w:rPr>
        <w:t>4. Subscribe API (token saqlash) nima uchun kerak</w:t>
      </w:r>
    </w:p>
    <w:p>
      <w:pPr>
        <w:jc w:val="both"/>
      </w:pPr>
      <w:r>
        <w:t>Hozir to'lov Payme checkout sahifasida yakunlanadi. Subscribe API ikkita sabab bilan kerak:</w:t>
      </w:r>
    </w:p>
    <w:p>
      <w:pPr>
        <w:pStyle w:val="ListBullet"/>
        <w:spacing w:after="60"/>
      </w:pPr>
      <w:r>
        <w:t>ILOVA ICHIDA TO'LOV. Shifokor Mini App'dan chiqmasdan karta qo'shishi va to'lashi uchun — cards.create, cards.get_verify_code, cards.verify. Bu metodlar client-side, ya'ni karta raqami Xizmat ko'rsatuvchi serveriga tegmaydi.</w:t>
      </w:r>
    </w:p>
    <w:p>
      <w:pPr>
        <w:pStyle w:val="ListBullet"/>
        <w:spacing w:after="60"/>
      </w:pPr>
      <w:r>
        <w:t>OYLIK AVTOMATIK TO'LOV. Obuna oylik, shuning uchun har oy karta qayta kiritilmasligi kerak — tasdiqlangan token bilan receipts.create va receipts.pay.</w:t>
      </w:r>
    </w:p>
    <w:p>
      <w:pPr>
        <w:jc w:val="both"/>
      </w:pPr>
      <w:r>
        <w:t>Avtomatik to'lov shartlari ommaviy ofertaning 4-bo'limida yozilgan: faqat ochiq rozilik bilan yoqiladi, yechishdan oldin Telegram orqali xabar beriladi, istalgan vaqtda bir tugma bilan bekor qilinadi.</w:t>
      </w:r>
    </w:p>
    <w:p>
      <w:pPr>
        <w:keepNext/>
        <w:spacing w:before="240" w:after="80"/>
      </w:pPr>
      <w:r>
        <w:rPr>
          <w:b/>
          <w:color w:val="0C1B21"/>
          <w:sz w:val="24"/>
        </w:rPr>
        <w:t>5. Nizoli holatlar</w:t>
      </w:r>
    </w:p>
    <w:p>
      <w:pPr>
        <w:jc w:val="both"/>
      </w:pPr>
      <w:r>
        <w:t>Ommaviy ofertaning 5-bo'limi aynan buni qamraydi:</w:t>
      </w:r>
    </w:p>
    <w:p>
      <w:pPr>
        <w:pStyle w:val="ListBullet"/>
        <w:spacing w:after="60"/>
      </w:pPr>
      <w:r>
        <w:t>Ikki marta yechilsa — ortiqcha summa to'liq qaytariladi.</w:t>
      </w:r>
    </w:p>
    <w:p>
      <w:pPr>
        <w:pStyle w:val="ListBullet"/>
        <w:spacing w:after="60"/>
      </w:pPr>
      <w:r>
        <w:t>Ruxsatsiz yechilsa — to'liq qaytariladi.</w:t>
      </w:r>
    </w:p>
    <w:p>
      <w:pPr>
        <w:pStyle w:val="ListBullet"/>
        <w:spacing w:after="60"/>
      </w:pPr>
      <w:r>
        <w:t>Pul yechilib, xizmat faollashmasa — obuna qo'lda faollashtiriladi yoki pul qaytariladi, tanlov mijozda.</w:t>
      </w:r>
    </w:p>
    <w:p>
      <w:pPr>
        <w:pStyle w:val="ListBullet"/>
        <w:spacing w:after="60"/>
      </w:pPr>
      <w:r>
        <w:t>Murojaatga javob — 3 ish kuni. Qaytarish — 10 ish kunigacha.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