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119" w:rsidRDefault="00C70C06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9B011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B0119" w:rsidRDefault="00C70C0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9B0119" w:rsidRDefault="00C70C0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9B0119" w:rsidRDefault="00C70C0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9B0119" w:rsidRDefault="00C70C0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9B0119" w:rsidRDefault="00C70C0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9B0119" w:rsidRDefault="00C70C0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9B0119" w:rsidRPr="00C70C06" w:rsidRDefault="00C70C06">
            <w:pPr>
              <w:spacing w:after="0"/>
              <w:jc w:val="right"/>
              <w:rPr>
                <w:lang w:val="en-CA"/>
              </w:rPr>
            </w:pPr>
            <w:r w:rsidRPr="00C70C0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9B0119" w:rsidRPr="00C70C06" w:rsidRDefault="00C70C0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C70C0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9B0119" w:rsidRPr="00C70C06" w:rsidRDefault="00C70C06">
            <w:pPr>
              <w:spacing w:after="0"/>
              <w:jc w:val="both"/>
              <w:rPr>
                <w:lang w:val="en-CA"/>
              </w:rPr>
            </w:pPr>
            <w:r w:rsidRPr="00C70C0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9B0119" w:rsidRPr="00C70C06" w:rsidRDefault="00C70C06">
            <w:pPr>
              <w:spacing w:after="58"/>
              <w:ind w:right="16"/>
              <w:jc w:val="right"/>
              <w:rPr>
                <w:lang w:val="en-CA"/>
              </w:rPr>
            </w:pPr>
            <w:r w:rsidRPr="00C70C06">
              <w:rPr>
                <w:rFonts w:ascii="Arial" w:eastAsia="Arial" w:hAnsi="Arial" w:cs="Arial"/>
                <w:b/>
                <w:sz w:val="20"/>
                <w:lang w:val="en-CA"/>
              </w:rPr>
              <w:t>DEC0906846-4A52-IB</w:t>
            </w:r>
          </w:p>
          <w:p w:rsidR="009B0119" w:rsidRDefault="00C70C0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20</w:t>
            </w:r>
          </w:p>
        </w:tc>
      </w:tr>
      <w:tr w:rsidR="009B0119" w:rsidTr="00C70C0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0C06" w:rsidRDefault="00C70C06" w:rsidP="00C70C0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C70C06">
              <w:rPr>
                <w:rFonts w:ascii="Arial" w:eastAsia="Arial" w:hAnsi="Arial" w:cs="Arial"/>
                <w:b/>
                <w:sz w:val="36"/>
                <w:szCs w:val="36"/>
              </w:rPr>
              <w:t>COD 2021 166901</w:t>
            </w:r>
          </w:p>
          <w:p w:rsidR="00C70C06" w:rsidRPr="00C70C06" w:rsidRDefault="00C70C06" w:rsidP="00C70C0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9B0119" w:rsidRDefault="00C70C06" w:rsidP="00C70C0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B0119" w:rsidRDefault="009B011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</w:tr>
    </w:tbl>
    <w:p w:rsidR="009B0119" w:rsidRDefault="00C70C06">
      <w:pPr>
        <w:tabs>
          <w:tab w:val="center" w:pos="3228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JMMC SARL (CLT1137102)</w:t>
      </w:r>
    </w:p>
    <w:p w:rsidR="009B0119" w:rsidRPr="00C70C06" w:rsidRDefault="00C70C06">
      <w:pPr>
        <w:spacing w:after="8" w:line="250" w:lineRule="auto"/>
        <w:ind w:left="1696" w:hanging="10"/>
        <w:rPr>
          <w:lang w:val="en-CA"/>
        </w:rPr>
      </w:pPr>
      <w:r w:rsidRPr="00C70C06">
        <w:rPr>
          <w:rFonts w:ascii="Arial" w:eastAsia="Arial" w:hAnsi="Arial" w:cs="Arial"/>
          <w:b/>
          <w:sz w:val="20"/>
          <w:lang w:val="en-CA"/>
        </w:rPr>
        <w:t>N°18901, AVENUE CLUB NAUTIQUE, Q/GOLF, C/LUBUMBASHI</w:t>
      </w:r>
    </w:p>
    <w:p w:rsidR="009B0119" w:rsidRPr="00C70C06" w:rsidRDefault="00C70C06">
      <w:pPr>
        <w:spacing w:after="50" w:line="250" w:lineRule="auto"/>
        <w:ind w:left="1696" w:right="3382" w:hanging="10"/>
        <w:rPr>
          <w:lang w:val="en-CA"/>
        </w:rPr>
      </w:pPr>
      <w:r w:rsidRPr="00C70C06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C70C06">
        <w:rPr>
          <w:rFonts w:ascii="Arial" w:eastAsia="Arial" w:hAnsi="Arial" w:cs="Arial"/>
          <w:b/>
          <w:sz w:val="20"/>
          <w:lang w:val="en-CA"/>
        </w:rPr>
        <w:t>243813724706  -</w:t>
      </w:r>
      <w:proofErr w:type="gramEnd"/>
      <w:r w:rsidRPr="00C70C06">
        <w:rPr>
          <w:rFonts w:ascii="Arial" w:eastAsia="Arial" w:hAnsi="Arial" w:cs="Arial"/>
          <w:b/>
          <w:sz w:val="20"/>
          <w:lang w:val="en-CA"/>
        </w:rPr>
        <w:t xml:space="preserve">  kilubalongo@gmail.com</w:t>
      </w:r>
    </w:p>
    <w:p w:rsidR="009B0119" w:rsidRDefault="00C70C06">
      <w:pPr>
        <w:spacing w:after="0"/>
        <w:ind w:left="592" w:right="570"/>
        <w:jc w:val="center"/>
      </w:pPr>
      <w:r>
        <w:rPr>
          <w:rFonts w:ascii="Arial" w:eastAsia="Arial" w:hAnsi="Arial" w:cs="Arial"/>
          <w:b/>
          <w:sz w:val="18"/>
        </w:rPr>
        <w:t>N° N.R.C. : CD/LSHI/RCCM/16-B-</w:t>
      </w:r>
      <w:proofErr w:type="gramStart"/>
      <w:r>
        <w:rPr>
          <w:rFonts w:ascii="Arial" w:eastAsia="Arial" w:hAnsi="Arial" w:cs="Arial"/>
          <w:b/>
          <w:sz w:val="18"/>
        </w:rPr>
        <w:t>4007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A1604287D  -  N° Import/Export : BA/002-17/I000504E/X </w:t>
      </w:r>
      <w:r>
        <w:rPr>
          <w:rFonts w:ascii="Arial" w:eastAsia="Arial" w:hAnsi="Arial" w:cs="Arial"/>
          <w:sz w:val="18"/>
        </w:rPr>
        <w:t>décl</w:t>
      </w:r>
      <w:r>
        <w:rPr>
          <w:rFonts w:ascii="Arial" w:eastAsia="Arial" w:hAnsi="Arial" w:cs="Arial"/>
          <w:sz w:val="18"/>
        </w:rPr>
        <w:t>are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9B011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China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B0119" w:rsidRPr="00C70C06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Pr="00C70C06" w:rsidRDefault="00C70C06">
            <w:pPr>
              <w:spacing w:after="0"/>
              <w:rPr>
                <w:lang w:val="en-CA"/>
              </w:rPr>
            </w:pPr>
            <w:r w:rsidRPr="00C70C06">
              <w:rPr>
                <w:rFonts w:ascii="Arial" w:eastAsia="Arial" w:hAnsi="Arial" w:cs="Arial"/>
                <w:b/>
                <w:sz w:val="18"/>
                <w:lang w:val="en-CA"/>
              </w:rPr>
              <w:t xml:space="preserve">RM.1501,GRAND MILLENNIUM PLAZZA (LOWER BLOCK),181 QUEEN'S ROAD CENTRAL, HONG KONG    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Pr="00C70C06" w:rsidRDefault="009B011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+8601083203999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xuyafang@jchxmc.com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108691.20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124191.20</w:t>
            </w:r>
          </w:p>
        </w:tc>
      </w:tr>
      <w:tr w:rsidR="009B011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0119" w:rsidRDefault="009B011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15 500,00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011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011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2-Transfert direct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BEMORAL INTERNATIONAL INVESTMENT LIMITED</w:t>
            </w:r>
          </w:p>
        </w:tc>
      </w:tr>
      <w:tr w:rsidR="009B011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+8617812370373</w:t>
            </w:r>
          </w:p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zouquingchun@jchxmc.com    </w:t>
            </w:r>
          </w:p>
        </w:tc>
      </w:tr>
      <w:tr w:rsidR="009B011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9B011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Transport mode not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specified</w:t>
            </w:r>
            <w:proofErr w:type="spellEnd"/>
          </w:p>
        </w:tc>
      </w:tr>
      <w:tr w:rsidR="009B011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ind w:right="1181"/>
            </w:pPr>
            <w:r>
              <w:rPr>
                <w:rFonts w:ascii="Arial" w:eastAsia="Arial" w:hAnsi="Arial" w:cs="Arial"/>
                <w:b/>
                <w:sz w:val="18"/>
              </w:rPr>
              <w:t>JMBII20210330S-33 DIB 25 Mars 2021</w:t>
            </w:r>
          </w:p>
        </w:tc>
      </w:tr>
      <w:tr w:rsidR="009B011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21 Mars 2022 00h00</w:t>
            </w:r>
          </w:p>
        </w:tc>
      </w:tr>
      <w:tr w:rsidR="009B011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26 Mars 2021 00h00</w:t>
            </w:r>
          </w:p>
        </w:tc>
      </w:tr>
      <w:tr w:rsidR="009B011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</w:tr>
      <w:tr w:rsidR="009B011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0119" w:rsidRDefault="00C70C0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9B0119" w:rsidRDefault="00C70C0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9B011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0119" w:rsidRDefault="009B011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</w:tr>
      <w:tr w:rsidR="009B011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9B0119" w:rsidRDefault="009B011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9B0119" w:rsidRDefault="009B0119"/>
        </w:tc>
      </w:tr>
    </w:tbl>
    <w:p w:rsidR="009B0119" w:rsidRDefault="00C70C06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9B011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9B0119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4011999900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pneumat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neuf en autres mat que le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ctc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synth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que les 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tp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utilises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China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18.000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6038.4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119" w:rsidRDefault="00C70C0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9B0119" w:rsidRDefault="00C70C06">
      <w:pPr>
        <w:tabs>
          <w:tab w:val="right" w:pos="10750"/>
        </w:tabs>
        <w:spacing w:after="1917" w:line="250" w:lineRule="auto"/>
      </w:pPr>
      <w:r>
        <w:rPr>
          <w:rFonts w:ascii="Arial" w:eastAsia="Arial" w:hAnsi="Arial" w:cs="Arial"/>
          <w:b/>
          <w:sz w:val="20"/>
        </w:rPr>
        <w:t>Tiré le 26 Mars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9B0119" w:rsidRDefault="00C70C06">
      <w:pPr>
        <w:tabs>
          <w:tab w:val="center" w:pos="5935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26 Mars 2021 14H51:27</w:t>
      </w:r>
    </w:p>
    <w:sectPr w:rsidR="009B0119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119"/>
    <w:rsid w:val="009B0119"/>
    <w:rsid w:val="00C7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1EBAE"/>
  <w15:docId w15:val="{1CF18333-62C4-4F59-AEAF-671D2144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342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2021-03-26T14:08:00Z</dcterms:created>
  <dcterms:modified xsi:type="dcterms:W3CDTF">2021-03-26T14:08:00Z</dcterms:modified>
</cp:coreProperties>
</file>