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C8" w:rsidRDefault="00A76462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F806C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06C8" w:rsidRDefault="00A76462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806C8" w:rsidRDefault="00A76462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806C8" w:rsidRDefault="00A764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806C8" w:rsidRDefault="00A7646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806C8" w:rsidRDefault="00A7646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806C8" w:rsidRDefault="00A76462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806C8" w:rsidRPr="00A76462" w:rsidRDefault="00A76462">
            <w:pPr>
              <w:spacing w:after="0"/>
              <w:ind w:right="40"/>
              <w:jc w:val="right"/>
              <w:rPr>
                <w:lang w:val="en-CA"/>
              </w:rPr>
            </w:pPr>
            <w:r w:rsidRPr="00A7646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806C8" w:rsidRPr="00A76462" w:rsidRDefault="00A76462">
            <w:pPr>
              <w:spacing w:after="10"/>
              <w:ind w:right="57"/>
              <w:jc w:val="right"/>
              <w:rPr>
                <w:lang w:val="en-CA"/>
              </w:rPr>
            </w:pPr>
            <w:r w:rsidRPr="00A76462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F806C8" w:rsidRPr="00A76462" w:rsidRDefault="00A76462">
            <w:pPr>
              <w:spacing w:after="0"/>
              <w:jc w:val="both"/>
              <w:rPr>
                <w:lang w:val="en-CA"/>
              </w:rPr>
            </w:pPr>
            <w:r w:rsidRPr="00A76462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F806C8" w:rsidRDefault="00A76462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DEC0931155-A99F-IB</w:t>
            </w:r>
          </w:p>
          <w:p w:rsidR="00F806C8" w:rsidRDefault="00A7646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806C8" w:rsidTr="00A7646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462" w:rsidRDefault="00A76462" w:rsidP="00A76462">
            <w:pPr>
              <w:tabs>
                <w:tab w:val="left" w:pos="750"/>
                <w:tab w:val="center" w:pos="2550"/>
              </w:tabs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76462">
              <w:rPr>
                <w:rFonts w:ascii="Arial" w:eastAsia="Arial" w:hAnsi="Arial" w:cs="Arial"/>
                <w:b/>
                <w:sz w:val="36"/>
                <w:szCs w:val="36"/>
              </w:rPr>
              <w:t>COD 2021 219096</w:t>
            </w:r>
          </w:p>
          <w:p w:rsidR="00A76462" w:rsidRPr="00A76462" w:rsidRDefault="00A76462" w:rsidP="00A76462">
            <w:pPr>
              <w:tabs>
                <w:tab w:val="left" w:pos="750"/>
                <w:tab w:val="center" w:pos="2550"/>
              </w:tabs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806C8" w:rsidRDefault="00A76462" w:rsidP="00A76462">
            <w:pPr>
              <w:tabs>
                <w:tab w:val="left" w:pos="750"/>
                <w:tab w:val="center" w:pos="2550"/>
              </w:tabs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806C8" w:rsidRDefault="00F806C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</w:tr>
    </w:tbl>
    <w:p w:rsidR="00F806C8" w:rsidRDefault="00A76462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F806C8" w:rsidRPr="00A76462" w:rsidRDefault="00A76462">
      <w:pPr>
        <w:spacing w:after="8" w:line="250" w:lineRule="auto"/>
        <w:ind w:left="1696" w:hanging="10"/>
        <w:rPr>
          <w:lang w:val="en-CA"/>
        </w:rPr>
      </w:pPr>
      <w:r w:rsidRPr="00A76462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A76462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A76462">
        <w:rPr>
          <w:rFonts w:ascii="Arial" w:eastAsia="Arial" w:hAnsi="Arial" w:cs="Arial"/>
          <w:b/>
          <w:sz w:val="20"/>
          <w:lang w:val="en-CA"/>
        </w:rPr>
        <w:t>/LUBUMBASHI</w:t>
      </w:r>
    </w:p>
    <w:p w:rsidR="00F806C8" w:rsidRPr="00A76462" w:rsidRDefault="00A76462">
      <w:pPr>
        <w:spacing w:after="50" w:line="250" w:lineRule="auto"/>
        <w:ind w:left="1696" w:right="3382" w:hanging="10"/>
        <w:rPr>
          <w:lang w:val="en-CA"/>
        </w:rPr>
      </w:pPr>
      <w:r w:rsidRPr="00A7646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76462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A76462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F806C8" w:rsidRDefault="00A76462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806C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BELLO FRANCHISING CC T/A TENTCO</w:t>
            </w:r>
          </w:p>
        </w:tc>
      </w:tr>
      <w:tr w:rsidR="00F806C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 w:rsidRPr="00A76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 BISSET RD. JETPARK. BOKSBURG. PO Box 13156.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Witfield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1459. SOUTH AFRICA.    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11 397-6451/2</w:t>
            </w:r>
          </w:p>
        </w:tc>
      </w:tr>
      <w:tr w:rsidR="00F806C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both"/>
            </w:pPr>
            <w:r w:rsidRPr="00A76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BISSET RD. JETPARK. BOKSBURG. PO Box 13156.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Witfi</w:t>
            </w:r>
            <w:proofErr w:type="spellEnd"/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11 397-6421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57288.44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57288.44</w:t>
            </w:r>
          </w:p>
        </w:tc>
      </w:tr>
      <w:tr w:rsidR="00F806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806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806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BELLO FRANCHISING CC T/A TENTCO</w:t>
            </w:r>
          </w:p>
        </w:tc>
      </w:tr>
      <w:tr w:rsidR="00F806C8" w:rsidRPr="00A7646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Pr="00A76462" w:rsidRDefault="00A76462">
            <w:pPr>
              <w:spacing w:after="0" w:line="240" w:lineRule="auto"/>
              <w:rPr>
                <w:lang w:val="en-CA"/>
              </w:rPr>
            </w:pPr>
            <w:r w:rsidRPr="00A76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 BISSET RD. JETPARK. BOKSBURG. PO Box 13156. </w:t>
            </w:r>
            <w:proofErr w:type="spellStart"/>
            <w:r w:rsidRPr="00A76462">
              <w:rPr>
                <w:rFonts w:ascii="Arial" w:eastAsia="Arial" w:hAnsi="Arial" w:cs="Arial"/>
                <w:b/>
                <w:sz w:val="18"/>
                <w:lang w:val="en-CA"/>
              </w:rPr>
              <w:t>Witfield</w:t>
            </w:r>
            <w:proofErr w:type="spellEnd"/>
            <w:r w:rsidRPr="00A76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1459. SOUTH AFRICA.</w:t>
            </w:r>
          </w:p>
          <w:p w:rsidR="00F806C8" w:rsidRPr="00A76462" w:rsidRDefault="00A76462">
            <w:pPr>
              <w:spacing w:after="0"/>
              <w:rPr>
                <w:lang w:val="en-CA"/>
              </w:rPr>
            </w:pPr>
            <w:r w:rsidRPr="00A76462">
              <w:rPr>
                <w:rFonts w:ascii="Arial" w:eastAsia="Arial" w:hAnsi="Arial" w:cs="Arial"/>
                <w:b/>
                <w:sz w:val="18"/>
                <w:lang w:val="en-CA"/>
              </w:rPr>
              <w:t xml:space="preserve">TEL: +27 11 397-6451/2   FAX: +27 11 397-6421    </w:t>
            </w:r>
          </w:p>
        </w:tc>
      </w:tr>
      <w:tr w:rsidR="00F806C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F806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806C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84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right="2451"/>
            </w:pPr>
            <w:r>
              <w:rPr>
                <w:rFonts w:ascii="Arial" w:eastAsia="Arial" w:hAnsi="Arial" w:cs="Arial"/>
                <w:b/>
                <w:sz w:val="18"/>
              </w:rPr>
              <w:t>IN305927 20 Mai 2021</w:t>
            </w:r>
          </w:p>
        </w:tc>
      </w:tr>
      <w:tr w:rsidR="00F806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Mai 2022 00h00</w:t>
            </w:r>
          </w:p>
        </w:tc>
      </w:tr>
      <w:tr w:rsidR="00F806C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 00h00</w:t>
            </w:r>
          </w:p>
        </w:tc>
      </w:tr>
      <w:tr w:rsidR="00F806C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</w:tr>
      <w:tr w:rsidR="00F806C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806C8" w:rsidRDefault="00A7646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806C8" w:rsidRDefault="00A76462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806C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806C8" w:rsidRDefault="00F806C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</w:tr>
      <w:tr w:rsidR="00F806C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806C8" w:rsidRDefault="00F806C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806C8" w:rsidRDefault="00A7646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806C8" w:rsidRDefault="00F806C8"/>
        </w:tc>
      </w:tr>
    </w:tbl>
    <w:p w:rsidR="00F806C8" w:rsidRDefault="00A7646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806C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806C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6306220000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Tentes de fibres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synthetiques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3711.4033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806C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755.39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806C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9404309000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Autres sacs de couchage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419.28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06C8" w:rsidRDefault="00A7646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806C8" w:rsidRDefault="00A76462">
      <w:pPr>
        <w:tabs>
          <w:tab w:val="right" w:pos="10750"/>
        </w:tabs>
        <w:spacing w:after="1466" w:line="250" w:lineRule="auto"/>
      </w:pPr>
      <w:r>
        <w:rPr>
          <w:rFonts w:ascii="Arial" w:eastAsia="Arial" w:hAnsi="Arial" w:cs="Arial"/>
          <w:b/>
          <w:sz w:val="20"/>
        </w:rPr>
        <w:t>Tiré le 8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806C8" w:rsidRDefault="00A76462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Juin 2021 07H49:07</w:t>
      </w:r>
    </w:p>
    <w:sectPr w:rsidR="00F806C8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C8"/>
    <w:rsid w:val="00A76462"/>
    <w:rsid w:val="00F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D806"/>
  <w15:docId w15:val="{9C274C9C-0F36-4BCA-A366-92C72117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2021-06-08T06:53:00Z</dcterms:created>
  <dcterms:modified xsi:type="dcterms:W3CDTF">2021-06-08T06:53:00Z</dcterms:modified>
</cp:coreProperties>
</file>