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Draft Cover Letter: The Lancet Public Health</w:t>
      </w:r>
    </w:p>
    <w:p>
      <w:r>
        <w:t>Dear Editorial Board of The Lancet Public Health,</w:t>
      </w:r>
    </w:p>
    <w:p>
      <w:r>
        <w:t>We are pleased to submit our manuscript entitled 'The Causal Impact of Comprehensive Physical Fitness on Healthcare Expenditures: A National Target Trial Emulation of 154,051 Adults.'</w:t>
      </w:r>
    </w:p>
    <w:p>
      <w:r>
        <w:t>While previous studies have associated physical inactivity with higher costs, the exact economic burden of comprehensive, objectively measured fitness deficits—particularly skill-based elements like agility and balance in aging populations—has remained elusive at a national scale.</w:t>
      </w:r>
    </w:p>
    <w:p>
      <w:r>
        <w:t>Using a highly rigorous Double-Robust Causal Inference framework (TMLE/AIPW) on a uniquely linked national dataset (National Fitness Award 100 and National Health Insurance Service), we demonstrate that shifting seniors from a sub-clinical fitness tier to a baseline functional tier averts an average of $300-$400 USD per capita annually in catastrophic healthcare costs.</w:t>
      </w:r>
    </w:p>
    <w:p>
      <w:r>
        <w:t>Crucially, our findings reveal that skill-based fitness is a superior predictor of impending high-cost utilization compared to traditional metabolic markers. Furthermore, our national budget impact simulation provides direct, actionable intelligence for policymakers seeking to maintain fiscal sustainability in rapidly aging societies.</w:t>
      </w:r>
    </w:p>
    <w:p>
      <w:r>
        <w:t>We believe our methodological rigor and profound public health implications make this paper an excellent fit for the readership of The Lancet Public Health.</w:t>
      </w:r>
    </w:p>
    <w:p>
      <w:r>
        <w:t>Sincerely,</w:t>
      </w:r>
    </w:p>
    <w:p>
      <w:r>
        <w:t>[Authors]</w:t>
      </w:r>
    </w:p>
  </w:body>
</w:document>
</file>

<file path=word/_rels/document.xml.rels><?xml version="1.0" encoding="UTF-8" standalone="yes"?>
<Relationships xmlns="http://schemas.openxmlformats.org/package/2006/relationships"/>
</file>