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</w:t>
      </w:r>
      <w:r>
        <w:t xml:space="preserve"> </w:t>
      </w:r>
      <w:r>
        <w:t xml:space="preserve">Pump</w:t>
      </w:r>
      <w:r>
        <w:t xml:space="preserve"> </w:t>
      </w:r>
      <w:r>
        <w:t xml:space="preserve">Knowledge</w:t>
      </w:r>
      <w:r>
        <w:t xml:space="preserve"> </w:t>
      </w:r>
      <w:r>
        <w:t xml:space="preserve">Base</w:t>
      </w:r>
    </w:p>
    <w:bookmarkStart w:id="20" w:name="introduction-to-the-knowledge-base"/>
    <w:p>
      <w:pPr>
        <w:pStyle w:val="Heading1"/>
      </w:pPr>
      <w:r>
        <w:t xml:space="preserve">Introduction to the knowledge base</w:t>
      </w:r>
    </w:p>
    <w:p>
      <w:pPr>
        <w:pStyle w:val="FirstParagraph"/>
      </w:pPr>
      <w:r>
        <w:t xml:space="preserve">The knowledge base makes answering customer questions about ASHPs easier for CEE staff.</w:t>
      </w:r>
    </w:p>
    <w:p>
      <w:pPr>
        <w:pStyle w:val="BodyText"/>
      </w:pPr>
      <w:r>
        <w:rPr>
          <w:bCs/>
          <w:b/>
        </w:rPr>
        <w:t xml:space="preserve">ASHP Collaborative Scope</w:t>
      </w:r>
    </w:p>
    <w:p>
      <w:pPr>
        <w:pStyle w:val="BodyText"/>
      </w:pPr>
      <w:r>
        <w:t xml:space="preserve">The ASHP Collaborative focuses on ASHP technology and application for space heating in existing, single-family homes.</w:t>
      </w:r>
    </w:p>
    <w:p>
      <w:pPr>
        <w:pStyle w:val="BodyText"/>
      </w:pPr>
      <w:r>
        <w:t xml:space="preserve">Electrifying our residential heating continues to be one of the best opportunities we have to decarbonize.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 Pump Knowledge Base</dc:title>
  <dc:creator/>
  <cp:keywords/>
  <dcterms:created xsi:type="dcterms:W3CDTF">2023-10-08T18:40:47Z</dcterms:created>
  <dcterms:modified xsi:type="dcterms:W3CDTF">2023-10-08T18:40:47Z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