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Heat</w:t>
      </w:r>
      <w:r>
        <w:t xml:space="preserve"> </w:t>
      </w:r>
      <w:r>
        <w:t xml:space="preserve">Pump</w:t>
      </w:r>
      <w:r>
        <w:t xml:space="preserve"> </w:t>
      </w:r>
      <w:r>
        <w:t xml:space="preserve">Knowledge</w:t>
      </w:r>
      <w:r>
        <w:t xml:space="preserve"> </w:t>
      </w:r>
      <w:r>
        <w:t xml:space="preserve">Base</w:t>
      </w:r>
    </w:p>
    <w:bookmarkStart w:id="20" w:name="introduction-to-the-knowledge-base"/>
    <w:p>
      <w:pPr>
        <w:pStyle w:val="Heading1"/>
      </w:pPr>
      <w:r>
        <w:t xml:space="preserve">Introduction to the knowledge base</w:t>
      </w:r>
    </w:p>
    <w:p>
      <w:pPr>
        <w:pStyle w:val="FirstParagraph"/>
      </w:pPr>
      <w:r>
        <w:t xml:space="preserve">The knowledge base makes answering customer questions about ASHPs easier for CEE staff.</w:t>
      </w:r>
    </w:p>
    <w:p>
      <w:pPr>
        <w:pStyle w:val="BodyText"/>
      </w:pPr>
      <w:r>
        <w:t xml:space="preserve">Navigate to the Answers page to see saved answers and Other Format export links.</w:t>
      </w:r>
    </w:p>
    <w:p>
      <w:pPr>
        <w:pStyle w:val="BodyText"/>
      </w:pPr>
      <w:r>
        <w:rPr>
          <w:bCs/>
          <w:b/>
        </w:rPr>
        <w:t xml:space="preserve">ASHP Collaborative Scope</w:t>
      </w:r>
    </w:p>
    <w:p>
      <w:pPr>
        <w:pStyle w:val="BodyText"/>
      </w:pPr>
      <w:r>
        <w:t xml:space="preserve">The ASHP Collaborative focuses on ASHP technology and application for space heating in existing, single-family homes.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Heat Pump Knowledge Base</dc:title>
  <dc:creator/>
  <cp:keywords/>
  <dcterms:created xsi:type="dcterms:W3CDTF">2023-10-09T01:34:33Z</dcterms:created>
  <dcterms:modified xsi:type="dcterms:W3CDTF">2023-10-09T01:34:33Z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