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1755048"/>
            <wp:docPr id="1" name="Picture 1" descr="Logo completa do Coelo em laranja e graf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elo-Laranja-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550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131"/>
            <w:shd w:fill="D63C00"/>
            <w:tcBorders>
              <w:top w:val="single" w:sz="0" w:color="D63C00"/>
              <w:left w:val="single" w:sz="0" w:color="D63C00"/>
              <w:bottom w:val="single" w:sz="0" w:color="D63C00"/>
              <w:right w:val="single" w:sz="0" w:color="D63C00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959692"/>
                  <wp:docPr id="2" name="Picture 2" descr="Símbolo branco do Coelo sobre fundo laranj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oel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9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31"/>
            <w:shd w:fill="D63C00"/>
            <w:tcBorders>
              <w:top w:val="single" w:sz="0" w:color="D63C00"/>
              <w:left w:val="single" w:sz="0" w:color="D63C00"/>
              <w:bottom w:val="single" w:sz="0" w:color="D63C00"/>
              <w:right w:val="single" w:sz="0" w:color="D63C00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44"/>
              </w:rPr>
              <w:t>COELO</w:t>
            </w:r>
          </w:p>
          <w:p>
            <w:pPr>
              <w:spacing w:before="0" w:after="2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Arquitetura Macro Oficial v1</w:t>
            </w:r>
          </w:p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color w:val="FFFFFF"/>
                <w:sz w:val="18"/>
              </w:rPr>
              <w:t>C4 · monólito modular · Flutter · Supabase · Cloudflare · R2</w:t>
            </w:r>
          </w:p>
        </w:tc>
      </w:tr>
    </w:tbl>
    <w:p>
      <w:pPr>
        <w:spacing w:before="40" w:after="120" w:line="240" w:lineRule="auto"/>
        <w:jc w:val="right"/>
      </w:pPr>
      <w:r>
        <w:rPr>
          <w:rFonts w:ascii="Noto Sans" w:hAnsi="Noto Sans" w:eastAsia="Noto Sans"/>
          <w:color w:val="596166"/>
          <w:sz w:val="16"/>
        </w:rPr>
        <w:t>Versão: v1.0  |  Data: 21/06/2026  |  Status: Draft oficial para validação técnica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" w:hAnsi="Noto Sans" w:eastAsia="Noto Sans"/>
                <w:b/>
                <w:color w:val="D63C00"/>
                <w:sz w:val="21"/>
              </w:rPr>
              <w:t>Visão da arquitetura</w:t>
            </w:r>
          </w:p>
          <w:p>
            <w:pPr>
              <w:spacing w:before="40" w:after="0" w:line="269" w:lineRule="auto"/>
              <w:jc w:val="center"/>
            </w:pPr>
            <w:r>
              <w:rPr>
                <w:rFonts w:ascii="Noto Sans" w:hAnsi="Noto Sans" w:eastAsia="Noto Sans"/>
                <w:b/>
                <w:color w:val="3F4549"/>
                <w:sz w:val="25"/>
              </w:rPr>
              <w:t>Construir o Coelo como uma plataforma multi-tenant segura, modular e simples de operar, capaz de validar o piloto rapidamente sem criar um “microserviço de estimação” antes da hora.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FFFFFF"/>
            <w:tcBorders>
              <w:top w:val="single" w:sz="6" w:color="DDE0E2"/>
              <w:left w:val="single" w:sz="6" w:color="DDE0E2"/>
              <w:bottom w:val="single" w:sz="6" w:color="DDE0E2"/>
              <w:right w:val="single" w:sz="6" w:color="DDE0E2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D63C00"/>
                <w:sz w:val="17"/>
              </w:rPr>
              <w:t>Simples como Airbnb</w:t>
            </w:r>
          </w:p>
          <w:p>
            <w:pPr>
              <w:spacing w:before="0" w:after="0" w:line="247" w:lineRule="auto"/>
              <w:jc w:val="center"/>
            </w:pPr>
            <w:r>
              <w:rPr>
                <w:rFonts w:ascii="Noto Sans" w:hAnsi="Noto Sans" w:eastAsia="Noto Sans"/>
                <w:color w:val="3F4549"/>
                <w:sz w:val="15"/>
              </w:rPr>
              <w:t>Um monorepo, fronteiras claras e poucos componentes operacionais.</w:t>
            </w:r>
          </w:p>
        </w:tc>
        <w:tc>
          <w:tcPr>
            <w:tcW w:type="dxa" w:w="3421"/>
            <w:shd w:fill="FFFFFF"/>
            <w:tcBorders>
              <w:top w:val="single" w:sz="6" w:color="DDE0E2"/>
              <w:left w:val="single" w:sz="6" w:color="DDE0E2"/>
              <w:bottom w:val="single" w:sz="6" w:color="DDE0E2"/>
              <w:right w:val="single" w:sz="6" w:color="DDE0E2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D63C00"/>
                <w:sz w:val="17"/>
              </w:rPr>
              <w:t>Visual como Instagram</w:t>
            </w:r>
          </w:p>
          <w:p>
            <w:pPr>
              <w:spacing w:before="0" w:after="0" w:line="247" w:lineRule="auto"/>
              <w:jc w:val="center"/>
            </w:pPr>
            <w:r>
              <w:rPr>
                <w:rFonts w:ascii="Noto Sans" w:hAnsi="Noto Sans" w:eastAsia="Noto Sans"/>
                <w:color w:val="3F4549"/>
                <w:sz w:val="15"/>
              </w:rPr>
              <w:t>Flow, Now e Moments compostos na experiência, independentes no domínio.</w:t>
            </w:r>
          </w:p>
        </w:tc>
        <w:tc>
          <w:tcPr>
            <w:tcW w:type="dxa" w:w="3421"/>
            <w:shd w:fill="FFFFFF"/>
            <w:tcBorders>
              <w:top w:val="single" w:sz="6" w:color="DDE0E2"/>
              <w:left w:val="single" w:sz="6" w:color="DDE0E2"/>
              <w:bottom w:val="single" w:sz="6" w:color="DDE0E2"/>
              <w:right w:val="single" w:sz="6" w:color="DDE0E2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D63C00"/>
                <w:sz w:val="17"/>
              </w:rPr>
              <w:t>Confiável como escola</w:t>
            </w:r>
          </w:p>
          <w:p>
            <w:pPr>
              <w:spacing w:before="0" w:after="0" w:line="247" w:lineRule="auto"/>
              <w:jc w:val="center"/>
            </w:pPr>
            <w:r>
              <w:rPr>
                <w:rFonts w:ascii="Noto Sans" w:hAnsi="Noto Sans" w:eastAsia="Noto Sans"/>
                <w:color w:val="3F4549"/>
                <w:sz w:val="15"/>
              </w:rPr>
              <w:t>RLS, mídia privada, auditoria e privacidade infantil desde a fundação.</w:t>
            </w:r>
          </w:p>
        </w:tc>
      </w:tr>
    </w:tbl>
    <w:p>
      <w:pPr>
        <w:spacing w:before="280" w:after="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Documento derivado do Product Vision, PRD Master, PRDs especializados, Modelo de Dados Master, Design System, Mapa de Domínios e decisões validadas pelo fundador.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Resumo executivo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 arquitetura macro do Coelo será um monólito modular em monorepo, com superfícies separadas para Site, App, Admin e Superadmin, backend principal no Supabase e Cloudflare como camada de borda e mídia. O objetivo é reduzir o tempo de entrega do piloto, manter isolamento multi-tenant verificável e preservar fronteiras que permitam evolução futura sem reescrever o produto inteiro.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 stack oficial v1 combina Flutter/Dart para App, Admin e Superadmin; Astro para o site institucional orientado a SEO; Supabase para Postgres, Auth, RLS, Realtime e Edge Functions; e Cloudflare para DNS, TLS, WAF, rate limiting, Pages e R2. A arquitetura não começa com microserviços: os bounded contexts permanecem independentes no código, nas tabelas que possuem e nos contratos que publicam, mas compartilham inicialmente o mesmo deploy e banco.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D63C00"/>
                <w:sz w:val="20"/>
              </w:rPr>
              <w:t>Decisão técnica consolidada</w:t>
            </w:r>
          </w:p>
          <w:p>
            <w:pPr>
              <w:spacing w:before="0" w:after="0" w:line="259" w:lineRule="auto"/>
            </w:pPr>
            <w:r>
              <w:rPr>
                <w:rFonts w:ascii="Noto Sans" w:hAnsi="Noto Sans" w:eastAsia="Noto Sans"/>
                <w:color w:val="1C2022"/>
                <w:sz w:val="19"/>
              </w:rPr>
              <w:t>O site coelo.me será feito em Astro e publicado no Cloudflare Pages. Toda mídia de produto — fotos, vídeos e anexos — ficará em bucket privado no Cloudflare R2 desde o MVP. O Supabase continuará como fonte oficial dos metadados, vínculos, permissões e auditoria da mídia. A complexidade adicional será contida por um Media Gateway único, responsável por autorização e URLs temporárias.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Decisões validadas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0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338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Decisão oficial v1</w:t>
            </w:r>
          </w:p>
        </w:tc>
        <w:tc>
          <w:tcPr>
            <w:tcW w:type="dxa" w:w="468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Implicação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Site institucional</w:t>
            </w:r>
          </w:p>
        </w:tc>
        <w:tc>
          <w:tcPr>
            <w:tcW w:type="dxa" w:w="33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Astro + Cloudflare Pages</w:t>
            </w:r>
          </w:p>
        </w:tc>
        <w:tc>
          <w:tcPr>
            <w:tcW w:type="dxa" w:w="46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HTML pré-renderizado, foco em SEO e conteúdo; Next.js fica fora do MVP.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Estrutura de código</w:t>
            </w:r>
          </w:p>
        </w:tc>
        <w:tc>
          <w:tcPr>
            <w:tcW w:type="dxa" w:w="33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GitHub monorepo heterogêneo</w:t>
            </w:r>
          </w:p>
        </w:tc>
        <w:tc>
          <w:tcPr>
            <w:tcW w:type="dxa" w:w="46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Flutter, Astro, Supabase e infraestrutura versionados no mesmo repositório com pipelines por caminho.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Ambientes</w:t>
            </w:r>
          </w:p>
        </w:tc>
        <w:tc>
          <w:tcPr>
            <w:tcW w:type="dxa" w:w="33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Local, Desenvolvimento, Homologação e Produção</w:t>
            </w:r>
          </w:p>
        </w:tc>
        <w:tc>
          <w:tcPr>
            <w:tcW w:type="dxa" w:w="46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Projetos Supabase separados para Dev, Stage e Prod; Supabase CLI local.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Mídia</w:t>
            </w:r>
          </w:p>
        </w:tc>
        <w:tc>
          <w:tcPr>
            <w:tcW w:type="dxa" w:w="33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Cloudflare R2 privado para toda mídia desde o MVP</w:t>
            </w:r>
          </w:p>
        </w:tc>
        <w:tc>
          <w:tcPr>
            <w:tcW w:type="dxa" w:w="46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Acesso somente por autorização e URLs pré-assinadas; metadados no Postgres.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Notificações</w:t>
            </w:r>
          </w:p>
        </w:tc>
        <w:tc>
          <w:tcPr>
            <w:tcW w:type="dxa" w:w="33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Provider-neutral</w:t>
            </w:r>
          </w:p>
        </w:tc>
        <w:tc>
          <w:tcPr>
            <w:tcW w:type="dxa" w:w="46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Contrato de notificação desacoplado; fornecedor será escolhido na Technical Spec.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Escala de referência</w:t>
            </w:r>
          </w:p>
        </w:tc>
        <w:tc>
          <w:tcPr>
            <w:tcW w:type="dxa" w:w="33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Piloto com 1 a 5 instituições e até 2.000 usuários cadastrados</w:t>
            </w:r>
          </w:p>
        </w:tc>
        <w:tc>
          <w:tcPr>
            <w:tcW w:type="dxa" w:w="46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Otimizar por aprendizado e segurança; medir concorrência real antes de superdimensionar.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Arquitetura de backend</w:t>
            </w:r>
          </w:p>
        </w:tc>
        <w:tc>
          <w:tcPr>
            <w:tcW w:type="dxa" w:w="33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Monólito modular</w:t>
            </w:r>
          </w:p>
        </w:tc>
        <w:tc>
          <w:tcPr>
            <w:tcW w:type="dxa" w:w="46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Sem microserviços iniciais; extração apenas por gatilhos técnicos ou operacionais comprovados.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Offline</w:t>
            </w:r>
          </w:p>
        </w:tc>
        <w:tc>
          <w:tcPr>
            <w:tcW w:type="dxa" w:w="33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Offline-tolerant</w:t>
            </w:r>
          </w:p>
        </w:tc>
        <w:tc>
          <w:tcPr>
            <w:tcW w:type="dxa" w:w="46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Cache, rascunho e retry; sincronização full offline somente após evidência do piloto.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O que esta arquitetura resolve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Evita mistura de dados entre instituições por meio de contexto ativo, RLS, vínculos e testes automatizados de isolamento.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Permite que Flow, Now, Moments e demais módulos evoluam e sejam liberados por plano sem duplicar a experiência do usuário.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Mantém o MVP operável por uma equipe pequena, sem broker, Kubernetes ou dezenas de serviços para cuidar.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Prepara mídia, auditoria, analytics, eventos e entitlements desde o início sem obrigar a entregar todas as interfaces agora.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Cria uma base adequada para coding agents: specs pequenas, módulos com ownership, migrations versionadas e revisão humana obrigatória em segurança.</w:t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Sumário executivo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7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907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Seção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Objetivo, escopo e princípios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2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Contexto do sistema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3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Containers e tecnologias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4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Arquitetura das aplicações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5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Monólito modular e monorepo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6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Backend, dados e eventos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7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Arquitetura de mídia no R2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8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Realtime, notificações e offline-tolerant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9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Segurança, privacidade e LGPD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10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Ambientes, CI/CD e implantação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11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Observabilidade, analytics e operação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12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Dimensionamento do piloto e evolução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13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Requisitos não funcionais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14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Riscos e mitigação</w:t>
            </w:r>
          </w:p>
        </w:tc>
      </w:tr>
      <w:tr>
        <w:tc>
          <w:tcPr>
            <w:tcW w:type="dxa" w:w="7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15</w:t>
            </w:r>
          </w:p>
        </w:tc>
        <w:tc>
          <w:tcPr>
            <w:tcW w:type="dxa" w:w="90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Critérios de aceite e próximas specs</w:t>
            </w:r>
          </w:p>
        </w:tc>
      </w:tr>
      <w:tr>
        <w:tc>
          <w:tcPr>
            <w:tcW w:type="dxa" w:w="7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16</w:t>
            </w:r>
          </w:p>
        </w:tc>
        <w:tc>
          <w:tcPr>
            <w:tcW w:type="dxa" w:w="90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8"/>
              </w:rPr>
              <w:t>Fontes e referências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Controle de versão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00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4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59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172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v1.0</w:t>
            </w:r>
          </w:p>
        </w:tc>
        <w:tc>
          <w:tcPr>
            <w:tcW w:type="dxa" w:w="144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21/06/2026</w:t>
            </w:r>
          </w:p>
        </w:tc>
        <w:tc>
          <w:tcPr>
            <w:tcW w:type="dxa" w:w="59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Criação da Arquitetura Macro com decisões de stack, C4, mídia, ambientes, segurança e evolução.</w:t>
            </w:r>
          </w:p>
        </w:tc>
        <w:tc>
          <w:tcPr>
            <w:tcW w:type="dxa" w:w="17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Produto + Engenharia Coelo</w:t>
            </w:r>
          </w:p>
        </w:tc>
      </w:tr>
      <w:tr>
        <w:tc>
          <w:tcPr>
            <w:tcW w:type="dxa" w:w="100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v1.1</w:t>
            </w:r>
          </w:p>
        </w:tc>
        <w:tc>
          <w:tcPr>
            <w:tcW w:type="dxa" w:w="144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 definir</w:t>
            </w:r>
          </w:p>
        </w:tc>
        <w:tc>
          <w:tcPr>
            <w:tcW w:type="dxa" w:w="59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Revisão após Technical Specs, protótipo de RLS, spike de mídia R2 e pipeline inicial.</w:t>
            </w:r>
          </w:p>
        </w:tc>
        <w:tc>
          <w:tcPr>
            <w:tcW w:type="dxa" w:w="17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Produto + Engenharia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v2.0</w:t>
            </w:r>
          </w:p>
        </w:tc>
        <w:tc>
          <w:tcPr>
            <w:tcW w:type="dxa" w:w="144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 definir</w:t>
            </w:r>
          </w:p>
        </w:tc>
        <w:tc>
          <w:tcPr>
            <w:tcW w:type="dxa" w:w="59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Atualização após piloto real e métricas de uso, custo, concorrência e operação.</w:t>
            </w:r>
          </w:p>
        </w:tc>
        <w:tc>
          <w:tcPr>
            <w:tcW w:type="dxa" w:w="17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Produto + Negócio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1. Objetivo, escopo e princípios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1.1 Objetivo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Definir a visão técnica de alto nível do Coelo para orientar Functional Specs, Technical Specs, migrations, infraestrutura, CI/CD, testes, segurança, backlog e uso de coding agents. A arquitetura deve ser simples o bastante para chegar ao piloto e forte o bastante para impedir improvisos em dados infantis e multi-tenancy.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1.2 Escopo incluído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Aplicações: coelo.me, app.coelo.me, admin.coelo.me, superadmin.coelo.me e apps iOS/Android.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Backend: autenticação, banco, RLS, funções server-side, Realtime, eventos, auditoria e analytics.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Mídia: upload, armazenamento privado, acesso temporário, metadados e ciclo de vida.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Infraestrutura: Cloudflare, Supabase, GitHub, ambientes e pipeline de entrega.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Princípios de segurança, privacidade, observabilidade, resiliência e evolução.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1.3 Fora do escopo desta versão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DDL e migrations finais, nomes físicos definitivos e índices detalhados.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Escolha definitiva do provedor de push, crash reporting ou produto de observabilidade.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Políticas jurídicas finais, bases legais, DPA e prazos de retenção aprovados.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Transcodificação avançada de vídeo, CDN de vídeo especializada e streaming adaptativo.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SLA comercial, RPO e RTO contratuais; serão definidos conforme plano de infraestrutura e piloto.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1.4 Princípios arquiteturais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5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73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Aplicação no Coelo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Privado por padrão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Negar acesso até que vínculo, contexto, audiência e permissão sejam comprovados.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Pessoa global, papel contextual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Uma identidade pode participar de vários tenants; o papel nunca é uma coluna fixa da pessoa.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Fonte oficial única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Cada dado mestre possui um único bounded context autorizado a alterá-lo.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Composição sem fusão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Uma tela combina módulos, mas os módulos não compartilham tabelas de negócio por conveniência.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Monólito modular primeiro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Um deploy e um banco no MVP; microserviço somente quando houver dor mensurável.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Eventos sem broker prematuro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Outbox e processadores assíncronos simples antes de Kafka, RabbitMQ ou equivalentes.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Segredos no servidor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Service role, chaves R2 e credenciais de terceiros nunca entram no cliente.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Evolução guiada por dados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Escalar, extrair e contratar ferramentas após medir uso, latência, custo e operação.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2. Contexto do sistema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Coelo é o sistema central que conecta famílias, equipes de instituições e a operação interna da plataforma. O site institucional atrai e converte instituições, enquanto os ambientes autenticados executam a rotina diária e a governança. Serviços externos entram apenas como infraestrutura de entrega, notificação ou comunicação e nunca se tornam a fonte oficial dos vínculos e permissões.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1839383"/>
            <wp:docPr id="3" name="Picture 3" descr="Figura 1 — Diagrama C4 de contexto do sistema Coel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Figura 1 — Diagrama C4 de contexto do sistema Coelo.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2.1 Atores e fronteiras de confiança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16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Ator</w:t>
            </w:r>
          </w:p>
        </w:tc>
        <w:tc>
          <w:tcPr>
            <w:tcW w:type="dxa" w:w="23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Canal principal</w:t>
            </w:r>
          </w:p>
        </w:tc>
        <w:tc>
          <w:tcPr>
            <w:tcW w:type="dxa" w:w="547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Fronteira de acesso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Família/responsável</w:t>
            </w:r>
          </w:p>
        </w:tc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App mobile/web</w:t>
            </w:r>
          </w:p>
        </w:tc>
        <w:tc>
          <w:tcPr>
            <w:tcW w:type="dxa" w:w="54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Somente crianças, instituições, grupos e conteúdos autorizados.</w:t>
            </w:r>
          </w:p>
        </w:tc>
      </w:tr>
      <w:tr>
        <w:tc>
          <w:tcPr>
            <w:tcW w:type="dxa" w:w="21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Professor/equipe</w:t>
            </w:r>
          </w:p>
        </w:tc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App mobile/web</w:t>
            </w:r>
          </w:p>
        </w:tc>
        <w:tc>
          <w:tcPr>
            <w:tcW w:type="dxa" w:w="54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Somente unidades, grupos e participantes vinculados ao papel ativo.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Direção/Admin</w:t>
            </w:r>
          </w:p>
        </w:tc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Admin web + App</w:t>
            </w:r>
          </w:p>
        </w:tc>
        <w:tc>
          <w:tcPr>
            <w:tcW w:type="dxa" w:w="54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Tenant e escopos delegados; permissões administrativas explícitas.</w:t>
            </w:r>
          </w:p>
        </w:tc>
      </w:tr>
      <w:tr>
        <w:tc>
          <w:tcPr>
            <w:tcW w:type="dxa" w:w="21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Equipe Coelo</w:t>
            </w:r>
          </w:p>
        </w:tc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Superadmin</w:t>
            </w:r>
          </w:p>
        </w:tc>
        <w:tc>
          <w:tcPr>
            <w:tcW w:type="dxa" w:w="54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Cargo interno, motivo de suporte, escopo e auditoria obrigatória.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Visitante</w:t>
            </w:r>
          </w:p>
        </w:tc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coelo.me</w:t>
            </w:r>
          </w:p>
        </w:tc>
        <w:tc>
          <w:tcPr>
            <w:tcW w:type="dxa" w:w="54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Conteúdo público de marketing; nenhum dado autenticado ou infantil.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D63C00"/>
                <w:sz w:val="20"/>
              </w:rPr>
              <w:t>Regra de fronteira</w:t>
            </w:r>
          </w:p>
          <w:p>
            <w:pPr>
              <w:spacing w:before="0" w:after="0" w:line="259" w:lineRule="auto"/>
            </w:pPr>
            <w:r>
              <w:rPr>
                <w:rFonts w:ascii="Noto Sans" w:hAnsi="Noto Sans" w:eastAsia="Noto Sans"/>
                <w:color w:val="1C2022"/>
                <w:sz w:val="19"/>
              </w:rPr>
              <w:t>App, Admin e Superadmin não são sistemas de dados independentes. São superfícies de experiência que consomem os mesmos contratos de domínio e as mesmas regras server-side. Nenhuma interface pode ampliar permissão por conta própria.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3. Containers e tecnologias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Os containers abaixo representam unidades executáveis ou serviços gerenciados. No MVP, o Coelo evita hospedar servidores próprios de longa duração. Flutter e Astro entregam as interfaces; Supabase concentra backend e dados; Cloudflare protege a borda e armazena mídia privada.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1875091"/>
            <wp:docPr id="4" name="Picture 4" descr="Figura 2 — Diagrama C4 de containers e integrações princip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Figura 2 — Diagrama C4 de containers e integrações principais.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3.1 Catálogo de containers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01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Container</w:t>
            </w:r>
          </w:p>
        </w:tc>
        <w:tc>
          <w:tcPr>
            <w:tcW w:type="dxa" w:w="223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576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Responsabilidade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Site institucional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Astro + Cloudflare Pages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SEO, páginas institucionais, blog, captação e documentação pública.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App Coelo</w:t>
            </w:r>
          </w:p>
        </w:tc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iOS/Android/Web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Experiência diária: Flow, Now, Moments, Rotina, Chat, Agenda e Perfil.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Admin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Web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Onboarding, estrutura, pessoas, vínculos, permissões, importação e operação.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Superadmin</w:t>
            </w:r>
          </w:p>
        </w:tc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Web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Tenants, planos manuais, usuários internos, suporte, avisos e auditoria.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Supabase Auth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Serviço gerenciado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Credenciais, sessões, recuperação, OTP/senha e identidade autenticada.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Postgres</w:t>
            </w:r>
          </w:p>
        </w:tc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Supabase Postgres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Fonte oficial de pessoas, contextos, conteúdo, vínculos, eventos e auditoria.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Edge Functions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Supabase Functions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Comandos sensíveis, webhooks, convites, media gateway e tarefas server-side.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Realtime</w:t>
            </w:r>
          </w:p>
        </w:tc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Supabase Realtime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Atualizações autorizadas de chat, feed e estados operacionais.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Mídia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Cloudflare R2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Objetos privados de foto, vídeo, anexo, thumbnail e variantes.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Borda</w:t>
            </w:r>
          </w:p>
        </w:tc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Cloudflare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DNS, TLS, WAF, rate limiting, Turnstile, CDN e publicação web.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Automação</w:t>
            </w:r>
          </w:p>
        </w:tc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n8n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Fluxos administrativos não críticos e integrações futuras controladas.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3.2 Por que Astro no site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coelo.me é uma superfície de conteúdo e aquisição, não um painel autenticado. Astro foi escolhido porque prioriza páginas orientadas a conteúdo, gera HTML estático por padrão e permite adicionar JavaScript apenas onde houver interatividade. Isso reduz complexidade e favorece desempenho, indexação, sitemap e publicação em Cloudflare Pages. Next.js permanece como alternativa futura somente se o site passar a exigir uma aplicação full-stack dinâmica de maior profundidade.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4. Arquitetura das aplicações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4.1 Flutter: camadas e responsabilidades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App, Admin e Superadmin seguirão separação de responsabilidades inspirada na arquitetura recomendada pelo Flutter: UI com Views/ViewModels, camada de domínio para casos de uso complexos e camada de dados com repositories e services. O código será organizado por feature/bounded context, não por uma pasta global de “telas” e outra de “APIs”.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0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432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8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Presentation/UI</w:t>
            </w:r>
          </w:p>
        </w:tc>
        <w:tc>
          <w:tcPr>
            <w:tcW w:type="dxa" w:w="43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Renderizar estado, capturar intenção e exibir feedback.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Views, widgets, rotas, view models, estados de carregamento/erro.</w:t>
            </w:r>
          </w:p>
        </w:tc>
      </w:tr>
      <w:tr>
        <w:tc>
          <w:tcPr>
            <w:tcW w:type="dxa" w:w="18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Application</w:t>
            </w:r>
          </w:p>
        </w:tc>
        <w:tc>
          <w:tcPr>
            <w:tcW w:type="dxa" w:w="432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Orquestrar casos de uso e transações entre domínios.</w:t>
            </w:r>
          </w:p>
        </w:tc>
        <w:tc>
          <w:tcPr>
            <w:tcW w:type="dxa" w:w="38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Publicar Flow, registrar rotina em lote, aceitar convite, responder agenda.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Domain</w:t>
            </w:r>
          </w:p>
        </w:tc>
        <w:tc>
          <w:tcPr>
            <w:tcW w:type="dxa" w:w="43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Regras, políticas e linguagem do bounded context.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AudiencePolicy, ContextDecision, EntitlementCheck, RoutineRules.</w:t>
            </w:r>
          </w:p>
        </w:tc>
      </w:tr>
      <w:tr>
        <w:tc>
          <w:tcPr>
            <w:tcW w:type="dxa" w:w="18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Data</w:t>
            </w:r>
          </w:p>
        </w:tc>
        <w:tc>
          <w:tcPr>
            <w:tcW w:type="dxa" w:w="432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Fornecer fontes de verdade por interfaces.</w:t>
            </w:r>
          </w:p>
        </w:tc>
        <w:tc>
          <w:tcPr>
            <w:tcW w:type="dxa" w:w="38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Repositories, Supabase services, cache local, mappers e DTOs.</w:t>
            </w:r>
          </w:p>
        </w:tc>
      </w:tr>
      <w:tr>
        <w:tc>
          <w:tcPr>
            <w:tcW w:type="dxa" w:w="18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Infrastructure</w:t>
            </w:r>
          </w:p>
        </w:tc>
        <w:tc>
          <w:tcPr>
            <w:tcW w:type="dxa" w:w="43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SDKs e adaptadores externos.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Supabase, R2 media adapter, push adapter, analytics adapter.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4.2 Navegação e contexto ativo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 sessão identifica a pessoa; o contexto ativo identifica instituição, papel e escopo corrente.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 troca de contexto invalida caches dependentes, atualiza permissões e recompõe a navegação.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Deep links nunca concedem acesso: o backend recalcula autorização para o recurso solicitado.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Feature entitlements alteram disponibilidade de módulos, mas não substituem RBAC/RLS.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Responsável que também é professor alterna contexto sem misturar dados pessoais e profissionais.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4.3 Estratégia de estado e cache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 Technical Spec definirá a biblioteca concreta de estado. A arquitetura macro exige apenas contratos claros, estado imutável quando aplicável, cancelamento de requisições, paginação, cache por contexto e tratamento consistente de loading/error/empty. Dados privados não devem persistir localmente além do necessário e o logout deve limpar chaves, cache sensível e filas pendentes conforme política.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4.4 Site Astro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SSG por padrão para páginas institucionais, blog e landing pages.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Sitemap, canonical, Open Graph, dados estruturados e robots gerados no build.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Formulários protegidos por Turnstile e processados por endpoint server-side controlado.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Sem compartilhar sessão do App no MVP; links autenticados redirecionam para app.coelo.me ou lojas.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Conteúdo editável por Git/Markdown no início; CMS somente quando a operação justificar.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5. Monólito modular e monorepo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mapa de domínios define os limites; a arquitetura macro define como implementá-los. Cada bounded context possui código, migrations, contratos e testes próprios, mas roda inicialmente no mesmo backend e no mesmo banco. Isso combina velocidade de monólito com disciplina de arquitetura evolutiva.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4190045"/>
            <wp:docPr id="5" name="Picture 5" descr="Figura 3 — Camadas internas e independência dos bounded contex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u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Figura 3 — Camadas internas e independência dos bounded contexts.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5.1 Estrutura sugerida do monorepo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8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712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apps/coelo_app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 mobile/web para responsáveis e equipe.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apps/coelo_admin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 Web da instituição.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apps/coelo_superadmin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 Web da operação Coelo.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apps/coelo_site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Astro para coelo.me.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packages/design_system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Tokens, temas, componentes e acessibilidade compartilhados.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packages/core_*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Auth, contexto, rede, erros, observabilidade e utilitários estáveis.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packages/domain_*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Contextos: perfis, Flow, Now, Moments, Rotina, Chat, Agenda, Mídia etc.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supabase/migrations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Migrations ordenadas e revisadas.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supabase/functions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Edge Functions por comando/capacidade.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supabase/tests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Testes SQL, RLS e isolamento.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infra/cloudflare</w:t>
            </w:r>
          </w:p>
        </w:tc>
        <w:tc>
          <w:tcPr>
            <w:tcW w:type="dxa" w:w="71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Configurações versionadas de Pages, Workers/R2 e proteção quando aplicável.</w:t>
            </w:r>
          </w:p>
        </w:tc>
      </w:tr>
      <w:tr>
        <w:tc>
          <w:tcPr>
            <w:tcW w:type="dxa" w:w="28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docs/specs</w:t>
            </w:r>
          </w:p>
        </w:tc>
        <w:tc>
          <w:tcPr>
            <w:tcW w:type="dxa" w:w="71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PRDs, Functional Specs, Technical Specs, ADRs e Test Plans.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5.2 Regras de dependência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Packages de domínio não dependem de widgets ou SDKs concretos.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Um contexto não escreve diretamente na tabela pertencente a outro contexto.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Contratos compartilhados contêm IDs, códigos, timestamps e eventos estáveis — não regras de negócio.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Flow, Now e Moments compartilham perfis, audiência, mídia, engajamento e entitlements por contrato.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Mudanças em RLS, Auth, consentimento e suporte exigem revisão humana mesmo quando geradas por IA.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5.3 Registro de decisões arquiteturais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Decisões com impacto duradouro serão registradas como ADRs curtos: contexto, decisão, alternativas, consequência, status e data. Exemplos iniciais: Astro para site, R2 para toda mídia, monólito modular, estratégia de outbox, provedor de push e política de contexto ativo.</w:t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6. Backend, dados e eventos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6.1 Postgres multi-tenant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Coelo usará banco Postgres compartilhado entre tenants. Tabelas de negócio devem possuir institution_id direto ou um caminho determinístico e seguro até a instituição. Pessoas são globais; dados contextuais, memberships, permissões familiares e audiência determinam a visibilidade. RLS é a barreira obrigatória para dados expostos às aplicações.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23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77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Identidade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people global + auth.users opcional + perfil e contatos verificados.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Tenancy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institutions, units, groups e child_contexts.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Autorização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memberships, vínculos familiares, permissões contextuais e funções de decisão.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Conteúdo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Owner por bounded context; audiência como referência explícita.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Integridade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FKs, constraints, estados e timestamps; front-end não é guardião de integridade.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Exclusão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Soft delete e histórico onde auditoria exigir; política final depende de retenção aprovada.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Segredos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CPF e identificadores adultos protegidos/normalizados conforme Technical Spec.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6.2 RLS e autorização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Deny by default em tabelas e canais expostos.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Policies simples quando possível; funções SQL seguras e testadas para decisões complexas.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Ações administrativas privilegiadas passam por Edge Function ou RPC controlada, nunca por service_role no cliente.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Realtime aplica autorização compatível com a mesma lógica de contexto.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Storage lógico e mídia R2 reutilizam a decisão de acesso do objeto de negócio, evitando uma política paralela.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6.3 Comandos, queries e Edge Functions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Leituras simples podem usar SDK Supabase com RLS. Comandos sensíveis, operações multi-tabela, geração de convites, alteração de permissões, suporte, URLs de mídia e integração com terceiros devem usar funções server-side. A função valida sessão, contexto, autorização, entitlement, idempotência e auditoria antes de persistir.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6.4 Eventos e outbox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MVP não precisa de um broker dedicado. Eventos de domínio relevantes serão gravados em uma outbox transacional no mesmo commit da mudança de negócio. Processadores idempotentes entregam notificações, analytics, webhooks e automações. O histórico permite retry, investigação e futura migração para uma fila especializada sem mudar os produtores.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3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Evento exemplo</w:t>
            </w:r>
          </w:p>
        </w:tc>
        <w:tc>
          <w:tcPr>
            <w:tcW w:type="dxa" w:w="25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Produtor</w:t>
            </w:r>
          </w:p>
        </w:tc>
        <w:tc>
          <w:tcPr>
            <w:tcW w:type="dxa" w:w="504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Consumidores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institution_created</w:t>
            </w:r>
          </w:p>
        </w:tc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Tenancy/Administração</w:t>
            </w:r>
          </w:p>
        </w:tc>
        <w:tc>
          <w:tcPr>
            <w:tcW w:type="dxa" w:w="504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Convite, analytics, operação e onboarding.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post_published</w:t>
            </w:r>
          </w:p>
        </w:tc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Flow</w:t>
            </w:r>
          </w:p>
        </w:tc>
        <w:tc>
          <w:tcPr>
            <w:tcW w:type="dxa" w:w="504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Notificações, analytics e projeções de feed.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now_published</w:t>
            </w:r>
          </w:p>
        </w:tc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Now</w:t>
            </w:r>
          </w:p>
        </w:tc>
        <w:tc>
          <w:tcPr>
            <w:tcW w:type="dxa" w:w="504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Expiração, notificação opcional e analytics.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moment_ready</w:t>
            </w:r>
          </w:p>
        </w:tc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Moments/Mídia</w:t>
            </w:r>
          </w:p>
        </w:tc>
        <w:tc>
          <w:tcPr>
            <w:tcW w:type="dxa" w:w="504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Feed, notificação e métricas.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routine_recorded</w:t>
            </w:r>
          </w:p>
        </w:tc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Rotina</w:t>
            </w:r>
          </w:p>
        </w:tc>
        <w:tc>
          <w:tcPr>
            <w:tcW w:type="dxa" w:w="504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Portal do responsável, analytics e pendências.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permission_changed</w:t>
            </w:r>
          </w:p>
        </w:tc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Contexto/Autorização</w:t>
            </w:r>
          </w:p>
        </w:tc>
        <w:tc>
          <w:tcPr>
            <w:tcW w:type="dxa" w:w="504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Auditoria, invalidação de cache e alerta de segurança.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7. Arquitetura de mídia no Cloudflare R2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D63C00"/>
                <w:sz w:val="20"/>
              </w:rPr>
              <w:t>Decisão final</w:t>
            </w:r>
          </w:p>
          <w:p>
            <w:pPr>
              <w:spacing w:before="0" w:after="0" w:line="259" w:lineRule="auto"/>
            </w:pPr>
            <w:r>
              <w:rPr>
                <w:rFonts w:ascii="Noto Sans" w:hAnsi="Noto Sans" w:eastAsia="Noto Sans"/>
                <w:color w:val="1C2022"/>
                <w:sz w:val="19"/>
              </w:rPr>
              <w:t>A opção C foi adotada: toda mídia do produto entra no Cloudflare R2 desde o MVP. A decisão é tecnicamente viável e evita operar dois storages, mas exige uma camada explícita de autorização, metadados e limpeza. Essa complexidade será concentrada no Media Gateway, não espalhada pelos módulos.</w:t>
            </w:r>
          </w:p>
        </w:tc>
      </w:tr>
    </w:tbl>
    <w:p>
      <w:pPr>
        <w:spacing w:after="0"/>
      </w:pP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560290"/>
            <wp:docPr id="6" name="Picture 6" descr="Figura 4 — Fluxo de upload e leitura de mídia priv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d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Figura 4 — Fluxo de upload e leitura de mídia privada.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7.1 Separação entre objeto e metadado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44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74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R2</w:t>
            </w:r>
          </w:p>
        </w:tc>
        <w:tc>
          <w:tcPr>
            <w:tcW w:type="dxa" w:w="74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Bytes do arquivo, variantes, thumbnails e objetos temporários.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Postgres</w:t>
            </w:r>
          </w:p>
        </w:tc>
        <w:tc>
          <w:tcPr>
            <w:tcW w:type="dxa" w:w="74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media_asset, owner, tenant, tipo, tamanho, checksum, status, classificação, consentimento e vínculos.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Media Gateway</w:t>
            </w:r>
          </w:p>
        </w:tc>
        <w:tc>
          <w:tcPr>
            <w:tcW w:type="dxa" w:w="74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Autorizar, assinar URLs, validar extensão/MIME, limite, expiração, idempotência e finalização.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7"/>
              </w:rPr>
              <w:t>Bounded context dono</w:t>
            </w:r>
          </w:p>
        </w:tc>
        <w:tc>
          <w:tcPr>
            <w:tcW w:type="dxa" w:w="74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Decidir se a mídia pode existir e quem pode associá-la a post, rotina, chat ou agenda.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7.2 Regras obrigatórias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Buckets privados; nenhuma URL pública permanente para conteúdo infantil.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Upload direto ao R2 somente com URL pré-assinada de curta duração e chave de objeto definida pelo servidor.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Leitura somente após autorização do recurso; URL GET temporária e sem credenciais expostas.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Objetos nunca usam nome, CPF, username infantil ou dado sensível no caminho.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Finalização confirma tamanho, hash, MIME e vínculo; uploads órfãos entram em rotina de limpeza.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Download é bloqueado na experiência por padrão, sem prometer impedir captura de tela do dispositivo.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Logs registram IDs e status, não o conteúdo da mídia.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7.3 Vídeo e Moments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R2 armazena objetos, mas não substitui uma plataforma de transcodificação. No MVP, Moments aceitará formatos/codecs definidos, duração máxima de dois minutos, compressão no cliente quando segura e criação de thumbnail/validação por processamento assíncrono simples. Streaming adaptativo, múltiplos renditions e transcodificação pesada serão avaliados apenas quando volume, compatibilidade ou experiência justificarem Cloudflare Stream ou pipeline especializado.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7.4 Falhas e consistência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302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Falha</w:t>
            </w:r>
          </w:p>
        </w:tc>
        <w:tc>
          <w:tcPr>
            <w:tcW w:type="dxa" w:w="691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Tratamento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URL expirou</w:t>
            </w:r>
          </w:p>
        </w:tc>
        <w:tc>
          <w:tcPr>
            <w:tcW w:type="dxa" w:w="691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Cliente solicita nova autorização; não reutiliza assinatura antiga.</w:t>
            </w:r>
          </w:p>
        </w:tc>
      </w:tr>
      <w:tr>
        <w:tc>
          <w:tcPr>
            <w:tcW w:type="dxa" w:w="302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Upload concluído sem finalização</w:t>
            </w:r>
          </w:p>
        </w:tc>
        <w:tc>
          <w:tcPr>
            <w:tcW w:type="dxa" w:w="691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Job identifica objeto pendente e conclui ou remove após janela aprovada.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Metadado criado sem objeto</w:t>
            </w:r>
          </w:p>
        </w:tc>
        <w:tc>
          <w:tcPr>
            <w:tcW w:type="dxa" w:w="691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Status failed/pending e retry idempotente.</w:t>
            </w:r>
          </w:p>
        </w:tc>
      </w:tr>
      <w:tr>
        <w:tc>
          <w:tcPr>
            <w:tcW w:type="dxa" w:w="302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Usuário perdeu acesso</w:t>
            </w:r>
          </w:p>
        </w:tc>
        <w:tc>
          <w:tcPr>
            <w:tcW w:type="dxa" w:w="691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Novas URLs deixam de ser emitidas; objeto permanece conforme retenção.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Arquivo inválido</w:t>
            </w:r>
          </w:p>
        </w:tc>
        <w:tc>
          <w:tcPr>
            <w:tcW w:type="dxa" w:w="691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Quarentena/rejeição e auditoria; não publicar referência ativa.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8. Realtime, notificações e offline-tolerant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8.1 Realtime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Supabase Realtime será usado de forma seletiva. Chat, recibos, estados de envio e atualizações relevantes podem assinar canais autorizados. Feed e agenda não precisam transformar toda leitura em streaming contínuo; paginação, refresh e eventos pontuais reduzem custo e complexidade.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5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73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Estratégia MVP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Chat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Assinatura de conversas autorizadas, paginação de histórico e recibos.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Flow/Now/Moments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Atualização pontual por perfil/contexto; cache e paginação continuam principais.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Rotina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Atualizar portal após confirmação de registro; edição concorrente limitada.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Admin/Superadmin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7"/>
              </w:rPr>
              <w:t>Eventos operacionais seletivos, sem grids inteiros em tempo real.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8.2 Notification Adapter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 arquitetura não amarra o domínio a FCM, APNs, OneSignal ou outro fornecedor. O módulo de notificações recebe um comando interno, resolve preferências, prioridade, template e audiência, e delega a um adapter. Tokens de dispositivo e resultados de entrega ficam protegidos. Push carrega texto mínimo e abre o conteúdo somente após autenticação.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Interface estável: registerDevice, unregisterDevice, sendToUser, sendToAudience e processReceipt.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Provider definido em Technical Spec após spike de Flutter, custo, operação e recursos.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Mensagens críticas e transacionais são separadas de dicas opcionais.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Retry usa idempotency key; falhas permanentes removem token inválido.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8.3 Offline-tolerant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5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3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Comportamento MVP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Flow/Agenda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Cache read-only de itens recentes e indicação de atualização.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Rotina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Rascunho local por criança/contexto e fila curta de envio.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Chat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Histórico recente em cache; envio offline pode ficar pendente com status visível.</w:t>
            </w:r>
          </w:p>
        </w:tc>
      </w:tr>
      <w:tr>
        <w:tc>
          <w:tcPr>
            <w:tcW w:type="dxa" w:w="25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Mídia</w:t>
            </w:r>
          </w:p>
        </w:tc>
        <w:tc>
          <w:tcPr>
            <w:tcW w:type="dxa" w:w="73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Compressão, retry e retomada quando suportada; status pending/failed.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Admin/Superadmin</w:t>
            </w:r>
          </w:p>
        </w:tc>
        <w:tc>
          <w:tcPr>
            <w:tcW w:type="dxa" w:w="73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Online-first; sem sincronização local complexa.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D63C00"/>
                <w:sz w:val="20"/>
              </w:rPr>
              <w:t>Limite consciente</w:t>
            </w:r>
          </w:p>
          <w:p>
            <w:pPr>
              <w:spacing w:before="0" w:after="0" w:line="259" w:lineRule="auto"/>
            </w:pPr>
            <w:r>
              <w:rPr>
                <w:rFonts w:ascii="Noto Sans" w:hAnsi="Noto Sans" w:eastAsia="Noto Sans"/>
                <w:color w:val="1C2022"/>
                <w:sz w:val="19"/>
              </w:rPr>
              <w:t>Offline-tolerant não significa replicar o banco no celular. Full offline-first exige resolução de conflito, migração local, criptografia e sincronização bidirecional; somente entra após o piloto provar valor operacional.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9. Segurança, privacidade e LGPD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Coelo combina dados infantis, rotina, imagens, comunicação e múltiplos tenants. A arquitetura deve ser tratada como risco moderado-alto/elevado. Segurança é uma propriedade transversal: identidade, banco, Realtime, mídia, suporte, notificações, analytics e CI/CD precisam aplicar minimização, autorização e auditabilidade.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9.1 Controles por camada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9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9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Controles mínimos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Cliente</w:t>
            </w:r>
          </w:p>
        </w:tc>
        <w:tc>
          <w:tcPr>
            <w:tcW w:type="dxa" w:w="79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Secure storage para tokens, limpeza no logout, certificate/TLS padrão, sem secrets e sem service_role.</w:t>
            </w:r>
          </w:p>
        </w:tc>
      </w:tr>
      <w:tr>
        <w:tc>
          <w:tcPr>
            <w:tcW w:type="dxa" w:w="19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Borda</w:t>
            </w:r>
          </w:p>
        </w:tc>
        <w:tc>
          <w:tcPr>
            <w:tcW w:type="dxa" w:w="79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TLS, WAF, rate limiting, Turnstile, proteção de formulários e regras contra abuso.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Auth</w:t>
            </w:r>
          </w:p>
        </w:tc>
        <w:tc>
          <w:tcPr>
            <w:tcW w:type="dxa" w:w="79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Recuperação sem enumeration, reautenticação para ações sensíveis e MFA recomendado a privilegiados.</w:t>
            </w:r>
          </w:p>
        </w:tc>
      </w:tr>
      <w:tr>
        <w:tc>
          <w:tcPr>
            <w:tcW w:type="dxa" w:w="19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Banco</w:t>
            </w:r>
          </w:p>
        </w:tc>
        <w:tc>
          <w:tcPr>
            <w:tcW w:type="dxa" w:w="79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RLS deny-by-default, FKs, funções seguras, testes de tenant leakage e migrations revisadas.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Mídia</w:t>
            </w:r>
          </w:p>
        </w:tc>
        <w:tc>
          <w:tcPr>
            <w:tcW w:type="dxa" w:w="79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R2 privado, URLs temporárias, consentimento, classificação e logs mínimos.</w:t>
            </w:r>
          </w:p>
        </w:tc>
      </w:tr>
      <w:tr>
        <w:tc>
          <w:tcPr>
            <w:tcW w:type="dxa" w:w="19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Suporte</w:t>
            </w:r>
          </w:p>
        </w:tc>
        <w:tc>
          <w:tcPr>
            <w:tcW w:type="dxa" w:w="79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Sessão identificada, motivo, tenant, escopo, início/fim e ações sensíveis auditadas.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CI/CD</w:t>
            </w:r>
          </w:p>
        </w:tc>
        <w:tc>
          <w:tcPr>
            <w:tcW w:type="dxa" w:w="79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Secrets por ambiente, aprovação de produção, SAST/dependency scan e testes de RLS.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9.2 Matriz de autorização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 decisão de acesso considera, nesta ordem lógica: sessão válida, pessoa ativa, contexto ativo, membership/papel, vínculo com unidade/grupo/criança, audiência do recurso, consentimento ou restrição de mídia, entitlement do módulo e estado do objeto. UI oculta ações, mas a decisão final ocorre no banco ou backend.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9.3 Auditoria e dados mínimos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Audit log registra ator, ação, objeto, tenant, contexto, resultado e timestamp.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Analytics e audit logs são separados: analytics mede produto; auditoria prova ação sensível.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Logs não copiam mensagem, rotina, imagem ou dado de saúde quando IDs e resumo bastarem.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Solicitações de titular, incidentes, consentimentos e mudanças de permissão mantêm histórico verificável.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 arquitetura não substitui parecer jurídico, DPA, RIPD/DPIA ou definição formal de controlador e operador.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9.4 Verificação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Testes automatizados de RLS com usuários de tenants e papéis diferentes.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Threat modeling antes do piloto e a cada módulo sensível.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Checklist OWASP ASVS para web/API e MASVS para mobile.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Teste de restauração de backup e simulação de revogação de chaves/sessões.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Revisão humana obrigatória de policies, funções SECURITY DEFINER e qualquer uso de service role.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10. Ambientes, CI/CD e implantação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804072"/>
            <wp:docPr id="7" name="Picture 7" descr="Figura 5 — Fluxo de código, ambientes e promoção até produ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ic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" w:hAnsi="Noto Sans" w:eastAsia="Noto Sans"/>
          <w:i/>
          <w:color w:val="596166"/>
          <w:sz w:val="16"/>
        </w:rPr>
        <w:t>Figura 5 — Fluxo de código, ambientes e promoção até produção.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10.1 Ambientes oficiais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2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381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Infraestrutura</w:t>
            </w:r>
          </w:p>
        </w:tc>
        <w:tc>
          <w:tcPr>
            <w:tcW w:type="dxa" w:w="439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Local</w:t>
            </w:r>
          </w:p>
        </w:tc>
        <w:tc>
          <w:tcPr>
            <w:tcW w:type="dxa" w:w="38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 CLI local + Flutter/Astro locais + mocks controlados</w:t>
            </w:r>
          </w:p>
        </w:tc>
        <w:tc>
          <w:tcPr>
            <w:tcW w:type="dxa" w:w="43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Desenvolvimento, migrations, seeds e testes rápidos.</w:t>
            </w:r>
          </w:p>
        </w:tc>
      </w:tr>
      <w:tr>
        <w:tc>
          <w:tcPr>
            <w:tcW w:type="dxa" w:w="17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Desenvolvimento</w:t>
            </w:r>
          </w:p>
        </w:tc>
        <w:tc>
          <w:tcPr>
            <w:tcW w:type="dxa" w:w="38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 Dev + Cloudflare previews</w:t>
            </w:r>
          </w:p>
        </w:tc>
        <w:tc>
          <w:tcPr>
            <w:tcW w:type="dxa" w:w="43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Integração contínua e validação diária.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Homologação</w:t>
            </w:r>
          </w:p>
        </w:tc>
        <w:tc>
          <w:tcPr>
            <w:tcW w:type="dxa" w:w="38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 Stage + domínios de homologação</w:t>
            </w:r>
          </w:p>
        </w:tc>
        <w:tc>
          <w:tcPr>
            <w:tcW w:type="dxa" w:w="439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QA, teste de release, migração e validação com dados fictícios.</w:t>
            </w:r>
          </w:p>
        </w:tc>
      </w:tr>
      <w:tr>
        <w:tc>
          <w:tcPr>
            <w:tcW w:type="dxa" w:w="172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Produção</w:t>
            </w:r>
          </w:p>
        </w:tc>
        <w:tc>
          <w:tcPr>
            <w:tcW w:type="dxa" w:w="38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 Prod + Cloudflare + lojas</w:t>
            </w:r>
          </w:p>
        </w:tc>
        <w:tc>
          <w:tcPr>
            <w:tcW w:type="dxa" w:w="439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Dados reais, observabilidade, backup e acesso restrito.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10.2 Estratégia de branches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9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Branch</w:t>
            </w:r>
          </w:p>
        </w:tc>
        <w:tc>
          <w:tcPr>
            <w:tcW w:type="dxa" w:w="244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554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feature/*</w:t>
            </w:r>
          </w:p>
        </w:tc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Preview/CI</w:t>
            </w:r>
          </w:p>
        </w:tc>
        <w:tc>
          <w:tcPr>
            <w:tcW w:type="dxa" w:w="55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 obrigatório, lint, testes e revisão.</w:t>
            </w:r>
          </w:p>
        </w:tc>
      </w:tr>
      <w:tr>
        <w:tc>
          <w:tcPr>
            <w:tcW w:type="dxa" w:w="19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develop</w:t>
            </w:r>
          </w:p>
        </w:tc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Desenvolvimento</w:t>
            </w:r>
          </w:p>
        </w:tc>
        <w:tc>
          <w:tcPr>
            <w:tcW w:type="dxa" w:w="55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Integração contínua; migrations aplicadas em Dev.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release/*</w:t>
            </w:r>
          </w:p>
        </w:tc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Homologação</w:t>
            </w:r>
          </w:p>
        </w:tc>
        <w:tc>
          <w:tcPr>
            <w:tcW w:type="dxa" w:w="55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Release candidate; freeze e QA.</w:t>
            </w:r>
          </w:p>
        </w:tc>
      </w:tr>
      <w:tr>
        <w:tc>
          <w:tcPr>
            <w:tcW w:type="dxa" w:w="19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main</w:t>
            </w:r>
          </w:p>
        </w:tc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Produção</w:t>
            </w:r>
          </w:p>
        </w:tc>
        <w:tc>
          <w:tcPr>
            <w:tcW w:type="dxa" w:w="554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Merge aprovado e promoção manual.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hotfix/*</w:t>
            </w:r>
          </w:p>
        </w:tc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Homologação → Produção</w:t>
            </w:r>
          </w:p>
        </w:tc>
        <w:tc>
          <w:tcPr>
            <w:tcW w:type="dxa" w:w="554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Fluxo curto, testes obrigatórios e post-mortem se incidente.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10.3 Pipeline mínimo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Detectar caminhos alterados e executar apenas jobs relevantes de Flutter, Astro, Supabase ou infraestrutura.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Formatar, lintar, analisar dependências e executar testes unitários.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Subir Supabase local/efêmero para migrations, seeds e testes de RLS.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Buildar Flutter web/mobile e Astro; verificar artefatos e variáveis obrigatórias.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Publicar previews em branches aplicáveis.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Promover migrations antes ou junto do código com estratégia backward-compatible.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Produção exige aprovação manual, registro da versão e plano de rollback.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10.4 Domínios e hospedagem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3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316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46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coelo.me</w:t>
            </w:r>
          </w:p>
        </w:tc>
        <w:tc>
          <w:tcPr>
            <w:tcW w:type="dxa" w:w="316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Astro em Cloudflare Pages</w:t>
            </w:r>
          </w:p>
        </w:tc>
        <w:tc>
          <w:tcPr>
            <w:tcW w:type="dxa" w:w="44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Público, SEO e marketing.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app.coelo.me</w:t>
            </w:r>
          </w:p>
        </w:tc>
        <w:tc>
          <w:tcPr>
            <w:tcW w:type="dxa" w:w="316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Web em Cloudflare Pages</w:t>
            </w:r>
          </w:p>
        </w:tc>
        <w:tc>
          <w:tcPr>
            <w:tcW w:type="dxa" w:w="44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Complemento web do App; apps nativos nas lojas.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admin.coelo.me</w:t>
            </w:r>
          </w:p>
        </w:tc>
        <w:tc>
          <w:tcPr>
            <w:tcW w:type="dxa" w:w="316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Web em Cloudflare Pages</w:t>
            </w:r>
          </w:p>
        </w:tc>
        <w:tc>
          <w:tcPr>
            <w:tcW w:type="dxa" w:w="44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Acesso autenticado da instituição.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superadmin.coelo.me</w:t>
            </w:r>
          </w:p>
        </w:tc>
        <w:tc>
          <w:tcPr>
            <w:tcW w:type="dxa" w:w="316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Flutter Web em Cloudflare Pages</w:t>
            </w:r>
          </w:p>
        </w:tc>
        <w:tc>
          <w:tcPr>
            <w:tcW w:type="dxa" w:w="44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Acesso interno com privilégios e MFA recomendado.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api/serviços</w:t>
            </w:r>
          </w:p>
        </w:tc>
        <w:tc>
          <w:tcPr>
            <w:tcW w:type="dxa" w:w="316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Supabase + Edge Functions</w:t>
            </w:r>
          </w:p>
        </w:tc>
        <w:tc>
          <w:tcPr>
            <w:tcW w:type="dxa" w:w="44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Endpoints gerenciados e funções server-side.</w:t>
            </w:r>
          </w:p>
        </w:tc>
      </w:tr>
      <w:tr>
        <w:tc>
          <w:tcPr>
            <w:tcW w:type="dxa" w:w="23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mídia</w:t>
            </w:r>
          </w:p>
        </w:tc>
        <w:tc>
          <w:tcPr>
            <w:tcW w:type="dxa" w:w="316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R2 privado</w:t>
            </w:r>
          </w:p>
        </w:tc>
        <w:tc>
          <w:tcPr>
            <w:tcW w:type="dxa" w:w="44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Sem domínio público direto para objetos infantis.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11. Observabilidade, analytics e operação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11.1 Três trilhas separadas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01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Trilha</w:t>
            </w:r>
          </w:p>
        </w:tc>
        <w:tc>
          <w:tcPr>
            <w:tcW w:type="dxa" w:w="331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460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Logs técnicos</w:t>
            </w:r>
          </w:p>
        </w:tc>
        <w:tc>
          <w:tcPr>
            <w:tcW w:type="dxa" w:w="331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Diagnóstico de execução.</w:t>
            </w:r>
          </w:p>
        </w:tc>
        <w:tc>
          <w:tcPr>
            <w:tcW w:type="dxa" w:w="460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Erro de função, latência, retry, status de integração.</w:t>
            </w:r>
          </w:p>
        </w:tc>
      </w:tr>
      <w:tr>
        <w:tc>
          <w:tcPr>
            <w:tcW w:type="dxa" w:w="20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Audit logs</w:t>
            </w:r>
          </w:p>
        </w:tc>
        <w:tc>
          <w:tcPr>
            <w:tcW w:type="dxa" w:w="331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Evidência de ação sensível.</w:t>
            </w:r>
          </w:p>
        </w:tc>
        <w:tc>
          <w:tcPr>
            <w:tcW w:type="dxa" w:w="460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Permissão alterada, suporte aberto, mídia acessada, tenant suspenso.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Analytics events</w:t>
            </w:r>
          </w:p>
        </w:tc>
        <w:tc>
          <w:tcPr>
            <w:tcW w:type="dxa" w:w="331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Uso e produto.</w:t>
            </w:r>
          </w:p>
        </w:tc>
        <w:tc>
          <w:tcPr>
            <w:tcW w:type="dxa" w:w="460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Abertura de Flow, rotina registrada, agenda respondida, adoção por módulo.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11.2 Correlação e privacidade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Cada requisição/comando sensível recebe correlation_id e, quando aplicável, idempotency_key.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Logs estruturados usam IDs técnicos; nomes e conteúdo infantil são omitidos por padrão.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Métricas agregadas por tenant e módulo devem evitar perfilamento infantil desnecessário.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Alertas iniciais cobrem falha de login, picos de erro, falha de função, fila/outbox atrasada e acesso negado anômalo.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11.3 Operação e suporte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52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741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MVP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Health operacional</w:t>
            </w:r>
          </w:p>
        </w:tc>
        <w:tc>
          <w:tcPr>
            <w:tcW w:type="dxa" w:w="74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Status de integrações, contagem de erros e eventos pendentes.</w:t>
            </w:r>
          </w:p>
        </w:tc>
      </w:tr>
      <w:tr>
        <w:tc>
          <w:tcPr>
            <w:tcW w:type="dxa" w:w="252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Suporte</w:t>
            </w:r>
          </w:p>
        </w:tc>
        <w:tc>
          <w:tcPr>
            <w:tcW w:type="dxa" w:w="74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Sessões auditadas, sem impersonation invisível e sem compartilhamento de senha.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Feature flags/entitlements</w:t>
            </w:r>
          </w:p>
        </w:tc>
        <w:tc>
          <w:tcPr>
            <w:tcW w:type="dxa" w:w="74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Ativação por plano e tenant; validação no backend.</w:t>
            </w:r>
          </w:p>
        </w:tc>
      </w:tr>
      <w:tr>
        <w:tc>
          <w:tcPr>
            <w:tcW w:type="dxa" w:w="252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Jobs</w:t>
            </w:r>
          </w:p>
        </w:tc>
        <w:tc>
          <w:tcPr>
            <w:tcW w:type="dxa" w:w="741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Limpeza de uploads órfãos, expiração de Now, retries e manutenção de tokens.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Runbooks</w:t>
            </w:r>
          </w:p>
        </w:tc>
        <w:tc>
          <w:tcPr>
            <w:tcW w:type="dxa" w:w="741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Login indisponível, tenant leakage suspeito, mídia inacessível, fila parada e incidente.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11.4 BI futuro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analytics_events e usage_counters nascem no Postgres operacional com esquema mínimo e governado. Quando volume e perguntas analíticas justificarem, um pipeline incremental em Python poderá levar dados pseudonimizados a uma camada analítica/warehouse. O produto não fará consultas pesadas de BI diretamente no banco transacional.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12. Dimensionamento do piloto e evolução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12.1 Referência de capacidade</w:t>
      </w:r>
    </w:p>
    <w:p>
      <w:pPr>
        <w:spacing w:before="0" w:after="100" w:line="259" w:lineRule="auto"/>
      </w:pPr>
      <w:r>
        <w:rPr>
          <w:rFonts w:ascii="Noto Sans" w:hAnsi="Noto Sans" w:eastAsia="Noto Sans"/>
          <w:i w:val="0"/>
          <w:color w:val="1C2022"/>
          <w:sz w:val="20"/>
        </w:rPr>
        <w:t>O cenário oficial é um piloto com 1 a 5 instituições e até 2.000 usuários cadastrados. Esse número não equivale a 2.000 usuários simultâneos. Antes do lançamento, o Coelo deve definir jornadas de carga realistas — abertura de feed, publicação, registro de rotina, chat e upload — e executar testes por perfil de uso. A arquitetura prioriza isolamento e observabilidade; capacidade será ajustada com métricas reais.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12.2 Estratégias de escala sem mudar a arquitetura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Paginação por cursor, índices baseados em queries reais e projeções de leitura para feeds.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Compressão, thumbnail, limites e lifecycle para reduzir custo de mídia.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Processamento assíncrono por outbox para notificações, mídia e integrações.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Cache de conteúdo público no Cloudflare e cache local controlado no App.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Separação de queries administrativas pesadas e exportações em jobs.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Rate limits por usuário, IP, tenant e tipo de operação sensível.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12.3 Gatilhos para extrair serviços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633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Gatilho</w:t>
            </w:r>
          </w:p>
        </w:tc>
        <w:tc>
          <w:tcPr>
            <w:tcW w:type="dxa" w:w="360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Possível extração</w:t>
            </w:r>
          </w:p>
        </w:tc>
      </w:tr>
      <w:tr>
        <w:tc>
          <w:tcPr>
            <w:tcW w:type="dxa" w:w="633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Moments exige transcodificação e throughput próprios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Media/Video Service.</w:t>
            </w:r>
          </w:p>
        </w:tc>
      </w:tr>
      <w:tr>
        <w:tc>
          <w:tcPr>
            <w:tcW w:type="dxa" w:w="633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Chat precisa de disponibilidade e escala independentes</w:t>
            </w:r>
          </w:p>
        </w:tc>
        <w:tc>
          <w:tcPr>
            <w:tcW w:type="dxa" w:w="36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Chat Service.</w:t>
            </w:r>
          </w:p>
        </w:tc>
      </w:tr>
      <w:tr>
        <w:tc>
          <w:tcPr>
            <w:tcW w:type="dxa" w:w="633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Cobrança exige compliance e integrações específicas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Billing Service.</w:t>
            </w:r>
          </w:p>
        </w:tc>
      </w:tr>
      <w:tr>
        <w:tc>
          <w:tcPr>
            <w:tcW w:type="dxa" w:w="633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Notificações acumulam filas, provedores e regras complexas</w:t>
            </w:r>
          </w:p>
        </w:tc>
        <w:tc>
          <w:tcPr>
            <w:tcW w:type="dxa" w:w="36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Notification Service.</w:t>
            </w:r>
          </w:p>
        </w:tc>
      </w:tr>
      <w:tr>
        <w:tc>
          <w:tcPr>
            <w:tcW w:type="dxa" w:w="633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Contexto precisa de ciclo de deploy/equipe próprios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Serviço do bounded context correspondente.</w:t>
            </w:r>
          </w:p>
        </w:tc>
      </w:tr>
      <w:tr>
        <w:tc>
          <w:tcPr>
            <w:tcW w:type="dxa" w:w="633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Custo/risco comprovado cai com separação</w:t>
            </w:r>
          </w:p>
        </w:tc>
        <w:tc>
          <w:tcPr>
            <w:tcW w:type="dxa" w:w="36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Extração aprovada por ADR e métricas.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12.4 Evolução por horizonte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0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784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Arquitetura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MVP/Piloto</w:t>
            </w:r>
          </w:p>
        </w:tc>
        <w:tc>
          <w:tcPr>
            <w:tcW w:type="dxa" w:w="78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Monólito modular, Supabase, R2 privado, provider-neutral push, offline-tolerant e CI/CD completo.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Pós-piloto</w:t>
            </w:r>
          </w:p>
        </w:tc>
        <w:tc>
          <w:tcPr>
            <w:tcW w:type="dxa" w:w="78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Otimização por métricas, processamento de vídeo, observabilidade madura, automações e relatórios.</w:t>
            </w:r>
          </w:p>
        </w:tc>
      </w:tr>
      <w:tr>
        <w:tc>
          <w:tcPr>
            <w:tcW w:type="dxa" w:w="20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Próximas fases</w:t>
            </w:r>
          </w:p>
        </w:tc>
        <w:tc>
          <w:tcPr>
            <w:tcW w:type="dxa" w:w="78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Cobrança, matrícula, integrações/API, IA e warehouse conforme bounded contexts já mapeados.</w:t>
            </w:r>
          </w:p>
        </w:tc>
      </w:tr>
      <w:tr>
        <w:tc>
          <w:tcPr>
            <w:tcW w:type="dxa" w:w="20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Escala</w:t>
            </w:r>
          </w:p>
        </w:tc>
        <w:tc>
          <w:tcPr>
            <w:tcW w:type="dxa" w:w="78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Read models, filas especializadas, serviços extraídos e infraestrutura dedicada somente por necessidade.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13.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23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70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Requisito macro v1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Segurança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Zero tolerância a acesso cross-tenant; RLS e autorização server-side em toda superfície privada.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Privacidade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Minimização, mídia privada, payload mínimo, busca infantil restrita e consentimentos versionáveis.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Confiabilidade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Retry idempotente, rascunhos, estados claros, outbox e recuperação de falhas sem duplicidade.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Performance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Paginação, thumbnails, consultas indexáveis e carregamento progressivo em conexão móvel comum.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Disponibilidade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Dependência de serviços gerenciados com monitoramento, backup e runbooks proporcionais ao piloto.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Auditabilidade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Ações sensíveis atribuíveis a ator, contexto, objeto, resultado e timestamp.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Manutenibilidade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Monorepo, módulos por domínio, contratos versionados, ADRs e testes automatizados.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Acessibilidade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WCAG 2.2 AA como mínimo no Design System; teclado, foco, leitores e alvos adequados.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Portabilidade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Adapters para push, mídia e analytics reduzem acoplamento a fornecedores.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Escalabilidade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Escala vertical/gerenciada e otimizações antes de microserviços; extração por gatilhos.</w:t>
            </w:r>
          </w:p>
        </w:tc>
      </w:tr>
      <w:tr>
        <w:tc>
          <w:tcPr>
            <w:tcW w:type="dxa" w:w="223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Observabilidade</w:t>
            </w:r>
          </w:p>
        </w:tc>
        <w:tc>
          <w:tcPr>
            <w:tcW w:type="dxa" w:w="770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Logs estruturados, correlação, métricas e alertas sem conteúdo sensível desnecessário.</w:t>
            </w:r>
          </w:p>
        </w:tc>
      </w:tr>
      <w:tr>
        <w:tc>
          <w:tcPr>
            <w:tcW w:type="dxa" w:w="223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1C2022"/>
                <w:sz w:val="16"/>
              </w:rPr>
              <w:t>Qualidade de dados</w:t>
            </w:r>
          </w:p>
        </w:tc>
        <w:tc>
          <w:tcPr>
            <w:tcW w:type="dxa" w:w="770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FKs, constraints, deduplicação, importação com prévia e histórico de vínculos.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13.1 Quality gates antes do piloto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Suite de RLS e isolamento executada no CI e aprovada.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Spike de mídia R2 validando upload, leitura autorizada, expiração e limpeza de órfãos.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Threat model e checklist de segurança dos fluxos Auth, mídia, suporte e permissões.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Restore de backup testado no ambiente de homologação.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Builds reproduzíveis de Flutter, Astro e migrations por versão.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Teste de carga com jornadas reais e orçamento de erro definido.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Termos, bases legais, DPA e retenção revisados por responsável jurídico antes de dados reais.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14. Riscos e mitigação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3096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08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576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Mitigação arquitetural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Vazamento entre tenants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Crítico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RLS deny-by-default, testes automatizados, funções seguras e auditoria.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Mídia privada exposta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Crítico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R2 privado, gateway, URLs curtas, caminhos opacos e nenhuma chave no cliente.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Permissão duplicada entre UI e backend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Crítico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Backend/RLS como fonte final; UI apenas representa a decisão.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R2 aumentar complexidade do MVP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Alto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Media Gateway único, spike inicial, SDK S3 e escopo de vídeo limitado.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Moments exigir transcodificação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Alto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Formatos controlados, compressão, job simples e gatilho para serviço especializado.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MVP virar microserviços precoces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Alto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Monólito modular oficial e ADR obrigatório para extração.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Monólito virar “massa única”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Alto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Ownership por contexto, packages separados, migrations e contratos.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Ambientes divergirem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Alto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Migrations/infra versionadas, seeds, pipeline e promoção controlada.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Notificações acoplarem fornecedor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Médio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Notification Adapter e modelo interno de mensagem.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Offline gerar conflito de dados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Médio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Offline-tolerant limitado, comandos idempotentes e conflito simples.</w:t>
            </w:r>
          </w:p>
        </w:tc>
      </w:tr>
      <w:tr>
        <w:tc>
          <w:tcPr>
            <w:tcW w:type="dxa" w:w="309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Custo de mídia crescer</w:t>
            </w:r>
          </w:p>
        </w:tc>
        <w:tc>
          <w:tcPr>
            <w:tcW w:type="dxa" w:w="108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Médio/alto</w:t>
            </w:r>
          </w:p>
        </w:tc>
        <w:tc>
          <w:tcPr>
            <w:tcW w:type="dxa" w:w="576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Compressão, limites, variantes, lifecycle e métricas por tenant/módulo.</w:t>
            </w:r>
          </w:p>
        </w:tc>
      </w:tr>
      <w:tr>
        <w:tc>
          <w:tcPr>
            <w:tcW w:type="dxa" w:w="3096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Coding agent alterar segurança</w:t>
            </w:r>
          </w:p>
        </w:tc>
        <w:tc>
          <w:tcPr>
            <w:tcW w:type="dxa" w:w="108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Crítico</w:t>
            </w:r>
          </w:p>
        </w:tc>
        <w:tc>
          <w:tcPr>
            <w:tcW w:type="dxa" w:w="576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Revisão humana obrigatória e testes de regressão RLS/Auth/LGPD.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14.1 Principais trade-offs assumidos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44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3600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Ganho</w:t>
            </w:r>
          </w:p>
        </w:tc>
        <w:tc>
          <w:tcPr>
            <w:tcW w:type="dxa" w:w="38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Custo assumido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Astro em vez de WordPress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Performance, versionamento e integração com CI/CD.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Conteúdo exige fluxo técnico/Git até existir CMS.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R2 para toda mídia</w:t>
            </w:r>
          </w:p>
        </w:tc>
        <w:tc>
          <w:tcPr>
            <w:tcW w:type="dxa" w:w="36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Um storage, controle explícito e preparação para volume.</w:t>
            </w:r>
          </w:p>
        </w:tc>
        <w:tc>
          <w:tcPr>
            <w:tcW w:type="dxa" w:w="38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Gateway, assinaturas, consistência e processamento próprios.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Supabase compartilhado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Velocidade, RLS, Auth e operação reduzida.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Exige disciplina forte de policies e modelagem multi-tenant.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 para três superfícies</w:t>
            </w:r>
          </w:p>
        </w:tc>
        <w:tc>
          <w:tcPr>
            <w:tcW w:type="dxa" w:w="3600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Design system e conhecimento compartilhados.</w:t>
            </w:r>
          </w:p>
        </w:tc>
        <w:tc>
          <w:tcPr>
            <w:tcW w:type="dxa" w:w="38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Web administrativa precisa atenção a acessibilidade e tabelas.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Monólito modular</w:t>
            </w:r>
          </w:p>
        </w:tc>
        <w:tc>
          <w:tcPr>
            <w:tcW w:type="dxa" w:w="3600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Menor custo operacional e entrega rápida.</w:t>
            </w:r>
          </w:p>
        </w:tc>
        <w:tc>
          <w:tcPr>
            <w:tcW w:type="dxa" w:w="38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Fronteiras dependem de governança e testes, não de rede.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15. Critérios de aceite e próximas specs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15.1 Critérios de aceite da arquitetura macro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Todos os ambientes e superfícies possuem tecnologia, responsabilidade e domínio definidos.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O site orientado a SEO está oficialmente separado das aplicações Flutter autenticadas.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Flow, Now e Moments permanecem módulos independentes e compostos no App.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R2 é o storage único de mídia e o Postgres é a fonte oficial dos metadados e permissões.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Nenhum cliente contém service_role, chave R2 ou segredo de terceiro.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RLS, autorização de Realtime, suporte e mídia possuem estratégia de teste e auditoria.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O monorepo permite pipelines por caminho e promoção Dev → Homologação → Produção.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Notificação é desacoplada do fornecedor e offline permanece tolerante, não full offline-first.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Gatilhos de escala e extração estão documentados sem obrigar microserviços no MVP.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15.2 Próximas Technical Specs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do monorepo, workspaces, convenções, dependências e code ownership.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de Supabase: schemas/tabelas, migrations, RLS, funções, Realtime e outbox.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do Media Gateway R2: chaves, CORS, URLs, finalização, variantes e limpeza.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de Auth e contexto ativo: sessão, recovery, MFA, convites e cache.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de Notification Adapter e spike de fornecedor.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de Flutter: estado, navegação, repositories, cache e offline queue.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Technical Spec de CI/CD, secrets, domínios, deploy e rollback.</w:t>
      </w:r>
    </w:p>
    <w:p>
      <w:pPr>
        <w:pStyle w:val="ListNumber"/>
        <w:spacing w:before="0" w:after="60" w:line="250" w:lineRule="auto"/>
      </w:pPr>
      <w:r>
        <w:rPr>
          <w:rFonts w:ascii="Noto Sans" w:hAnsi="Noto Sans" w:eastAsia="Noto Sans"/>
          <w:color w:val="1C2022"/>
          <w:sz w:val="19"/>
        </w:rPr>
        <w:t>Test Plan multi-tenant, mídia, permissões, suporte, carga e incidentes.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15.3 Spikes obrigatórios antes do desenvolvimento em escala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44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Spike</w:t>
            </w:r>
          </w:p>
        </w:tc>
        <w:tc>
          <w:tcPr>
            <w:tcW w:type="dxa" w:w="7488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RLS multi-papel</w:t>
            </w:r>
          </w:p>
        </w:tc>
        <w:tc>
          <w:tcPr>
            <w:tcW w:type="dxa" w:w="74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Provar pessoa global, dois tenants e troca de contexto sem vazamento.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Mídia R2</w:t>
            </w:r>
          </w:p>
        </w:tc>
        <w:tc>
          <w:tcPr>
            <w:tcW w:type="dxa" w:w="74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Upload direto, URL GET temporária, revogação lógica, retry e órfãos.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Flutter Web</w:t>
            </w:r>
          </w:p>
        </w:tc>
        <w:tc>
          <w:tcPr>
            <w:tcW w:type="dxa" w:w="74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Validar tabelas, acessibilidade, rotas e performance de Admin/Superadmin.</w:t>
            </w:r>
          </w:p>
        </w:tc>
      </w:tr>
      <w:tr>
        <w:tc>
          <w:tcPr>
            <w:tcW w:type="dxa" w:w="244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Realtime Chat</w:t>
            </w:r>
          </w:p>
        </w:tc>
        <w:tc>
          <w:tcPr>
            <w:tcW w:type="dxa" w:w="7488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Canal autorizado, paginação, reconexão e recibos.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CI migrations</w:t>
            </w:r>
          </w:p>
        </w:tc>
        <w:tc>
          <w:tcPr>
            <w:tcW w:type="dxa" w:w="74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6"/>
              </w:rPr>
              <w:t>Validar migration backward-compatible e rollback operacional.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FF3EE"/>
            <w:tcBorders>
              <w:top w:val="single" w:sz="12" w:color="D63C00"/>
              <w:left w:val="single" w:sz="12" w:color="D63C00"/>
              <w:bottom w:val="single" w:sz="12" w:color="D63C00"/>
              <w:right w:val="single" w:sz="12" w:color="D63C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Noto Sans" w:hAnsi="Noto Sans" w:eastAsia="Noto Sans"/>
                <w:b/>
                <w:color w:val="D63C00"/>
                <w:sz w:val="20"/>
              </w:rPr>
              <w:t>Próxima entrega recomendada</w:t>
            </w:r>
          </w:p>
          <w:p>
            <w:pPr>
              <w:spacing w:before="0" w:after="0" w:line="259" w:lineRule="auto"/>
            </w:pPr>
            <w:r>
              <w:rPr>
                <w:rFonts w:ascii="Noto Sans" w:hAnsi="Noto Sans" w:eastAsia="Noto Sans"/>
                <w:color w:val="1C2022"/>
                <w:sz w:val="19"/>
              </w:rPr>
              <w:t>Criar primeiro a Fundação Técnica: monorepo, ambientes, Supabase local/Dev/Stage/Prod, Auth/RLS mínimo, Design System e Media Gateway spike. Depois: Superadmin mínimo → Admin → App. A arquitetura não deve ser “documento bonito que assiste o código pegar fogo”.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4" w:space="4" w:color="D63C00"/>
        </w:pBdr>
      </w:pPr>
      <w:r>
        <w:rPr>
          <w:rFonts w:ascii="Noto Sans" w:hAnsi="Noto Sans" w:eastAsia="Noto Sans"/>
          <w:b/>
          <w:color w:val="3F4549"/>
          <w:sz w:val="32"/>
        </w:rPr>
        <w:t>16. Fontes e referências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16.1 Fontes internas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Product Vision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Master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App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LGPD, Segurança e Mídia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Auth, Multi-tenant e Permissões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Superadmin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Admin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PRD Modelo de Dados Master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Design System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Coelo — Mapa de Domínios Oficial v1.</w:t>
      </w:r>
    </w:p>
    <w:p>
      <w:pPr>
        <w:pStyle w:val="ListBullet"/>
        <w:spacing w:before="0" w:after="60" w:line="250" w:lineRule="auto"/>
      </w:pPr>
      <w:r>
        <w:rPr>
          <w:rFonts w:ascii="Noto Sans" w:hAnsi="Noto Sans" w:eastAsia="Noto Sans"/>
          <w:color w:val="1C2022"/>
          <w:sz w:val="17"/>
        </w:rPr>
        <w:t>Mapa competitivo de apps de agenda e comunicação escolar no Brasil.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16.2 Fontes externas oficiais pesquisadas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367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Fonte</w:t>
            </w:r>
          </w:p>
        </w:tc>
        <w:tc>
          <w:tcPr>
            <w:tcW w:type="dxa" w:w="626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URL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C4 Model — Diagrams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https://c4model.com/diagrams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Flutter — Guide to app architecture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https://docs.flutter.dev/app-architecture/guide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Astro — Why Astro?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https://docs.astro.build/en/concepts/why-astro/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Astro — Sitemap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https://docs.astro.build/en/guides/integrations-guide/sitemap/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Cloudflare Pages — Astro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https://developers.cloudflare.com/pages/framework-guides/deploy-an-astro-site/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Cloudflare R2 — S3 API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https://developers.cloudflare.com/r2/api/s3/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Cloudflare R2 — Presigned URLs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https://developers.cloudflare.com/r2/api/s3/presigned-urls/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Supabase — Row Level Security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https://supabase.com/docs/guides/database/postgres/row-level-security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Supabase — Realtime Authorization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https://supabase.com/docs/guides/realtime/authorization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Supabase — Branching / environments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https://supabase.com/docs/guides/deployment/branching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Supabase — Edge Functions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https://supabase.com/docs/guides/functions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Firebase — Cloud Messaging for Flutter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https://firebase.google.com/docs/cloud-messaging/flutter/get-started</w:t>
            </w:r>
          </w:p>
        </w:tc>
      </w:tr>
      <w:tr>
        <w:tc>
          <w:tcPr>
            <w:tcW w:type="dxa" w:w="367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OWASP — ASVS</w:t>
            </w:r>
          </w:p>
        </w:tc>
        <w:tc>
          <w:tcPr>
            <w:tcW w:type="dxa" w:w="626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https://owasp.org/www-project-application-security-verification-standard/</w:t>
            </w:r>
          </w:p>
        </w:tc>
      </w:tr>
      <w:tr>
        <w:tc>
          <w:tcPr>
            <w:tcW w:type="dxa" w:w="367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OWASP — MASVS</w:t>
            </w:r>
          </w:p>
        </w:tc>
        <w:tc>
          <w:tcPr>
            <w:tcW w:type="dxa" w:w="626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3"/>
              </w:rPr>
              <w:t>https://mas.owasp.org/MASVS/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16.3 Nota de atualização</w:t>
      </w:r>
    </w:p>
    <w:p>
      <w:pPr>
        <w:spacing w:before="0" w:after="100" w:line="259" w:lineRule="auto"/>
      </w:pPr>
      <w:r>
        <w:rPr>
          <w:rFonts w:ascii="Noto Sans" w:hAnsi="Noto Sans" w:eastAsia="Noto Sans"/>
          <w:i/>
          <w:color w:val="596166"/>
          <w:sz w:val="18"/>
        </w:rPr>
        <w:t>Fontes externas consultadas em 21/06/2026. Serviços gerenciados, limites, preços, APIs e recomendações podem mudar. A Technical Spec deve verificar novamente a documentação oficial antes da implementação e registrar versões relevantes de SDKs e ferramentas.</w:t>
      </w:r>
    </w:p>
    <w:p>
      <w:pPr>
        <w:pStyle w:val="Heading2"/>
        <w:keepNext/>
        <w:spacing w:before="100" w:after="60" w:line="240" w:lineRule="auto"/>
      </w:pPr>
      <w:r>
        <w:rPr>
          <w:rFonts w:ascii="Noto Sans" w:hAnsi="Noto Sans" w:eastAsia="Noto Sans"/>
          <w:b/>
          <w:color w:val="3F4549"/>
          <w:sz w:val="25"/>
        </w:rPr>
        <w:t>16.4 Registro final das escolhas do fundador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952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6984"/>
            <w:shd w:fill="D63C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Resposta consolidada</w:t>
            </w:r>
          </w:p>
        </w:tc>
      </w:tr>
      <w:tr>
        <w:tc>
          <w:tcPr>
            <w:tcW w:type="dxa" w:w="295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Site e SEO</w:t>
            </w:r>
          </w:p>
        </w:tc>
        <w:tc>
          <w:tcPr>
            <w:tcW w:type="dxa" w:w="69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Opção B; arquitetura escolhe Astro para coelo.me.</w:t>
            </w:r>
          </w:p>
        </w:tc>
      </w:tr>
      <w:tr>
        <w:tc>
          <w:tcPr>
            <w:tcW w:type="dxa" w:w="295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Repositório e ambientes</w:t>
            </w:r>
          </w:p>
        </w:tc>
        <w:tc>
          <w:tcPr>
            <w:tcW w:type="dxa" w:w="69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Opção A; GitHub monorepo + Local, Dev, Homologação e Produção.</w:t>
            </w:r>
          </w:p>
        </w:tc>
      </w:tr>
      <w:tr>
        <w:tc>
          <w:tcPr>
            <w:tcW w:type="dxa" w:w="295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Mídia</w:t>
            </w:r>
          </w:p>
        </w:tc>
        <w:tc>
          <w:tcPr>
            <w:tcW w:type="dxa" w:w="69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Preferência por B e autorização para C se viável; arquitetura adota C com Media Gateway.</w:t>
            </w:r>
          </w:p>
        </w:tc>
      </w:tr>
      <w:tr>
        <w:tc>
          <w:tcPr>
            <w:tcW w:type="dxa" w:w="2952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Push</w:t>
            </w:r>
          </w:p>
        </w:tc>
        <w:tc>
          <w:tcPr>
            <w:tcW w:type="dxa" w:w="6984"/>
            <w:shd w:fill="F7F8F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Opção C; provedor desacoplado e decisão posterior.</w:t>
            </w:r>
          </w:p>
        </w:tc>
      </w:tr>
      <w:tr>
        <w:tc>
          <w:tcPr>
            <w:tcW w:type="dxa" w:w="2952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Escala</w:t>
            </w:r>
          </w:p>
        </w:tc>
        <w:tc>
          <w:tcPr>
            <w:tcW w:type="dxa" w:w="698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/>
                <w:b w:val="0"/>
                <w:color w:val="1C2022"/>
                <w:sz w:val="15"/>
              </w:rPr>
              <w:t>Opção A; piloto com 1–5 instituições e até 2.000 usuários.</w:t>
            </w:r>
          </w:p>
        </w:tc>
      </w:tr>
    </w:tbl>
    <w:p>
      <w:pPr>
        <w:spacing w:after="0"/>
      </w:pPr>
    </w:p>
    <w:p>
      <w:pPr>
        <w:spacing w:before="160" w:after="0" w:line="240" w:lineRule="auto"/>
        <w:jc w:val="center"/>
      </w:pPr>
      <w:r>
        <w:rPr>
          <w:rFonts w:ascii="Noto Sans" w:hAnsi="Noto Sans" w:eastAsia="Noto Sans"/>
          <w:b/>
          <w:color w:val="D63C00"/>
          <w:sz w:val="20"/>
        </w:rPr>
        <w:t>FIM · COELO ARQUITETURA MACRO OFICIAL v1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22" w:bottom="765" w:left="822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48"/>
      <w:gridCol w:w="5148"/>
    </w:tblGrid>
    <w:tr>
      <w:tc>
        <w:tcPr>
          <w:tcW w:type="dxa" w:w="514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DDE0E2"/>
          </w:tcBorders>
        </w:tcPr>
        <w:p>
          <w:pPr>
            <w:spacing w:before="40" w:after="0" w:line="240" w:lineRule="auto"/>
          </w:pPr>
          <w:r>
            <w:rPr>
              <w:rFonts w:ascii="Noto Sans" w:hAnsi="Noto Sans" w:eastAsia="Noto Sans"/>
              <w:color w:val="596166"/>
              <w:sz w:val="15"/>
            </w:rPr>
            <w:t>Documento estratégico e técnico · Produto + Engenharia · 21/06/2026</w:t>
          </w:r>
        </w:p>
      </w:tc>
      <w:tc>
        <w:tcPr>
          <w:tcW w:type="dxa" w:w="514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DDE0E2"/>
          </w:tcBorders>
        </w:tcPr>
        <w:p>
          <w:pPr>
            <w:spacing w:before="40" w:after="0" w:line="240" w:lineRule="auto"/>
            <w:jc w:val="right"/>
          </w:pPr>
          <w:r>
            <w:rPr>
              <w:rFonts w:ascii="Noto Sans" w:hAnsi="Noto Sans" w:eastAsia="Noto Sans"/>
              <w:color w:val="59616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912"/>
      <w:gridCol w:w="3384"/>
    </w:tblGrid>
    <w:tr>
      <w:tc>
        <w:tcPr>
          <w:tcW w:type="dxa" w:w="514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63C00"/>
          </w:tcBorders>
        </w:tcPr>
        <w:p>
          <w:pPr>
            <w:spacing w:before="0" w:after="40" w:line="240" w:lineRule="auto"/>
          </w:pPr>
          <w:r>
            <w:rPr>
              <w:rFonts w:ascii="Noto Sans" w:hAnsi="Noto Sans" w:eastAsia="Noto Sans"/>
              <w:b/>
              <w:color w:val="3F4549"/>
              <w:sz w:val="15"/>
            </w:rPr>
            <w:t>COELO · ARQUITETURA MACRO OFICIAL v1</w:t>
          </w:r>
        </w:p>
      </w:tc>
      <w:tc>
        <w:tcPr>
          <w:tcW w:type="dxa" w:w="514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63C00"/>
          </w:tcBorders>
        </w:tcPr>
        <w:p>
          <w:pPr>
            <w:spacing w:before="0" w:after="40" w:line="240" w:lineRule="auto"/>
            <w:jc w:val="right"/>
          </w:pPr>
          <w:r>
            <w:rPr>
              <w:rFonts w:ascii="Noto Sans" w:hAnsi="Noto Sans" w:eastAsia="Noto Sans"/>
              <w:b/>
              <w:color w:val="3F4549"/>
              <w:sz w:val="15"/>
            </w:rPr>
            <w:t>coelo.me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/>
      <w:color w:val="1C20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Coelo Arquitetura Macro Oficial v1</dc:title>
  <dc:subject>Arquitetura macro do produto Coelo</dc:subject>
  <dc:creator>Produto + Engenharia Coelo</dc:creator>
  <cp:keywords>Coelo, arquitetura, Flutter, Supabase, Cloudflare, R2, C4, multi-tenant</cp:keywords>
  <dc:description>Documento oficial v1 criado a partir dos PRDs e decisões do fundador.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