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客户询价邮件</w:t>
      </w:r>
    </w:p>
    <w:p>
      <w:r>
        <w:rPr>
          <w:sz w:val="20"/>
        </w:rPr>
        <w:t>发件人：陈__ &lt;chen@huadong-elec.com.cn&gt;</w:t>
        <w:br/>
        <w:t>收件人：李强</w:t>
        <w:br/>
        <w:t>抄送：技术</w:t>
        <w:br/>
        <w:t>时间：2026-08-03 09:12</w:t>
        <w:br/>
        <w:t>主题：【询价】户外机柜钣金件 120 台 · 请两天内回价</w:t>
      </w:r>
    </w:p>
    <w:p/>
    <w:p>
      <w:r>
        <w:rPr>
          <w:rFonts w:ascii="Microsoft YaHei" w:hAnsi="Microsoft YaHei"/>
          <w:sz w:val="22"/>
        </w:rPr>
        <w:t>李经理，你好：</w:t>
        <w:br/>
        <w:br/>
        <w:t>麻烦你们那边给个报价，附件是三张图纸和两张现场照片。</w:t>
        <w:br/>
        <w:br/>
        <w:t>需求要点如下：</w:t>
        <w:br/>
        <w:t>① 件号：P-CAB-02  · 户外机柜钣金件  · 数量 120 台</w:t>
        <w:br/>
        <w:t>② 材质：冷板 2.0mm(镀锌板 or 普通冷板 请给两个方案报价)</w:t>
        <w:br/>
        <w:t>③ 表面处理：户外粉末喷涂 IP55 · 60-80μm</w:t>
        <w:br/>
        <w:t>④ 交期：30 天到货 · 苏州整车 · 木箱包装</w:t>
        <w:br/>
        <w:t>⑤ 二期规划:如首批合作OK, 三季度可能追加 300 台批量单,请一并给个批量价参考</w:t>
        <w:br/>
        <w:t>⑥ 付款:框架协议 · 月结60天</w:t>
        <w:br/>
        <w:br/>
        <w:t>另外几个我们没标注清楚,请你们评估:</w:t>
        <w:br/>
        <w:t>- 板厚 2.0 是否含镀层? 客户内部不确定</w:t>
        <w:br/>
        <w:t>- 密封焊缝(累计 1.65m)是否要求满焊? 我们希望满焊但没标注</w:t>
        <w:br/>
        <w:t>- 盐雾时长要求(500h/720h)?  我们默认 500h 但客户没确认</w:t>
        <w:br/>
        <w:t>- 门锁选型:国产 or 进口? 差价能否单列?</w:t>
        <w:br/>
        <w:br/>
        <w:t>请两天内回价 · 谢谢!</w:t>
        <w:br/>
        <w:br/>
        <w:t>陈工 · 华东电气 采购部</w:t>
        <w:br/>
        <w:t>2026-08-03</w:t>
      </w:r>
    </w:p>
    <w:p/>
    <w:p>
      <w:r>
        <w:rPr>
          <w:rFonts w:ascii="Microsoft YaHei" w:hAnsi="Microsoft YaHei"/>
          <w:b/>
          <w:sz w:val="20"/>
        </w:rPr>
        <w:t>附件清单：</w:t>
      </w:r>
    </w:p>
    <w:p>
      <w:r>
        <w:rPr>
          <w:rFonts w:ascii="Microsoft YaHei" w:hAnsi="Microsoft YaHei"/>
          <w:sz w:val="20"/>
        </w:rPr>
        <w:t>· DWG-CAB02-A · 总装图 · 1张</w:t>
      </w:r>
    </w:p>
    <w:p>
      <w:r>
        <w:rPr>
          <w:rFonts w:ascii="Microsoft YaHei" w:hAnsi="Microsoft YaHei"/>
          <w:sz w:val="20"/>
        </w:rPr>
        <w:t>· DWG-CAB02-B · 门板展开图 · 1 张</w:t>
      </w:r>
    </w:p>
    <w:p>
      <w:r>
        <w:rPr>
          <w:rFonts w:ascii="Microsoft YaHei" w:hAnsi="Microsoft YaHei"/>
          <w:sz w:val="20"/>
        </w:rPr>
        <w:t>· DWG-CAB02-C · 密封细节 · 1 张</w:t>
      </w:r>
    </w:p>
    <w:p>
      <w:r>
        <w:rPr>
          <w:rFonts w:ascii="Microsoft YaHei" w:hAnsi="Microsoft YaHei"/>
          <w:sz w:val="20"/>
        </w:rPr>
        <w:t>· 现场照片_1.jpg · 户外安装环境</w:t>
      </w:r>
    </w:p>
    <w:p>
      <w:r>
        <w:rPr>
          <w:rFonts w:ascii="Microsoft YaHei" w:hAnsi="Microsoft YaHei"/>
          <w:sz w:val="20"/>
        </w:rPr>
        <w:t>· 现场照片_2.jpg · 相邻设备参考尺寸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