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8F5A" w14:textId="77777777" w:rsidR="00B0143D" w:rsidRPr="001D3868" w:rsidRDefault="00B0143D" w:rsidP="00B0143D">
      <w:pPr>
        <w:jc w:val="center"/>
        <w:rPr>
          <w:rFonts w:ascii="Calibri" w:eastAsia="Calibri" w:hAnsi="Calibri" w:cs="Calibri"/>
          <w:b/>
          <w:bCs/>
          <w:sz w:val="36"/>
          <w:szCs w:val="36"/>
        </w:rPr>
      </w:pPr>
    </w:p>
    <w:p w14:paraId="154F4B3F" w14:textId="08D0FA2F" w:rsidR="00BF094E" w:rsidRPr="00DF30AE" w:rsidRDefault="00B0143D" w:rsidP="00B0143D">
      <w:pPr>
        <w:jc w:val="center"/>
        <w:rPr>
          <w:rFonts w:ascii="Calibri" w:eastAsia="Calibri" w:hAnsi="Calibri" w:cs="Calibri"/>
          <w:b/>
          <w:bCs/>
          <w:sz w:val="24"/>
          <w:szCs w:val="24"/>
        </w:rPr>
      </w:pPr>
      <w:r w:rsidRPr="00B0143D">
        <w:rPr>
          <w:rFonts w:ascii="Calibri" w:eastAsia="Calibri" w:hAnsi="Calibri" w:cs="Calibri"/>
          <w:b/>
          <w:bCs/>
          <w:sz w:val="24"/>
          <w:szCs w:val="24"/>
        </w:rPr>
        <w:t>PROJETOS DE PESQUISA CIENTÍFICA SEM</w:t>
      </w:r>
      <w:r w:rsidRPr="00DF30AE">
        <w:rPr>
          <w:rFonts w:ascii="Calibri" w:eastAsia="Calibri" w:hAnsi="Calibri" w:cs="Calibri"/>
          <w:b/>
          <w:bCs/>
          <w:sz w:val="24"/>
          <w:szCs w:val="24"/>
        </w:rPr>
        <w:t xml:space="preserve"> FINANCIAMENTO EXTERNO</w:t>
      </w:r>
    </w:p>
    <w:p w14:paraId="5C6191C0" w14:textId="77777777" w:rsidR="00B0143D" w:rsidRDefault="00B0143D" w:rsidP="00B0143D">
      <w:pPr>
        <w:jc w:val="center"/>
        <w:rPr>
          <w:rFonts w:ascii="Calibri" w:eastAsia="Calibri" w:hAnsi="Calibri" w:cs="Calibri"/>
          <w:sz w:val="24"/>
          <w:szCs w:val="24"/>
        </w:rPr>
      </w:pPr>
    </w:p>
    <w:p w14:paraId="3C52424D" w14:textId="77777777" w:rsidR="00BF094E" w:rsidRDefault="00BF094E">
      <w:pP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360CF146" w14:textId="382578F4" w:rsidR="00B0143D" w:rsidRPr="00DF30AE" w:rsidRDefault="00B0143D"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sz w:val="24"/>
          <w:szCs w:val="24"/>
        </w:rPr>
      </w:pPr>
      <w:r w:rsidRPr="00B0143D">
        <w:rPr>
          <w:rFonts w:ascii="Calibri" w:eastAsia="Calibri" w:hAnsi="Calibri" w:cs="Calibri"/>
          <w:b/>
          <w:bCs/>
          <w:sz w:val="24"/>
          <w:szCs w:val="24"/>
        </w:rPr>
        <w:t>Título:</w:t>
      </w:r>
      <w:r w:rsidR="00DF30AE">
        <w:rPr>
          <w:rFonts w:ascii="Calibri" w:eastAsia="Calibri" w:hAnsi="Calibri" w:cs="Calibri"/>
          <w:b/>
          <w:bCs/>
          <w:sz w:val="24"/>
          <w:szCs w:val="24"/>
        </w:rPr>
        <w:t xml:space="preserve"> </w:t>
      </w:r>
      <w:r w:rsidR="00BE5FCB" w:rsidRPr="00BE5FCB">
        <w:rPr>
          <w:rFonts w:ascii="Calibri" w:eastAsia="Calibri" w:hAnsi="Calibri" w:cs="Calibri"/>
          <w:sz w:val="24"/>
          <w:szCs w:val="24"/>
        </w:rPr>
        <w:t xml:space="preserve">Caracterização elétrica de eletrodos de </w:t>
      </w:r>
      <w:proofErr w:type="spellStart"/>
      <w:r w:rsidR="00BE5FCB" w:rsidRPr="00BE5FCB">
        <w:rPr>
          <w:rFonts w:ascii="Calibri" w:eastAsia="Calibri" w:hAnsi="Calibri" w:cs="Calibri"/>
          <w:sz w:val="24"/>
          <w:szCs w:val="24"/>
        </w:rPr>
        <w:t>ZnO</w:t>
      </w:r>
      <w:proofErr w:type="spellEnd"/>
      <w:r w:rsidR="00BE5FCB" w:rsidRPr="00BE5FCB">
        <w:rPr>
          <w:rFonts w:ascii="Calibri" w:eastAsia="Calibri" w:hAnsi="Calibri" w:cs="Calibri"/>
          <w:sz w:val="24"/>
          <w:szCs w:val="24"/>
        </w:rPr>
        <w:t>/</w:t>
      </w:r>
      <w:proofErr w:type="spellStart"/>
      <w:r w:rsidR="00BE5FCB" w:rsidRPr="00BE5FCB">
        <w:rPr>
          <w:rFonts w:ascii="Calibri" w:eastAsia="Calibri" w:hAnsi="Calibri" w:cs="Calibri"/>
          <w:sz w:val="24"/>
          <w:szCs w:val="24"/>
        </w:rPr>
        <w:t>MnO</w:t>
      </w:r>
      <w:proofErr w:type="spellEnd"/>
      <w:r w:rsidR="00BE5FCB" w:rsidRPr="00BE5FCB">
        <w:rPr>
          <w:rFonts w:ascii="Calibri" w:eastAsia="Calibri" w:hAnsi="Calibri" w:cs="Calibri"/>
          <w:sz w:val="24"/>
          <w:szCs w:val="24"/>
        </w:rPr>
        <w:t xml:space="preserve">₂ sintetizados pelo método </w:t>
      </w:r>
      <w:proofErr w:type="spellStart"/>
      <w:r w:rsidR="00BE5FCB" w:rsidRPr="00BE5FCB">
        <w:rPr>
          <w:rFonts w:ascii="Calibri" w:eastAsia="Calibri" w:hAnsi="Calibri" w:cs="Calibri"/>
          <w:sz w:val="24"/>
          <w:szCs w:val="24"/>
        </w:rPr>
        <w:t>Pechini</w:t>
      </w:r>
      <w:proofErr w:type="spellEnd"/>
      <w:r w:rsidR="00BE5FCB" w:rsidRPr="00BE5FCB">
        <w:rPr>
          <w:rFonts w:ascii="Calibri" w:eastAsia="Calibri" w:hAnsi="Calibri" w:cs="Calibri"/>
          <w:sz w:val="24"/>
          <w:szCs w:val="24"/>
        </w:rPr>
        <w:t xml:space="preserve"> para aplicação em supercapacitores.</w:t>
      </w:r>
    </w:p>
    <w:p w14:paraId="3663FECF" w14:textId="66CF733E" w:rsidR="00B0143D" w:rsidRDefault="00B0143D"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B0143D">
        <w:rPr>
          <w:rFonts w:ascii="Calibri" w:eastAsia="Calibri" w:hAnsi="Calibri" w:cs="Calibri"/>
          <w:b/>
          <w:bCs/>
          <w:sz w:val="24"/>
          <w:szCs w:val="24"/>
        </w:rPr>
        <w:t>Tipo:</w:t>
      </w:r>
      <w:r w:rsidRPr="00B0143D">
        <w:t xml:space="preserve"> </w:t>
      </w:r>
      <w:r w:rsidRPr="00B0143D">
        <w:rPr>
          <w:rFonts w:ascii="Calibri" w:eastAsia="Calibri" w:hAnsi="Calibri" w:cs="Calibri"/>
          <w:sz w:val="24"/>
          <w:szCs w:val="24"/>
        </w:rPr>
        <w:t>INTERNO</w:t>
      </w:r>
    </w:p>
    <w:p w14:paraId="25D2A327" w14:textId="41032B90" w:rsidR="00B0143D" w:rsidRPr="00B0143D" w:rsidRDefault="00B0143D"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sz w:val="24"/>
          <w:szCs w:val="24"/>
        </w:rPr>
      </w:pPr>
      <w:r w:rsidRPr="00B0143D">
        <w:rPr>
          <w:rFonts w:ascii="Calibri" w:eastAsia="Calibri" w:hAnsi="Calibri" w:cs="Calibri"/>
          <w:b/>
          <w:bCs/>
          <w:sz w:val="24"/>
          <w:szCs w:val="24"/>
        </w:rPr>
        <w:t>Natureza do Projeto:</w:t>
      </w:r>
      <w:r w:rsidRPr="00B0143D">
        <w:t xml:space="preserve"> </w:t>
      </w:r>
      <w:r w:rsidRPr="00B0143D">
        <w:rPr>
          <w:rFonts w:ascii="Calibri" w:eastAsia="Calibri" w:hAnsi="Calibri" w:cs="Calibri"/>
          <w:sz w:val="24"/>
          <w:szCs w:val="24"/>
        </w:rPr>
        <w:t>Projeto de pesquisa sem financiamento externo</w:t>
      </w:r>
    </w:p>
    <w:p w14:paraId="61D5FF29" w14:textId="318AB848" w:rsidR="00B0143D" w:rsidRDefault="00B0143D"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B0143D">
        <w:rPr>
          <w:rFonts w:ascii="Calibri" w:eastAsia="Calibri" w:hAnsi="Calibri" w:cs="Calibri"/>
          <w:b/>
          <w:bCs/>
          <w:sz w:val="24"/>
          <w:szCs w:val="24"/>
        </w:rPr>
        <w:t>Unidade de Lotação do Coordenador:</w:t>
      </w:r>
      <w:r>
        <w:rPr>
          <w:rFonts w:ascii="Calibri" w:eastAsia="Calibri" w:hAnsi="Calibri" w:cs="Calibri"/>
          <w:b/>
          <w:bCs/>
          <w:sz w:val="24"/>
          <w:szCs w:val="24"/>
        </w:rPr>
        <w:t xml:space="preserve"> </w:t>
      </w:r>
      <w:r w:rsidRPr="00D736A0">
        <w:rPr>
          <w:rFonts w:ascii="Calibri" w:eastAsia="Calibri" w:hAnsi="Calibri" w:cs="Calibri"/>
          <w:sz w:val="24"/>
          <w:szCs w:val="24"/>
        </w:rPr>
        <w:t xml:space="preserve">INSTITUTO DE </w:t>
      </w:r>
      <w:r w:rsidR="001A33D7">
        <w:rPr>
          <w:rFonts w:ascii="Calibri" w:eastAsia="Calibri" w:hAnsi="Calibri" w:cs="Calibri"/>
          <w:sz w:val="24"/>
          <w:szCs w:val="24"/>
        </w:rPr>
        <w:t>CIÊNCIAS PURAS E APLICADAS</w:t>
      </w:r>
    </w:p>
    <w:p w14:paraId="46D1B59A" w14:textId="4995909C" w:rsidR="00B0143D" w:rsidRPr="00D736A0" w:rsidRDefault="00B0143D"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sz w:val="24"/>
          <w:szCs w:val="24"/>
        </w:rPr>
      </w:pPr>
      <w:r w:rsidRPr="00B0143D">
        <w:rPr>
          <w:rFonts w:ascii="Calibri" w:eastAsia="Calibri" w:hAnsi="Calibri" w:cs="Calibri"/>
          <w:b/>
          <w:bCs/>
          <w:sz w:val="24"/>
          <w:szCs w:val="24"/>
        </w:rPr>
        <w:t>Unidade de Execução:</w:t>
      </w:r>
      <w:r w:rsidR="00D736A0">
        <w:rPr>
          <w:rFonts w:ascii="Calibri" w:eastAsia="Calibri" w:hAnsi="Calibri" w:cs="Calibri"/>
          <w:b/>
          <w:bCs/>
          <w:sz w:val="24"/>
          <w:szCs w:val="24"/>
        </w:rPr>
        <w:t xml:space="preserve"> </w:t>
      </w:r>
      <w:r w:rsidR="00D736A0" w:rsidRPr="00D736A0">
        <w:rPr>
          <w:rFonts w:ascii="Calibri" w:eastAsia="Calibri" w:hAnsi="Calibri" w:cs="Calibri"/>
          <w:sz w:val="24"/>
          <w:szCs w:val="24"/>
        </w:rPr>
        <w:t>INSTITUTO DE ENGENHARIAS INTEGRADAS</w:t>
      </w:r>
    </w:p>
    <w:p w14:paraId="76A6972B" w14:textId="58CC81AD" w:rsidR="00B0143D" w:rsidRDefault="00B0143D"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B0143D">
        <w:rPr>
          <w:rFonts w:ascii="Calibri" w:eastAsia="Calibri" w:hAnsi="Calibri" w:cs="Calibri"/>
          <w:b/>
          <w:bCs/>
          <w:sz w:val="24"/>
          <w:szCs w:val="24"/>
        </w:rPr>
        <w:t>Palavra-Chave:</w:t>
      </w:r>
      <w:r w:rsidR="00D736A0">
        <w:rPr>
          <w:rFonts w:ascii="Calibri" w:eastAsia="Calibri" w:hAnsi="Calibri" w:cs="Calibri"/>
          <w:b/>
          <w:bCs/>
          <w:sz w:val="24"/>
          <w:szCs w:val="24"/>
        </w:rPr>
        <w:t xml:space="preserve"> </w:t>
      </w:r>
      <w:proofErr w:type="spellStart"/>
      <w:r w:rsidR="00D736A0">
        <w:rPr>
          <w:rFonts w:ascii="Calibri" w:eastAsia="Calibri" w:hAnsi="Calibri" w:cs="Calibri"/>
          <w:sz w:val="24"/>
          <w:szCs w:val="24"/>
        </w:rPr>
        <w:t>Pechini</w:t>
      </w:r>
      <w:proofErr w:type="spellEnd"/>
      <w:r w:rsidR="00D736A0" w:rsidRPr="00D736A0">
        <w:rPr>
          <w:rFonts w:ascii="Calibri" w:eastAsia="Calibri" w:hAnsi="Calibri" w:cs="Calibri"/>
          <w:sz w:val="24"/>
          <w:szCs w:val="24"/>
        </w:rPr>
        <w:t xml:space="preserve">, </w:t>
      </w:r>
      <w:proofErr w:type="spellStart"/>
      <w:r w:rsidR="00BE5FCB">
        <w:rPr>
          <w:rFonts w:ascii="Calibri" w:eastAsia="Calibri" w:hAnsi="Calibri" w:cs="Calibri"/>
          <w:sz w:val="24"/>
          <w:szCs w:val="24"/>
        </w:rPr>
        <w:t>ZnO</w:t>
      </w:r>
      <w:proofErr w:type="spellEnd"/>
      <w:r w:rsidR="00BE5FCB">
        <w:rPr>
          <w:rFonts w:ascii="Calibri" w:eastAsia="Calibri" w:hAnsi="Calibri" w:cs="Calibri"/>
          <w:sz w:val="24"/>
          <w:szCs w:val="24"/>
        </w:rPr>
        <w:t>, MnO</w:t>
      </w:r>
      <w:r w:rsidR="00BE5FCB" w:rsidRPr="00BE5FCB">
        <w:rPr>
          <w:rFonts w:ascii="Calibri" w:eastAsia="Calibri" w:hAnsi="Calibri" w:cs="Calibri"/>
          <w:sz w:val="24"/>
          <w:szCs w:val="24"/>
          <w:vertAlign w:val="subscript"/>
        </w:rPr>
        <w:t>2</w:t>
      </w:r>
      <w:r w:rsidR="00BE5FCB">
        <w:rPr>
          <w:rFonts w:ascii="Calibri" w:eastAsia="Calibri" w:hAnsi="Calibri" w:cs="Calibri"/>
          <w:sz w:val="24"/>
          <w:szCs w:val="24"/>
        </w:rPr>
        <w:t>, supercapacitores</w:t>
      </w:r>
      <w:r w:rsidR="00D736A0" w:rsidRPr="00D736A0">
        <w:rPr>
          <w:rFonts w:ascii="Calibri" w:eastAsia="Calibri" w:hAnsi="Calibri" w:cs="Calibri"/>
          <w:sz w:val="24"/>
          <w:szCs w:val="24"/>
        </w:rPr>
        <w:t>.</w:t>
      </w:r>
    </w:p>
    <w:p w14:paraId="5419834D" w14:textId="597CA3DF" w:rsidR="00B0143D" w:rsidRDefault="00B0143D"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sz w:val="24"/>
          <w:szCs w:val="24"/>
        </w:rPr>
      </w:pPr>
      <w:r w:rsidRPr="00B0143D">
        <w:rPr>
          <w:rFonts w:ascii="Calibri" w:eastAsia="Calibri" w:hAnsi="Calibri" w:cs="Calibri"/>
          <w:b/>
          <w:bCs/>
          <w:sz w:val="24"/>
          <w:szCs w:val="24"/>
        </w:rPr>
        <w:t>Edital:</w:t>
      </w:r>
      <w:r w:rsidR="00D736A0">
        <w:rPr>
          <w:rFonts w:ascii="Calibri" w:eastAsia="Calibri" w:hAnsi="Calibri" w:cs="Calibri"/>
          <w:b/>
          <w:bCs/>
          <w:sz w:val="24"/>
          <w:szCs w:val="24"/>
        </w:rPr>
        <w:t xml:space="preserve"> </w:t>
      </w:r>
      <w:r w:rsidR="00D736A0" w:rsidRPr="00D736A0">
        <w:rPr>
          <w:rFonts w:ascii="Calibri" w:eastAsia="Calibri" w:hAnsi="Calibri" w:cs="Calibri"/>
          <w:sz w:val="24"/>
          <w:szCs w:val="24"/>
        </w:rPr>
        <w:t>EDITAL N</w:t>
      </w:r>
      <w:r w:rsidR="00D736A0">
        <w:rPr>
          <w:rFonts w:ascii="Calibri" w:eastAsia="Calibri" w:hAnsi="Calibri" w:cs="Calibri"/>
          <w:sz w:val="24"/>
          <w:szCs w:val="24"/>
        </w:rPr>
        <w:t>°</w:t>
      </w:r>
      <w:r w:rsidR="00D736A0" w:rsidRPr="00D736A0">
        <w:rPr>
          <w:rFonts w:ascii="Calibri" w:eastAsia="Calibri" w:hAnsi="Calibri" w:cs="Calibri"/>
          <w:sz w:val="24"/>
          <w:szCs w:val="24"/>
        </w:rPr>
        <w:t xml:space="preserve"> 002/2025 - SELEÇÃO DE PROJETOS DE PESQUISA CIENTÍFICA SEM</w:t>
      </w:r>
      <w:r w:rsidR="00D736A0">
        <w:rPr>
          <w:rFonts w:ascii="Calibri" w:eastAsia="Calibri" w:hAnsi="Calibri" w:cs="Calibri"/>
          <w:sz w:val="24"/>
          <w:szCs w:val="24"/>
        </w:rPr>
        <w:t xml:space="preserve"> </w:t>
      </w:r>
      <w:r w:rsidR="00D736A0" w:rsidRPr="00D736A0">
        <w:rPr>
          <w:rFonts w:ascii="Calibri" w:eastAsia="Calibri" w:hAnsi="Calibri" w:cs="Calibri"/>
          <w:sz w:val="24"/>
          <w:szCs w:val="24"/>
        </w:rPr>
        <w:t>FINANCIAMENTO EXTERNO - Campi ITAJUBÁ e ITABIRA</w:t>
      </w:r>
    </w:p>
    <w:p w14:paraId="409445D8" w14:textId="7DFA8C51" w:rsidR="00D736A0" w:rsidRPr="00D736A0" w:rsidRDefault="00D736A0"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sz w:val="24"/>
          <w:szCs w:val="24"/>
        </w:rPr>
      </w:pPr>
      <w:r w:rsidRPr="00D736A0">
        <w:rPr>
          <w:rFonts w:ascii="Calibri" w:eastAsia="Calibri" w:hAnsi="Calibri" w:cs="Calibri"/>
          <w:b/>
          <w:bCs/>
          <w:sz w:val="24"/>
          <w:szCs w:val="24"/>
        </w:rPr>
        <w:t>Processo</w:t>
      </w:r>
      <w:r>
        <w:rPr>
          <w:rFonts w:ascii="Calibri" w:eastAsia="Calibri" w:hAnsi="Calibri" w:cs="Calibri"/>
          <w:b/>
          <w:bCs/>
          <w:sz w:val="24"/>
          <w:szCs w:val="24"/>
        </w:rPr>
        <w:t>:</w:t>
      </w:r>
      <w:r w:rsidRPr="00D736A0">
        <w:rPr>
          <w:rFonts w:ascii="Calibri" w:eastAsia="Calibri" w:hAnsi="Calibri" w:cs="Calibri"/>
          <w:b/>
          <w:bCs/>
          <w:sz w:val="24"/>
          <w:szCs w:val="24"/>
        </w:rPr>
        <w:t xml:space="preserve"> </w:t>
      </w:r>
      <w:r w:rsidRPr="00D736A0">
        <w:rPr>
          <w:rFonts w:ascii="Calibri" w:eastAsia="Calibri" w:hAnsi="Calibri" w:cs="Calibri"/>
          <w:sz w:val="24"/>
          <w:szCs w:val="24"/>
        </w:rPr>
        <w:t>23088.007591/2025-95</w:t>
      </w:r>
    </w:p>
    <w:p w14:paraId="3BA0BFD9" w14:textId="27C76CFB" w:rsidR="00B0143D" w:rsidRDefault="00B0143D"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B0143D">
        <w:rPr>
          <w:rFonts w:ascii="Calibri" w:eastAsia="Calibri" w:hAnsi="Calibri" w:cs="Calibri"/>
          <w:b/>
          <w:bCs/>
          <w:sz w:val="24"/>
          <w:szCs w:val="24"/>
        </w:rPr>
        <w:t>Objetivos de Desenvolvimento Sustentável</w:t>
      </w:r>
      <w:r>
        <w:rPr>
          <w:rFonts w:ascii="Calibri" w:eastAsia="Calibri" w:hAnsi="Calibri" w:cs="Calibri"/>
          <w:b/>
          <w:bCs/>
          <w:sz w:val="24"/>
          <w:szCs w:val="24"/>
        </w:rPr>
        <w:t>:</w:t>
      </w:r>
      <w:r w:rsidR="005F5E0B">
        <w:rPr>
          <w:rFonts w:ascii="Calibri" w:eastAsia="Calibri" w:hAnsi="Calibri" w:cs="Calibri"/>
          <w:b/>
          <w:bCs/>
          <w:sz w:val="24"/>
          <w:szCs w:val="24"/>
        </w:rPr>
        <w:t xml:space="preserve"> </w:t>
      </w:r>
      <w:r w:rsidR="005F5E0B" w:rsidRPr="005F5E0B">
        <w:rPr>
          <w:rFonts w:ascii="Calibri" w:eastAsia="Calibri" w:hAnsi="Calibri" w:cs="Calibri"/>
          <w:sz w:val="24"/>
          <w:szCs w:val="24"/>
        </w:rPr>
        <w:t>15</w:t>
      </w:r>
      <w:r w:rsidR="005F5E0B">
        <w:rPr>
          <w:rFonts w:ascii="Calibri" w:eastAsia="Calibri" w:hAnsi="Calibri" w:cs="Calibri"/>
          <w:sz w:val="24"/>
          <w:szCs w:val="24"/>
        </w:rPr>
        <w:t xml:space="preserve"> -</w:t>
      </w:r>
      <w:r w:rsidR="005F5E0B" w:rsidRPr="005F5E0B">
        <w:rPr>
          <w:rFonts w:ascii="Calibri" w:eastAsia="Calibri" w:hAnsi="Calibri" w:cs="Calibri"/>
          <w:sz w:val="24"/>
          <w:szCs w:val="24"/>
        </w:rPr>
        <w:t xml:space="preserve"> VIDA TERRESTRE</w:t>
      </w:r>
    </w:p>
    <w:p w14:paraId="2E5E9961" w14:textId="30D630D4" w:rsidR="00B0143D" w:rsidRDefault="005F5E0B" w:rsidP="005F5E0B">
      <w:pPr>
        <w:pBdr>
          <w:top w:val="nil"/>
          <w:left w:val="nil"/>
          <w:bottom w:val="nil"/>
          <w:right w:val="nil"/>
          <w:between w:val="nil"/>
        </w:pBdr>
        <w:tabs>
          <w:tab w:val="left" w:pos="23"/>
          <w:tab w:val="left" w:pos="874"/>
          <w:tab w:val="left" w:pos="1725"/>
          <w:tab w:val="left" w:pos="8080"/>
        </w:tabs>
        <w:spacing w:line="360" w:lineRule="auto"/>
        <w:ind w:right="54"/>
        <w:jc w:val="both"/>
        <w:rPr>
          <w:rFonts w:ascii="Calibri" w:eastAsia="Calibri" w:hAnsi="Calibri" w:cs="Calibri"/>
          <w:b/>
          <w:bCs/>
          <w:sz w:val="24"/>
          <w:szCs w:val="24"/>
        </w:rPr>
      </w:pPr>
      <w:r w:rsidRPr="005F5E0B">
        <w:rPr>
          <w:rFonts w:ascii="Calibri" w:eastAsia="Calibri" w:hAnsi="Calibri" w:cs="Calibri"/>
          <w:b/>
          <w:bCs/>
          <w:sz w:val="24"/>
          <w:szCs w:val="24"/>
        </w:rPr>
        <w:t>Grande Área:</w:t>
      </w:r>
      <w:r>
        <w:rPr>
          <w:rFonts w:ascii="Calibri" w:eastAsia="Calibri" w:hAnsi="Calibri" w:cs="Calibri"/>
          <w:b/>
          <w:bCs/>
          <w:sz w:val="24"/>
          <w:szCs w:val="24"/>
        </w:rPr>
        <w:t xml:space="preserve"> </w:t>
      </w:r>
      <w:r w:rsidRPr="005F5E0B">
        <w:rPr>
          <w:rFonts w:ascii="Calibri" w:eastAsia="Calibri" w:hAnsi="Calibri" w:cs="Calibri"/>
          <w:sz w:val="24"/>
          <w:szCs w:val="24"/>
        </w:rPr>
        <w:t>Engenharia</w:t>
      </w:r>
    </w:p>
    <w:p w14:paraId="6ACC29F5" w14:textId="18E03F74" w:rsidR="005F5E0B" w:rsidRDefault="005F5E0B"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5F5E0B">
        <w:rPr>
          <w:rFonts w:ascii="Calibri" w:eastAsia="Calibri" w:hAnsi="Calibri" w:cs="Calibri"/>
          <w:b/>
          <w:bCs/>
          <w:sz w:val="24"/>
          <w:szCs w:val="24"/>
        </w:rPr>
        <w:t>Área:</w:t>
      </w:r>
      <w:r w:rsidRPr="005F5E0B">
        <w:t xml:space="preserve"> </w:t>
      </w:r>
      <w:r w:rsidRPr="005F5E0B">
        <w:rPr>
          <w:rFonts w:ascii="Calibri" w:eastAsia="Calibri" w:hAnsi="Calibri" w:cs="Calibri"/>
          <w:sz w:val="24"/>
          <w:szCs w:val="24"/>
        </w:rPr>
        <w:t>Engenharia de Materiais e Metalúrgica</w:t>
      </w:r>
    </w:p>
    <w:p w14:paraId="70FD0CAC" w14:textId="3D423713" w:rsidR="005F5E0B" w:rsidRDefault="005F5E0B"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5F5E0B">
        <w:rPr>
          <w:rFonts w:ascii="Calibri" w:eastAsia="Calibri" w:hAnsi="Calibri" w:cs="Calibri"/>
          <w:b/>
          <w:bCs/>
          <w:sz w:val="24"/>
          <w:szCs w:val="24"/>
        </w:rPr>
        <w:t>Subárea:</w:t>
      </w:r>
      <w:r>
        <w:rPr>
          <w:rFonts w:ascii="Calibri" w:eastAsia="Calibri" w:hAnsi="Calibri" w:cs="Calibri"/>
          <w:b/>
          <w:bCs/>
          <w:sz w:val="24"/>
          <w:szCs w:val="24"/>
        </w:rPr>
        <w:t xml:space="preserve"> </w:t>
      </w:r>
      <w:r w:rsidRPr="005F5E0B">
        <w:rPr>
          <w:rFonts w:ascii="Calibri" w:eastAsia="Calibri" w:hAnsi="Calibri" w:cs="Calibri"/>
          <w:sz w:val="24"/>
          <w:szCs w:val="24"/>
        </w:rPr>
        <w:t>Materiais Não-Metálicos</w:t>
      </w:r>
    </w:p>
    <w:p w14:paraId="2EFA832C" w14:textId="5FBEA36A" w:rsidR="005F5E0B" w:rsidRDefault="005F5E0B"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5F5E0B">
        <w:rPr>
          <w:rFonts w:ascii="Calibri" w:eastAsia="Calibri" w:hAnsi="Calibri" w:cs="Calibri"/>
          <w:b/>
          <w:bCs/>
          <w:sz w:val="24"/>
          <w:szCs w:val="24"/>
        </w:rPr>
        <w:t>Especialidade:</w:t>
      </w:r>
      <w:r>
        <w:rPr>
          <w:rFonts w:ascii="Calibri" w:eastAsia="Calibri" w:hAnsi="Calibri" w:cs="Calibri"/>
          <w:b/>
          <w:bCs/>
          <w:sz w:val="24"/>
          <w:szCs w:val="24"/>
        </w:rPr>
        <w:t xml:space="preserve"> </w:t>
      </w:r>
      <w:r w:rsidRPr="005F5E0B">
        <w:rPr>
          <w:rFonts w:ascii="Calibri" w:eastAsia="Calibri" w:hAnsi="Calibri" w:cs="Calibri"/>
          <w:sz w:val="24"/>
          <w:szCs w:val="24"/>
        </w:rPr>
        <w:t>Cerâmicos</w:t>
      </w:r>
    </w:p>
    <w:p w14:paraId="724101FA" w14:textId="57715542" w:rsidR="005F5E0B" w:rsidRDefault="005F5E0B" w:rsidP="005F5E0B">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Calibri" w:eastAsia="Calibri" w:hAnsi="Calibri" w:cs="Calibri"/>
          <w:b/>
          <w:bCs/>
          <w:sz w:val="24"/>
          <w:szCs w:val="24"/>
        </w:rPr>
      </w:pPr>
      <w:r w:rsidRPr="005F5E0B">
        <w:rPr>
          <w:rFonts w:ascii="Calibri" w:eastAsia="Calibri" w:hAnsi="Calibri" w:cs="Calibri"/>
          <w:b/>
          <w:bCs/>
          <w:sz w:val="24"/>
          <w:szCs w:val="24"/>
        </w:rPr>
        <w:t>Linha de Pesquisa:</w:t>
      </w:r>
      <w:r w:rsidRPr="005F5E0B">
        <w:rPr>
          <w:rFonts w:ascii="Calibri" w:eastAsia="Calibri" w:hAnsi="Calibri" w:cs="Calibri"/>
          <w:sz w:val="24"/>
          <w:szCs w:val="24"/>
        </w:rPr>
        <w:t xml:space="preserve"> Semicondutores</w:t>
      </w:r>
    </w:p>
    <w:p w14:paraId="27C6DFEF" w14:textId="77777777" w:rsidR="005F5E0B" w:rsidRDefault="005F5E0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68AEE023" w14:textId="77777777" w:rsidR="005F5E0B" w:rsidRDefault="005F5E0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0E5FC0D6" w14:textId="77777777" w:rsidR="005F5E0B" w:rsidRDefault="005F5E0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7B8F54FD"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0D6B8E2E"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3DCB5072"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33F17FFF"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79F2DC3A" w14:textId="77777777" w:rsidR="00BE5FCB" w:rsidRDefault="00BE5FC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5B8FCA35" w14:textId="77777777" w:rsidR="00BE5FCB" w:rsidRDefault="00BE5FC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61D3CA60"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62774C19"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0F576888" w14:textId="77777777" w:rsidR="00541EF5"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03911628" w14:textId="77777777" w:rsidR="00541EF5" w:rsidRPr="00220C0E" w:rsidRDefault="00541EF5" w:rsidP="00541EF5">
      <w:pPr>
        <w:jc w:val="center"/>
        <w:rPr>
          <w:rFonts w:ascii="Arial" w:hAnsi="Arial" w:cs="Arial"/>
          <w:b/>
          <w:caps/>
          <w:sz w:val="24"/>
          <w:szCs w:val="24"/>
        </w:rPr>
      </w:pPr>
      <w:r w:rsidRPr="00220C0E">
        <w:rPr>
          <w:rFonts w:ascii="Arial" w:hAnsi="Arial" w:cs="Arial"/>
          <w:b/>
          <w:caps/>
          <w:sz w:val="24"/>
          <w:szCs w:val="24"/>
        </w:rPr>
        <w:lastRenderedPageBreak/>
        <w:t>Resumo</w:t>
      </w:r>
    </w:p>
    <w:p w14:paraId="1B255DED" w14:textId="77777777" w:rsidR="00541EF5" w:rsidRPr="00220C0E" w:rsidRDefault="00541EF5"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5D764EB5" w14:textId="77777777" w:rsidR="005F5E0B" w:rsidRPr="00D201F4" w:rsidRDefault="005F5E0B" w:rsidP="00D201F4">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55DAFF47" w14:textId="6AB27683" w:rsidR="003A1142" w:rsidRPr="003A1142" w:rsidRDefault="003A1142" w:rsidP="003A1142">
      <w:pPr>
        <w:tabs>
          <w:tab w:val="left" w:pos="1925"/>
        </w:tabs>
        <w:spacing w:line="360" w:lineRule="auto"/>
        <w:jc w:val="both"/>
        <w:rPr>
          <w:rFonts w:ascii="Arial" w:eastAsia="Calibri" w:hAnsi="Arial" w:cs="Arial"/>
          <w:sz w:val="24"/>
          <w:szCs w:val="24"/>
        </w:rPr>
      </w:pPr>
      <w:r w:rsidRPr="003A1142">
        <w:rPr>
          <w:rFonts w:ascii="Arial" w:eastAsia="Calibri" w:hAnsi="Arial" w:cs="Arial"/>
          <w:sz w:val="24"/>
          <w:szCs w:val="24"/>
        </w:rPr>
        <w:t xml:space="preserve">Este projeto tem como objetivo a investigação das propriedades elétricas de eletrodos baseados em </w:t>
      </w:r>
      <w:proofErr w:type="spellStart"/>
      <w:r w:rsidRPr="003A1142">
        <w:rPr>
          <w:rFonts w:ascii="Arial" w:eastAsia="Calibri" w:hAnsi="Arial" w:cs="Arial"/>
          <w:sz w:val="24"/>
          <w:szCs w:val="24"/>
        </w:rPr>
        <w:t>ZnO</w:t>
      </w:r>
      <w:proofErr w:type="spellEnd"/>
      <w:r w:rsidRPr="003A1142">
        <w:rPr>
          <w:rFonts w:ascii="Arial" w:eastAsia="Calibri" w:hAnsi="Arial" w:cs="Arial"/>
          <w:sz w:val="24"/>
          <w:szCs w:val="24"/>
        </w:rPr>
        <w:t>/</w:t>
      </w:r>
      <w:proofErr w:type="spellStart"/>
      <w:r w:rsidRPr="003A1142">
        <w:rPr>
          <w:rFonts w:ascii="Arial" w:eastAsia="Calibri" w:hAnsi="Arial" w:cs="Arial"/>
          <w:sz w:val="24"/>
          <w:szCs w:val="24"/>
        </w:rPr>
        <w:t>MnO</w:t>
      </w:r>
      <w:proofErr w:type="spellEnd"/>
      <w:r w:rsidRPr="003A1142">
        <w:rPr>
          <w:rFonts w:ascii="Cambria Math" w:eastAsia="Calibri" w:hAnsi="Cambria Math" w:cs="Cambria Math"/>
          <w:sz w:val="24"/>
          <w:szCs w:val="24"/>
        </w:rPr>
        <w:t>₂</w:t>
      </w:r>
      <w:r w:rsidRPr="003A1142">
        <w:rPr>
          <w:rFonts w:ascii="Arial" w:eastAsia="Calibri" w:hAnsi="Arial" w:cs="Arial"/>
          <w:sz w:val="24"/>
          <w:szCs w:val="24"/>
        </w:rPr>
        <w:t xml:space="preserve"> sintetizados pelo método </w:t>
      </w:r>
      <w:proofErr w:type="spellStart"/>
      <w:r w:rsidRPr="003A1142">
        <w:rPr>
          <w:rFonts w:ascii="Arial" w:eastAsia="Calibri" w:hAnsi="Arial" w:cs="Arial"/>
          <w:sz w:val="24"/>
          <w:szCs w:val="24"/>
        </w:rPr>
        <w:t>Pechini</w:t>
      </w:r>
      <w:proofErr w:type="spellEnd"/>
      <w:r w:rsidRPr="003A1142">
        <w:rPr>
          <w:rFonts w:ascii="Arial" w:eastAsia="Calibri" w:hAnsi="Arial" w:cs="Arial"/>
          <w:sz w:val="24"/>
          <w:szCs w:val="24"/>
        </w:rPr>
        <w:t>, visando sua aplicação em dispositivos de armazenamento de energia, como supercapacitores. A pesquisa será conduzida por meio da síntese controlada desses materiais, seguida de uma caracterização detalhada utilizando técnicas como difração de raios X (DRX), microscopia eletrônica de varredura (MEV) e espectroscopia de energia dispersiva (EDS).</w:t>
      </w:r>
      <w:r w:rsidR="00874641">
        <w:rPr>
          <w:rFonts w:ascii="Arial" w:eastAsia="Calibri" w:hAnsi="Arial" w:cs="Arial"/>
          <w:sz w:val="24"/>
          <w:szCs w:val="24"/>
        </w:rPr>
        <w:t xml:space="preserve"> </w:t>
      </w:r>
      <w:r w:rsidRPr="003A1142">
        <w:rPr>
          <w:rFonts w:ascii="Arial" w:eastAsia="Calibri" w:hAnsi="Arial" w:cs="Arial"/>
          <w:sz w:val="24"/>
          <w:szCs w:val="24"/>
        </w:rPr>
        <w:t xml:space="preserve">Além da caracterização estrutural e morfológica, serão realizadas medidas eletroquímicas por voltametria cíclica (CV), </w:t>
      </w:r>
      <w:proofErr w:type="spellStart"/>
      <w:r w:rsidRPr="003A1142">
        <w:rPr>
          <w:rFonts w:ascii="Arial" w:eastAsia="Calibri" w:hAnsi="Arial" w:cs="Arial"/>
          <w:sz w:val="24"/>
          <w:szCs w:val="24"/>
        </w:rPr>
        <w:t>cronocoulometria</w:t>
      </w:r>
      <w:proofErr w:type="spellEnd"/>
      <w:r w:rsidR="009474C3">
        <w:rPr>
          <w:rFonts w:ascii="Arial" w:eastAsia="Calibri" w:hAnsi="Arial" w:cs="Arial"/>
          <w:sz w:val="24"/>
          <w:szCs w:val="24"/>
        </w:rPr>
        <w:t xml:space="preserve">, </w:t>
      </w:r>
      <w:r w:rsidR="009474C3" w:rsidRPr="009474C3">
        <w:rPr>
          <w:rFonts w:ascii="Arial" w:eastAsia="Calibri" w:hAnsi="Arial" w:cs="Arial"/>
          <w:sz w:val="24"/>
          <w:szCs w:val="24"/>
        </w:rPr>
        <w:t>medições de resistividade elétrica</w:t>
      </w:r>
      <w:r w:rsidR="009474C3">
        <w:rPr>
          <w:rFonts w:ascii="Arial" w:eastAsia="Calibri" w:hAnsi="Arial" w:cs="Arial"/>
          <w:sz w:val="24"/>
          <w:szCs w:val="24"/>
        </w:rPr>
        <w:t xml:space="preserve"> em função da temperatura </w:t>
      </w:r>
      <w:r w:rsidRPr="003A1142">
        <w:rPr>
          <w:rFonts w:ascii="Arial" w:eastAsia="Calibri" w:hAnsi="Arial" w:cs="Arial"/>
          <w:sz w:val="24"/>
          <w:szCs w:val="24"/>
        </w:rPr>
        <w:t>e espectroscopia de impedância eletroquímica (EIS). Essas análises permitirão avaliar a capacitância específica dos eletrodos, sua eficiência de armazenamento de carga e sua resistência interna.</w:t>
      </w:r>
      <w:r w:rsidR="00874641">
        <w:rPr>
          <w:rFonts w:ascii="Arial" w:eastAsia="Calibri" w:hAnsi="Arial" w:cs="Arial"/>
          <w:sz w:val="24"/>
          <w:szCs w:val="24"/>
        </w:rPr>
        <w:t xml:space="preserve"> </w:t>
      </w:r>
      <w:r w:rsidRPr="003A1142">
        <w:rPr>
          <w:rFonts w:ascii="Arial" w:eastAsia="Calibri" w:hAnsi="Arial" w:cs="Arial"/>
          <w:sz w:val="24"/>
          <w:szCs w:val="24"/>
        </w:rPr>
        <w:t xml:space="preserve">Os resultados obtidos serão comparados com dados da literatura para verificar melhorias na formulação dos eletrodos e sua viabilidade como materiais para supercapacitores. O projeto busca contribuir para o desenvolvimento de sistemas de armazenamento de energia mais eficientes, explorando a sinergia entre </w:t>
      </w:r>
      <w:proofErr w:type="spellStart"/>
      <w:r w:rsidRPr="003A1142">
        <w:rPr>
          <w:rFonts w:ascii="Arial" w:eastAsia="Calibri" w:hAnsi="Arial" w:cs="Arial"/>
          <w:sz w:val="24"/>
          <w:szCs w:val="24"/>
        </w:rPr>
        <w:t>ZnO</w:t>
      </w:r>
      <w:proofErr w:type="spellEnd"/>
      <w:r w:rsidRPr="003A1142">
        <w:rPr>
          <w:rFonts w:ascii="Arial" w:eastAsia="Calibri" w:hAnsi="Arial" w:cs="Arial"/>
          <w:sz w:val="24"/>
          <w:szCs w:val="24"/>
        </w:rPr>
        <w:t xml:space="preserve"> e </w:t>
      </w:r>
      <w:proofErr w:type="spellStart"/>
      <w:r w:rsidRPr="003A1142">
        <w:rPr>
          <w:rFonts w:ascii="Arial" w:eastAsia="Calibri" w:hAnsi="Arial" w:cs="Arial"/>
          <w:sz w:val="24"/>
          <w:szCs w:val="24"/>
        </w:rPr>
        <w:t>MnO</w:t>
      </w:r>
      <w:proofErr w:type="spellEnd"/>
      <w:r w:rsidRPr="003A1142">
        <w:rPr>
          <w:rFonts w:ascii="Cambria Math" w:eastAsia="Calibri" w:hAnsi="Cambria Math" w:cs="Cambria Math"/>
          <w:sz w:val="24"/>
          <w:szCs w:val="24"/>
        </w:rPr>
        <w:t>₂</w:t>
      </w:r>
      <w:r w:rsidRPr="003A1142">
        <w:rPr>
          <w:rFonts w:ascii="Arial" w:eastAsia="Calibri" w:hAnsi="Arial" w:cs="Arial"/>
          <w:sz w:val="24"/>
          <w:szCs w:val="24"/>
        </w:rPr>
        <w:t xml:space="preserve"> para otimizar estabilidade cíclica e desempenho eletroquímico.</w:t>
      </w:r>
    </w:p>
    <w:p w14:paraId="32D9382B" w14:textId="77777777" w:rsidR="00D201F4" w:rsidRPr="00D201F4" w:rsidRDefault="00D201F4" w:rsidP="00D201F4">
      <w:pPr>
        <w:tabs>
          <w:tab w:val="left" w:pos="1925"/>
        </w:tabs>
        <w:spacing w:line="360" w:lineRule="auto"/>
        <w:jc w:val="both"/>
        <w:rPr>
          <w:rFonts w:ascii="Arial" w:hAnsi="Arial" w:cs="Arial"/>
          <w:sz w:val="24"/>
          <w:szCs w:val="24"/>
        </w:rPr>
      </w:pPr>
    </w:p>
    <w:p w14:paraId="524C9D04" w14:textId="77777777" w:rsidR="00D201F4" w:rsidRPr="00D201F4" w:rsidRDefault="00D201F4" w:rsidP="00D201F4">
      <w:pPr>
        <w:spacing w:line="360" w:lineRule="auto"/>
        <w:jc w:val="both"/>
        <w:rPr>
          <w:rFonts w:ascii="Arial" w:hAnsi="Arial" w:cs="Arial"/>
          <w:sz w:val="24"/>
          <w:szCs w:val="24"/>
        </w:rPr>
      </w:pPr>
    </w:p>
    <w:p w14:paraId="60308E29" w14:textId="692382A6" w:rsidR="00D201F4" w:rsidRPr="00E012F9" w:rsidRDefault="00D201F4" w:rsidP="00D201F4">
      <w:pPr>
        <w:spacing w:line="360" w:lineRule="auto"/>
        <w:jc w:val="both"/>
        <w:rPr>
          <w:rFonts w:ascii="Arial" w:hAnsi="Arial" w:cs="Arial"/>
          <w:sz w:val="24"/>
          <w:szCs w:val="24"/>
        </w:rPr>
      </w:pPr>
      <w:r w:rsidRPr="00D201F4">
        <w:rPr>
          <w:rFonts w:ascii="Arial" w:hAnsi="Arial" w:cs="Arial"/>
          <w:sz w:val="24"/>
          <w:szCs w:val="24"/>
        </w:rPr>
        <w:t xml:space="preserve">Palavras-chave: </w:t>
      </w:r>
      <w:r w:rsidR="00333747">
        <w:rPr>
          <w:rFonts w:ascii="Arial" w:hAnsi="Arial" w:cs="Arial"/>
          <w:sz w:val="24"/>
          <w:szCs w:val="24"/>
        </w:rPr>
        <w:t>Su</w:t>
      </w:r>
      <w:r w:rsidR="00333747" w:rsidRPr="00333747">
        <w:rPr>
          <w:rFonts w:ascii="Arial" w:hAnsi="Arial" w:cs="Arial"/>
          <w:sz w:val="24"/>
          <w:szCs w:val="24"/>
        </w:rPr>
        <w:t>percapacitores</w:t>
      </w:r>
      <w:r w:rsidRPr="00D201F4">
        <w:rPr>
          <w:rFonts w:ascii="Arial" w:hAnsi="Arial" w:cs="Arial"/>
          <w:sz w:val="24"/>
          <w:szCs w:val="24"/>
        </w:rPr>
        <w:t xml:space="preserve">. </w:t>
      </w:r>
      <w:proofErr w:type="spellStart"/>
      <w:r w:rsidR="00874641">
        <w:rPr>
          <w:rFonts w:ascii="Arial" w:hAnsi="Arial" w:cs="Arial"/>
          <w:sz w:val="24"/>
          <w:szCs w:val="24"/>
        </w:rPr>
        <w:t>Z</w:t>
      </w:r>
      <w:r w:rsidR="00874641" w:rsidRPr="00874641">
        <w:rPr>
          <w:rFonts w:ascii="Arial" w:hAnsi="Arial" w:cs="Arial"/>
          <w:sz w:val="24"/>
          <w:szCs w:val="24"/>
        </w:rPr>
        <w:t>nO</w:t>
      </w:r>
      <w:proofErr w:type="spellEnd"/>
      <w:r w:rsidR="00874641" w:rsidRPr="00874641">
        <w:rPr>
          <w:rFonts w:ascii="Arial" w:hAnsi="Arial" w:cs="Arial"/>
          <w:sz w:val="24"/>
          <w:szCs w:val="24"/>
        </w:rPr>
        <w:t>/</w:t>
      </w:r>
      <w:proofErr w:type="spellStart"/>
      <w:r w:rsidR="00874641" w:rsidRPr="00874641">
        <w:rPr>
          <w:rFonts w:ascii="Arial" w:hAnsi="Arial" w:cs="Arial"/>
          <w:sz w:val="24"/>
          <w:szCs w:val="24"/>
        </w:rPr>
        <w:t>MnO</w:t>
      </w:r>
      <w:proofErr w:type="spellEnd"/>
      <w:r w:rsidR="00874641" w:rsidRPr="00874641">
        <w:rPr>
          <w:rFonts w:ascii="Cambria Math" w:hAnsi="Cambria Math" w:cs="Cambria Math"/>
          <w:sz w:val="24"/>
          <w:szCs w:val="24"/>
        </w:rPr>
        <w:t>₂</w:t>
      </w:r>
      <w:r w:rsidRPr="00D201F4">
        <w:rPr>
          <w:rFonts w:ascii="Arial" w:hAnsi="Arial" w:cs="Arial"/>
          <w:sz w:val="24"/>
          <w:szCs w:val="24"/>
        </w:rPr>
        <w:t xml:space="preserve">. </w:t>
      </w:r>
      <w:r w:rsidR="00874641">
        <w:rPr>
          <w:rFonts w:ascii="Arial" w:hAnsi="Arial" w:cs="Arial"/>
          <w:sz w:val="24"/>
          <w:szCs w:val="24"/>
        </w:rPr>
        <w:t>C</w:t>
      </w:r>
      <w:r w:rsidR="00874641" w:rsidRPr="00874641">
        <w:rPr>
          <w:rFonts w:ascii="Arial" w:hAnsi="Arial" w:cs="Arial"/>
          <w:sz w:val="24"/>
          <w:szCs w:val="24"/>
        </w:rPr>
        <w:t xml:space="preserve">aracterização </w:t>
      </w:r>
      <w:r w:rsidR="00477038" w:rsidRPr="00874641">
        <w:rPr>
          <w:rFonts w:ascii="Arial" w:hAnsi="Arial" w:cs="Arial"/>
          <w:sz w:val="24"/>
          <w:szCs w:val="24"/>
        </w:rPr>
        <w:t>elétrica</w:t>
      </w:r>
      <w:r w:rsidR="00477038">
        <w:rPr>
          <w:rFonts w:ascii="Arial" w:hAnsi="Arial" w:cs="Arial"/>
          <w:sz w:val="24"/>
          <w:szCs w:val="24"/>
        </w:rPr>
        <w:t>,</w:t>
      </w:r>
      <w:r w:rsidR="00874641">
        <w:rPr>
          <w:rFonts w:ascii="Arial" w:hAnsi="Arial" w:cs="Arial"/>
          <w:sz w:val="24"/>
          <w:szCs w:val="24"/>
        </w:rPr>
        <w:t xml:space="preserve"> M</w:t>
      </w:r>
      <w:r w:rsidR="00874641" w:rsidRPr="00874641">
        <w:rPr>
          <w:rFonts w:ascii="Arial" w:hAnsi="Arial" w:cs="Arial"/>
          <w:sz w:val="24"/>
          <w:szCs w:val="24"/>
        </w:rPr>
        <w:t xml:space="preserve">étodo </w:t>
      </w:r>
      <w:proofErr w:type="spellStart"/>
      <w:r w:rsidR="00874641" w:rsidRPr="00874641">
        <w:rPr>
          <w:rFonts w:ascii="Arial" w:hAnsi="Arial" w:cs="Arial"/>
          <w:sz w:val="24"/>
          <w:szCs w:val="24"/>
        </w:rPr>
        <w:t>Pechini</w:t>
      </w:r>
      <w:proofErr w:type="spellEnd"/>
      <w:r w:rsidRPr="00D201F4">
        <w:rPr>
          <w:rFonts w:ascii="Arial" w:hAnsi="Arial" w:cs="Arial"/>
          <w:sz w:val="24"/>
          <w:szCs w:val="24"/>
        </w:rPr>
        <w:t>.</w:t>
      </w:r>
    </w:p>
    <w:p w14:paraId="53184BE4" w14:textId="77777777" w:rsidR="005F5E0B" w:rsidRPr="00D201F4" w:rsidRDefault="005F5E0B" w:rsidP="00D201F4">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18338992" w14:textId="77777777" w:rsidR="005F5E0B" w:rsidRDefault="005F5E0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75D9CD82" w14:textId="77777777" w:rsidR="00874641" w:rsidRDefault="00874641"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0E507FAE" w14:textId="77777777" w:rsidR="00874641" w:rsidRDefault="00874641"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244785BE" w14:textId="77777777" w:rsidR="00874641" w:rsidRPr="00220C0E" w:rsidRDefault="00874641"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5FE744B9" w14:textId="77777777" w:rsidR="005F5E0B" w:rsidRPr="00220C0E" w:rsidRDefault="005F5E0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45749CE0" w14:textId="77777777" w:rsidR="005F5E0B" w:rsidRDefault="005F5E0B"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5231E1D3" w14:textId="77777777" w:rsidR="00FE1D6E" w:rsidRDefault="00FE1D6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50DF231D" w14:textId="77777777" w:rsidR="00FE1D6E" w:rsidRDefault="00FE1D6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5A39B23B" w14:textId="77777777" w:rsidR="00FE1D6E" w:rsidRDefault="00FE1D6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69DE081D" w14:textId="77777777" w:rsidR="00FE1D6E" w:rsidRDefault="00FE1D6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052FF671" w14:textId="77777777" w:rsidR="00FE1D6E" w:rsidRDefault="00FE1D6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605F4AE7" w14:textId="77777777" w:rsidR="00FE1D6E" w:rsidRDefault="00FE1D6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sz w:val="24"/>
          <w:szCs w:val="24"/>
        </w:rPr>
      </w:pPr>
    </w:p>
    <w:p w14:paraId="2323A41E" w14:textId="48BBC6A0" w:rsidR="005F5E0B" w:rsidRPr="00220C0E" w:rsidRDefault="00DF30A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Arial" w:eastAsia="Calibri" w:hAnsi="Arial" w:cs="Arial"/>
          <w:b/>
          <w:bCs/>
          <w:sz w:val="24"/>
          <w:szCs w:val="24"/>
        </w:rPr>
      </w:pPr>
      <w:r w:rsidRPr="00220C0E">
        <w:rPr>
          <w:rFonts w:ascii="Arial" w:eastAsia="Calibri" w:hAnsi="Arial" w:cs="Arial"/>
          <w:b/>
          <w:bCs/>
          <w:sz w:val="24"/>
          <w:szCs w:val="24"/>
        </w:rPr>
        <w:t>Introdução/Justificativa</w:t>
      </w:r>
    </w:p>
    <w:p w14:paraId="6A999724" w14:textId="77777777" w:rsidR="00DF30AE" w:rsidRDefault="00DF30AE" w:rsidP="00B0143D">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sz w:val="24"/>
          <w:szCs w:val="24"/>
        </w:rPr>
      </w:pPr>
    </w:p>
    <w:p w14:paraId="780B849C" w14:textId="77777777" w:rsidR="00DF30AE" w:rsidRDefault="00DF30AE" w:rsidP="00DF30A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732AA0DD" w14:textId="6CADF820" w:rsidR="00803038" w:rsidRPr="00803038" w:rsidRDefault="00D30B4A" w:rsidP="00803038">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hAnsi="Arial" w:cs="Arial"/>
          <w:sz w:val="24"/>
          <w:szCs w:val="24"/>
        </w:rPr>
      </w:pPr>
      <w:r w:rsidRPr="00D30B4A">
        <w:rPr>
          <w:rFonts w:ascii="Arial" w:hAnsi="Arial" w:cs="Arial"/>
          <w:sz w:val="24"/>
          <w:szCs w:val="24"/>
        </w:rPr>
        <w:t xml:space="preserve">O avanço na tecnologia de armazenamento de energia tem impulsionado a busca por materiais inovadores para supercapacitores, dispositivos que combinam alta densidade de potência e excelente estabilidade cíclica. </w:t>
      </w:r>
      <w:r w:rsidR="00803038" w:rsidRPr="00803038">
        <w:rPr>
          <w:rFonts w:ascii="Arial" w:hAnsi="Arial" w:cs="Arial"/>
          <w:sz w:val="24"/>
          <w:szCs w:val="24"/>
        </w:rPr>
        <w:t>Os supercapacitores são dispositivos de armazenamento de energia que combinam alta densidade de potência, rápida taxa de carga e descarga e excelente estabilidade cíclica, sendo amplamente utilizados em aplicações como veículos elétricos e sistemas de energia renovável</w:t>
      </w:r>
      <w:r w:rsidR="001133CE">
        <w:rPr>
          <w:rFonts w:ascii="Arial" w:hAnsi="Arial" w:cs="Arial"/>
          <w:sz w:val="24"/>
          <w:szCs w:val="24"/>
        </w:rPr>
        <w:fldChar w:fldCharType="begin" w:fldLock="1"/>
      </w:r>
      <w:r w:rsidR="00D63486">
        <w:rPr>
          <w:rFonts w:ascii="Arial" w:hAnsi="Arial" w:cs="Arial"/>
          <w:sz w:val="24"/>
          <w:szCs w:val="24"/>
        </w:rPr>
        <w:instrText>ADDIN CSL_CITATION {"citationItems":[{"id":"ITEM-1","itemData":{"DOI":"10.1007/978-981-10-7263-5_3","ISBN":"978-981-10-7263-5","ISSN":"2192-1105","abstract":"Although the components of supercapacitors and their fabrication process are similar to that of batteries, but the SCs are categorized according to the charge storage mechanisms. The dominance properties of SCs (like specific power, long life time, and quick...","author":[{"dropping-particle":"","family":"Samantara","given":"Aneeya K.","non-dropping-particle":"","parse-names":false,"suffix":""},{"dropping-particle":"","family":"Ratha","given":"Satyajit","non-dropping-particle":"","parse-names":false,"suffix":""}],"container-title":"SpringerBriefs in Materials","id":"ITEM-1","issued":{"date-parts":[["2018"]]},"page":"11-39","publisher":"Springer, Singapore","title":"Components of Supercapacitor","type":"article-journal"},"uris":["http://www.mendeley.com/documents/?uuid=ad8fbb68-35f5-3309-87cf-be62cda985db"]}],"mendeley":{"formattedCitation":"&lt;sup&gt;1&lt;/sup&gt;","plainTextFormattedCitation":"1","previouslyFormattedCitation":"&lt;sup&gt;1&lt;/sup&gt;"},"properties":{"noteIndex":0},"schema":"https://github.com/citation-style-language/schema/raw/master/csl-citation.json"}</w:instrText>
      </w:r>
      <w:r w:rsidR="001133CE">
        <w:rPr>
          <w:rFonts w:ascii="Arial" w:hAnsi="Arial" w:cs="Arial"/>
          <w:sz w:val="24"/>
          <w:szCs w:val="24"/>
        </w:rPr>
        <w:fldChar w:fldCharType="separate"/>
      </w:r>
      <w:r w:rsidR="001133CE" w:rsidRPr="001133CE">
        <w:rPr>
          <w:rFonts w:ascii="Arial" w:hAnsi="Arial" w:cs="Arial"/>
          <w:noProof/>
          <w:sz w:val="24"/>
          <w:szCs w:val="24"/>
          <w:vertAlign w:val="superscript"/>
        </w:rPr>
        <w:t>1</w:t>
      </w:r>
      <w:r w:rsidR="001133CE">
        <w:rPr>
          <w:rFonts w:ascii="Arial" w:hAnsi="Arial" w:cs="Arial"/>
          <w:sz w:val="24"/>
          <w:szCs w:val="24"/>
        </w:rPr>
        <w:fldChar w:fldCharType="end"/>
      </w:r>
      <w:r w:rsidR="00803038" w:rsidRPr="00803038">
        <w:rPr>
          <w:rFonts w:ascii="Arial" w:hAnsi="Arial" w:cs="Arial"/>
          <w:sz w:val="24"/>
          <w:szCs w:val="24"/>
        </w:rPr>
        <w:t>. Sua estrutura é composta por eletrodos, eletrólito, separador e coletores de corrente, cada um desempenhando um papel essencial na eficiência do dispositivo</w:t>
      </w:r>
      <w:r w:rsidR="00D63486">
        <w:rPr>
          <w:rFonts w:ascii="Arial" w:hAnsi="Arial" w:cs="Arial"/>
          <w:sz w:val="24"/>
          <w:szCs w:val="24"/>
        </w:rPr>
        <w:fldChar w:fldCharType="begin" w:fldLock="1"/>
      </w:r>
      <w:r w:rsidR="005B46F5">
        <w:rPr>
          <w:rFonts w:ascii="Arial" w:hAnsi="Arial" w:cs="Arial"/>
          <w:sz w:val="24"/>
          <w:szCs w:val="24"/>
        </w:rPr>
        <w:instrText>ADDIN CSL_CITATION {"citationItems":[{"id":"ITEM-1","itemData":{"DOI":"10.1002/ADFM.201200690","ISSN":"1616-3028","abstract":"Large-scale electrical energy storage has become more important than ever for reducing fossil energy consumption in transportation and for the widespread deployment of intermittent renewable energy in electric grid. However, significant challenges exist for its applications. Here, the status and challenges are reviewed from the perspective of materials science and materials chemistry in electrochemical energy storage technologies, such as Li-ion batteries, sodium (sulfur and metal halide) batteries, Pb-acid battery, redox flow batteries, and supercapacitors. Perspectives and approaches are introduced for emerging battery designs and new chemistry combinations to reduce the cost of energy storage devices. The different applications of energy storage, different technologies, and the cost requirements from the kilowatt to gigawatt scale are compared. Li-ion batteries have attracted attention for transportation storage, while many other technologies are considered for stationary applications. © 2013 WILEY-VCH Verlag GmbH &amp; Co. KGaA, Weinheim.","author":[{"dropping-particle":"","family":"Liu","given":"Jun","non-dropping-particle":"","parse-names":false,"suffix":""},{"dropping-particle":"","family":"Zhang","given":"Ji Guang","non-dropping-particle":"","parse-names":false,"suffix":""},{"dropping-particle":"","family":"Yang","given":"Zhenguo","non-dropping-particle":"","parse-names":false,"suffix":""},{"dropping-particle":"","family":"Lemmon","given":"John P.","non-dropping-particle":"","parse-names":false,"suffix":""},{"dropping-particle":"","family":"Imhoff","given":"Carl","non-dropping-particle":"","parse-names":false,"suffix":""},{"dropping-particle":"","family":"Graff","given":"Gordon L.","non-dropping-particle":"","parse-names":false,"suffix":""},{"dropping-particle":"","family":"Li","given":"Liyu","non-dropping-particle":"","parse-names":false,"suffix":""},{"dropping-particle":"","family":"Hu","given":"Jianzhi","non-dropping-particle":"","parse-names":false,"suffix":""},{"dropping-particle":"","family":"Wang","given":"Chongmin","non-dropping-particle":"","parse-names":false,"suffix":""},{"dropping-particle":"","family":"Xiao","given":"Jie","non-dropping-particle":"","parse-names":false,"suffix":""},{"dropping-particle":"","family":"Xia","given":"Gordon","non-dropping-particle":"","parse-names":false,"suffix":""},{"dropping-particle":"V.","family":"Viswanathan","given":"Vilayanur","non-dropping-particle":"","parse-names":false,"suffix":""},{"dropping-particle":"","family":"Baskaran","given":"Suresh","non-dropping-particle":"","parse-names":false,"suffix":""},{"dropping-particle":"","family":"Sprenkle","given":"Vincent","non-dropping-particle":"","parse-names":false,"suffix":""},{"dropping-particle":"","family":"Li","given":"Xiaolin","non-dropping-particle":"","parse-names":false,"suffix":""},{"dropping-particle":"","family":"Shao","given":"Yuyan","non-dropping-particle":"","parse-names":false,"suffix":""},{"dropping-particle":"","family":"Schwenzer","given":"Birgit","non-dropping-particle":"","parse-names":false,"suffix":""}],"container-title":"Advanced Functional Materials","id":"ITEM-1","issue":"8","issued":{"date-parts":[["2013","2","25"]]},"page":"929-946","publisher":"John Wiley &amp; Sons, Ltd","title":"Materials Science and Materials Chemistry for Large Scale Electrochemical Energy Storage: From Transportation to Electrical Grid","type":"article-journal","volume":"23"},"uris":["http://www.mendeley.com/documents/?uuid=484928ea-3bf8-3fdd-9e5f-66a0527e84f0"]}],"mendeley":{"formattedCitation":"&lt;sup&gt;2&lt;/sup&gt;","plainTextFormattedCitation":"2","previouslyFormattedCitation":"&lt;sup&gt;2&lt;/sup&gt;"},"properties":{"noteIndex":0},"schema":"https://github.com/citation-style-language/schema/raw/master/csl-citation.json"}</w:instrText>
      </w:r>
      <w:r w:rsidR="00D63486">
        <w:rPr>
          <w:rFonts w:ascii="Arial" w:hAnsi="Arial" w:cs="Arial"/>
          <w:sz w:val="24"/>
          <w:szCs w:val="24"/>
        </w:rPr>
        <w:fldChar w:fldCharType="separate"/>
      </w:r>
      <w:r w:rsidR="00D63486" w:rsidRPr="00D63486">
        <w:rPr>
          <w:rFonts w:ascii="Arial" w:hAnsi="Arial" w:cs="Arial"/>
          <w:noProof/>
          <w:sz w:val="24"/>
          <w:szCs w:val="24"/>
          <w:vertAlign w:val="superscript"/>
        </w:rPr>
        <w:t>2</w:t>
      </w:r>
      <w:r w:rsidR="00D63486">
        <w:rPr>
          <w:rFonts w:ascii="Arial" w:hAnsi="Arial" w:cs="Arial"/>
          <w:sz w:val="24"/>
          <w:szCs w:val="24"/>
        </w:rPr>
        <w:fldChar w:fldCharType="end"/>
      </w:r>
      <w:r w:rsidR="00803038" w:rsidRPr="00803038">
        <w:rPr>
          <w:rFonts w:ascii="Arial" w:hAnsi="Arial" w:cs="Arial"/>
          <w:sz w:val="24"/>
          <w:szCs w:val="24"/>
        </w:rPr>
        <w:t xml:space="preserve">. Os eletrodos podem ser de carbono ativado, grafeno ou óxidos metálicos, como </w:t>
      </w:r>
      <w:proofErr w:type="spellStart"/>
      <w:r w:rsidR="00803038" w:rsidRPr="00803038">
        <w:rPr>
          <w:rFonts w:ascii="Arial" w:hAnsi="Arial" w:cs="Arial"/>
          <w:sz w:val="24"/>
          <w:szCs w:val="24"/>
        </w:rPr>
        <w:t>MnO</w:t>
      </w:r>
      <w:proofErr w:type="spellEnd"/>
      <w:r w:rsidR="00803038" w:rsidRPr="00803038">
        <w:rPr>
          <w:rFonts w:ascii="Cambria Math" w:hAnsi="Cambria Math" w:cs="Cambria Math"/>
          <w:sz w:val="24"/>
          <w:szCs w:val="24"/>
        </w:rPr>
        <w:t>₂</w:t>
      </w:r>
      <w:r w:rsidR="00803038" w:rsidRPr="00803038">
        <w:rPr>
          <w:rFonts w:ascii="Arial" w:hAnsi="Arial" w:cs="Arial"/>
          <w:sz w:val="24"/>
          <w:szCs w:val="24"/>
        </w:rPr>
        <w:t xml:space="preserve"> e </w:t>
      </w:r>
      <w:proofErr w:type="spellStart"/>
      <w:r w:rsidR="00803038" w:rsidRPr="00803038">
        <w:rPr>
          <w:rFonts w:ascii="Arial" w:hAnsi="Arial" w:cs="Arial"/>
          <w:sz w:val="24"/>
          <w:szCs w:val="24"/>
        </w:rPr>
        <w:t>ZnO</w:t>
      </w:r>
      <w:proofErr w:type="spellEnd"/>
      <w:r w:rsidR="00803038" w:rsidRPr="00803038">
        <w:rPr>
          <w:rFonts w:ascii="Arial" w:hAnsi="Arial" w:cs="Arial"/>
          <w:sz w:val="24"/>
          <w:szCs w:val="24"/>
        </w:rPr>
        <w:t>, que apresentam alta capacitância e estabilidade química</w:t>
      </w:r>
      <w:r w:rsidR="005B46F5">
        <w:rPr>
          <w:rFonts w:ascii="Arial" w:hAnsi="Arial" w:cs="Arial"/>
          <w:sz w:val="24"/>
          <w:szCs w:val="24"/>
        </w:rPr>
        <w:fldChar w:fldCharType="begin" w:fldLock="1"/>
      </w:r>
      <w:r w:rsidR="007B53F1">
        <w:rPr>
          <w:rFonts w:ascii="Arial" w:hAnsi="Arial" w:cs="Arial"/>
          <w:sz w:val="24"/>
          <w:szCs w:val="24"/>
        </w:rPr>
        <w:instrText>ADDIN CSL_CITATION {"citationItems":[{"id":"ITEM-1","itemData":{"DOI":"10.1007/978-981-10-7263-5_3","ISBN":"978-981-10-7263-5","ISSN":"2192-1105","abstract":"Although the components of supercapacitors and their fabrication process are similar to that of batteries, but the SCs are categorized according to the charge storage mechanisms. The dominance properties of SCs (like specific power, long life time, and quick...","author":[{"dropping-particle":"","family":"Samantara","given":"Aneeya K.","non-dropping-particle":"","parse-names":false,"suffix":""},{"dropping-particle":"","family":"Ratha","given":"Satyajit","non-dropping-particle":"","parse-names":false,"suffix":""}],"container-title":"SpringerBriefs in Materials","id":"ITEM-1","issued":{"date-parts":[["2018"]]},"page":"11-39","publisher":"Springer, Singapore","title":"Components of Supercapacitor","type":"article-journal"},"uris":["http://www.mendeley.com/documents/?uuid=ad8fbb68-35f5-3309-87cf-be62cda985db"]},{"id":"ITEM-2","itemData":{"DOI":"10.1002/ADFM.201200690","ISSN":"1616-3028","abstract":"Large-scale electrical energy storage has become more important than ever for reducing fossil energy consumption in transportation and for the widespread deployment of intermittent renewable energy in electric grid. However, significant challenges exist for its applications. Here, the status and challenges are reviewed from the perspective of materials science and materials chemistry in electrochemical energy storage technologies, such as Li-ion batteries, sodium (sulfur and metal halide) batteries, Pb-acid battery, redox flow batteries, and supercapacitors. Perspectives and approaches are introduced for emerging battery designs and new chemistry combinations to reduce the cost of energy storage devices. The different applications of energy storage, different technologies, and the cost requirements from the kilowatt to gigawatt scale are compared. Li-ion batteries have attracted attention for transportation storage, while many other technologies are considered for stationary applications. © 2013 WILEY-VCH Verlag GmbH &amp; Co. KGaA, Weinheim.","author":[{"dropping-particle":"","family":"Liu","given":"Jun","non-dropping-particle":"","parse-names":false,"suffix":""},{"dropping-particle":"","family":"Zhang","given":"Ji Guang","non-dropping-particle":"","parse-names":false,"suffix":""},{"dropping-particle":"","family":"Yang","given":"Zhenguo","non-dropping-particle":"","parse-names":false,"suffix":""},{"dropping-particle":"","family":"Lemmon","given":"John P.","non-dropping-particle":"","parse-names":false,"suffix":""},{"dropping-particle":"","family":"Imhoff","given":"Carl","non-dropping-particle":"","parse-names":false,"suffix":""},{"dropping-particle":"","family":"Graff","given":"Gordon L.","non-dropping-particle":"","parse-names":false,"suffix":""},{"dropping-particle":"","family":"Li","given":"Liyu","non-dropping-particle":"","parse-names":false,"suffix":""},{"dropping-particle":"","family":"Hu","given":"Jianzhi","non-dropping-particle":"","parse-names":false,"suffix":""},{"dropping-particle":"","family":"Wang","given":"Chongmin","non-dropping-particle":"","parse-names":false,"suffix":""},{"dropping-particle":"","family":"Xiao","given":"Jie","non-dropping-particle":"","parse-names":false,"suffix":""},{"dropping-particle":"","family":"Xia","given":"Gordon","non-dropping-particle":"","parse-names":false,"suffix":""},{"dropping-particle":"V.","family":"Viswanathan","given":"Vilayanur","non-dropping-particle":"","parse-names":false,"suffix":""},{"dropping-particle":"","family":"Baskaran","given":"Suresh","non-dropping-particle":"","parse-names":false,"suffix":""},{"dropping-particle":"","family":"Sprenkle","given":"Vincent","non-dropping-particle":"","parse-names":false,"suffix":""},{"dropping-particle":"","family":"Li","given":"Xiaolin","non-dropping-particle":"","parse-names":false,"suffix":""},{"dropping-particle":"","family":"Shao","given":"Yuyan","non-dropping-particle":"","parse-names":false,"suffix":""},{"dropping-particle":"","family":"Schwenzer","given":"Birgit","non-dropping-particle":"","parse-names":false,"suffix":""}],"container-title":"Advanced Functional Materials","id":"ITEM-2","issue":"8","issued":{"date-parts":[["2013","2","25"]]},"page":"929-946","publisher":"John Wiley &amp; Sons, Ltd","title":"Materials Science and Materials Chemistry for Large Scale Electrochemical Energy Storage: From Transportation to Electrical Grid","type":"article-journal","volume":"23"},"uris":["http://www.mendeley.com/documents/?uuid=484928ea-3bf8-3fdd-9e5f-66a0527e84f0"]}],"mendeley":{"formattedCitation":"&lt;sup&gt;1,2&lt;/sup&gt;","plainTextFormattedCitation":"1,2","previouslyFormattedCitation":"&lt;sup&gt;1,2&lt;/sup&gt;"},"properties":{"noteIndex":0},"schema":"https://github.com/citation-style-language/schema/raw/master/csl-citation.json"}</w:instrText>
      </w:r>
      <w:r w:rsidR="005B46F5">
        <w:rPr>
          <w:rFonts w:ascii="Arial" w:hAnsi="Arial" w:cs="Arial"/>
          <w:sz w:val="24"/>
          <w:szCs w:val="24"/>
        </w:rPr>
        <w:fldChar w:fldCharType="separate"/>
      </w:r>
      <w:r w:rsidR="005B46F5" w:rsidRPr="005B46F5">
        <w:rPr>
          <w:rFonts w:ascii="Arial" w:hAnsi="Arial" w:cs="Arial"/>
          <w:noProof/>
          <w:sz w:val="24"/>
          <w:szCs w:val="24"/>
          <w:vertAlign w:val="superscript"/>
        </w:rPr>
        <w:t>1,2</w:t>
      </w:r>
      <w:r w:rsidR="005B46F5">
        <w:rPr>
          <w:rFonts w:ascii="Arial" w:hAnsi="Arial" w:cs="Arial"/>
          <w:sz w:val="24"/>
          <w:szCs w:val="24"/>
        </w:rPr>
        <w:fldChar w:fldCharType="end"/>
      </w:r>
      <w:r w:rsidR="00803038" w:rsidRPr="00803038">
        <w:rPr>
          <w:rFonts w:ascii="Arial" w:hAnsi="Arial" w:cs="Arial"/>
          <w:sz w:val="24"/>
          <w:szCs w:val="24"/>
        </w:rPr>
        <w:t xml:space="preserve">. O eletrólito, que pode ser aquoso, orgânico ou sólido, garante a condução de íons entre os eletrodos, influenciando diretamente a performance do supercapacitor. O separador impede o contato direto entre os eletrodos, evitando </w:t>
      </w:r>
      <w:proofErr w:type="spellStart"/>
      <w:r w:rsidR="00803038" w:rsidRPr="00803038">
        <w:rPr>
          <w:rFonts w:ascii="Arial" w:hAnsi="Arial" w:cs="Arial"/>
          <w:sz w:val="24"/>
          <w:szCs w:val="24"/>
        </w:rPr>
        <w:t>curto-circuitos</w:t>
      </w:r>
      <w:proofErr w:type="spellEnd"/>
      <w:r w:rsidR="00803038" w:rsidRPr="00803038">
        <w:rPr>
          <w:rFonts w:ascii="Arial" w:hAnsi="Arial" w:cs="Arial"/>
          <w:sz w:val="24"/>
          <w:szCs w:val="24"/>
        </w:rPr>
        <w:t xml:space="preserve"> e permitindo a passagem controlada de íons. Já os coletores de corrente, geralmente feitos de alumínio ou cobre, conduzem a carga elétrica entre os eletrodos e o circuito externo. A interação entre esses componentes define as propriedades finais do supercapacitor, incluindo sua capacitância, tempo de resposta e vida útil, sendo fundamental a escolha adequada dos materiais para otimizar o desempenho do dispositivo</w:t>
      </w:r>
      <w:r w:rsidR="007B53F1">
        <w:rPr>
          <w:rFonts w:ascii="Arial" w:hAnsi="Arial" w:cs="Arial"/>
          <w:sz w:val="24"/>
          <w:szCs w:val="24"/>
        </w:rPr>
        <w:fldChar w:fldCharType="begin" w:fldLock="1"/>
      </w:r>
      <w:r w:rsidR="001A34ED">
        <w:rPr>
          <w:rFonts w:ascii="Arial" w:hAnsi="Arial" w:cs="Arial"/>
          <w:sz w:val="24"/>
          <w:szCs w:val="24"/>
        </w:rPr>
        <w:instrText>ADDIN CSL_CITATION {"citationItems":[{"id":"ITEM-1","itemData":{"DOI":"10.1039/C4EE03229B","ISSN":"1754-5706","abstract":"Supercapacitors have drawn considerable attention in recent years due to their high specific power, long cycle life, and ability to bridge the power/energy gap between conventional capacitors and batteries/fuel cells. Nanostructured electrode materials have demonstrated superior electrochemical properties in producing high-performance supercapacitors. In this review article, we describe the recent progress and advances in designing nanostructured supercapacitor electrode materials based on various dimensions ranging from zero to three. We highlight the effect of nanostructures on the properties of supercapacitors including specific capacitance, rate capability and cycle stability, which may serve as a guideline for the next generation of supercapacitor electrode design.","author":[{"dropping-particle":"","family":"Yu","given":"Zenan","non-dropping-particle":"","parse-names":false,"suffix":""},{"dropping-particle":"","family":"Tetard","given":"Laurene","non-dropping-particle":"","parse-names":false,"suffix":""},{"dropping-particle":"","family":"Zhai","given":"Lei","non-dropping-particle":"","parse-names":false,"suffix":""},{"dropping-particle":"","family":"Thomas","given":"Jayan","non-dropping-particle":"","parse-names":false,"suffix":""}],"container-title":"Energy &amp; Environmental Science","id":"ITEM-1","issue":"3","issued":{"date-parts":[["2015","3","5"]]},"page":"702-730","publisher":"The Royal Society of Chemistry","title":"Supercapacitor electrode materials: nanostructures from 0 to 3 dimensions","type":"article-journal","volume":"8"},"uris":["http://www.mendeley.com/documents/?uuid=d8d8c540-59bd-3630-8a5e-400c1a1f6781"]}],"mendeley":{"formattedCitation":"&lt;sup&gt;3&lt;/sup&gt;","plainTextFormattedCitation":"3","previouslyFormattedCitation":"&lt;sup&gt;3&lt;/sup&gt;"},"properties":{"noteIndex":0},"schema":"https://github.com/citation-style-language/schema/raw/master/csl-citation.json"}</w:instrText>
      </w:r>
      <w:r w:rsidR="007B53F1">
        <w:rPr>
          <w:rFonts w:ascii="Arial" w:hAnsi="Arial" w:cs="Arial"/>
          <w:sz w:val="24"/>
          <w:szCs w:val="24"/>
        </w:rPr>
        <w:fldChar w:fldCharType="separate"/>
      </w:r>
      <w:r w:rsidR="007B53F1" w:rsidRPr="007B53F1">
        <w:rPr>
          <w:rFonts w:ascii="Arial" w:hAnsi="Arial" w:cs="Arial"/>
          <w:noProof/>
          <w:sz w:val="24"/>
          <w:szCs w:val="24"/>
          <w:vertAlign w:val="superscript"/>
        </w:rPr>
        <w:t>3</w:t>
      </w:r>
      <w:r w:rsidR="007B53F1">
        <w:rPr>
          <w:rFonts w:ascii="Arial" w:hAnsi="Arial" w:cs="Arial"/>
          <w:sz w:val="24"/>
          <w:szCs w:val="24"/>
        </w:rPr>
        <w:fldChar w:fldCharType="end"/>
      </w:r>
      <w:r w:rsidR="00803038" w:rsidRPr="00803038">
        <w:rPr>
          <w:rFonts w:ascii="Arial" w:hAnsi="Arial" w:cs="Arial"/>
          <w:sz w:val="24"/>
          <w:szCs w:val="24"/>
        </w:rPr>
        <w:t>.</w:t>
      </w:r>
    </w:p>
    <w:p w14:paraId="641277B5" w14:textId="50F32931" w:rsidR="00D30B4A" w:rsidRPr="00D30B4A" w:rsidRDefault="00D30B4A" w:rsidP="00D30B4A">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hAnsi="Arial" w:cs="Arial"/>
          <w:sz w:val="24"/>
          <w:szCs w:val="24"/>
        </w:rPr>
      </w:pPr>
      <w:r w:rsidRPr="00D30B4A">
        <w:rPr>
          <w:rFonts w:ascii="Arial" w:hAnsi="Arial" w:cs="Arial"/>
          <w:sz w:val="24"/>
          <w:szCs w:val="24"/>
        </w:rPr>
        <w:t xml:space="preserve">Entre os materiais promissores, os óxidos metálicos, como </w:t>
      </w:r>
      <w:proofErr w:type="spellStart"/>
      <w:r w:rsidRPr="00D30B4A">
        <w:rPr>
          <w:rFonts w:ascii="Arial" w:hAnsi="Arial" w:cs="Arial"/>
          <w:sz w:val="24"/>
          <w:szCs w:val="24"/>
        </w:rPr>
        <w:t>ZnO</w:t>
      </w:r>
      <w:proofErr w:type="spellEnd"/>
      <w:r w:rsidRPr="00D30B4A">
        <w:rPr>
          <w:rFonts w:ascii="Arial" w:hAnsi="Arial" w:cs="Arial"/>
          <w:sz w:val="24"/>
          <w:szCs w:val="24"/>
        </w:rPr>
        <w:t xml:space="preserve"> e </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destacam-se devido às suas propriedades eletroquímicas favoráveis.</w:t>
      </w:r>
      <w:r w:rsidR="00B45BE6">
        <w:rPr>
          <w:rFonts w:ascii="Arial" w:hAnsi="Arial" w:cs="Arial"/>
          <w:sz w:val="24"/>
          <w:szCs w:val="24"/>
        </w:rPr>
        <w:t xml:space="preserve"> </w:t>
      </w:r>
      <w:r w:rsidRPr="00D30B4A">
        <w:rPr>
          <w:rFonts w:ascii="Arial" w:hAnsi="Arial" w:cs="Arial"/>
          <w:sz w:val="24"/>
          <w:szCs w:val="24"/>
        </w:rPr>
        <w:t xml:space="preserve">O </w:t>
      </w:r>
      <w:proofErr w:type="spellStart"/>
      <w:r w:rsidRPr="00D30B4A">
        <w:rPr>
          <w:rFonts w:ascii="Arial" w:hAnsi="Arial" w:cs="Arial"/>
          <w:sz w:val="24"/>
          <w:szCs w:val="24"/>
        </w:rPr>
        <w:t>ZnO</w:t>
      </w:r>
      <w:proofErr w:type="spellEnd"/>
      <w:r w:rsidRPr="00D30B4A">
        <w:rPr>
          <w:rFonts w:ascii="Arial" w:hAnsi="Arial" w:cs="Arial"/>
          <w:sz w:val="24"/>
          <w:szCs w:val="24"/>
        </w:rPr>
        <w:t xml:space="preserve"> é amplamente estudado por sua alta condutividade e estabilidade térmica, enquanto o </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xml:space="preserve"> é conhecido por sua elevada capacitância específica e comportamento </w:t>
      </w:r>
      <w:proofErr w:type="spellStart"/>
      <w:r w:rsidRPr="00D30B4A">
        <w:rPr>
          <w:rFonts w:ascii="Arial" w:hAnsi="Arial" w:cs="Arial"/>
          <w:sz w:val="24"/>
          <w:szCs w:val="24"/>
        </w:rPr>
        <w:t>pseudocapacitivo</w:t>
      </w:r>
      <w:proofErr w:type="spellEnd"/>
      <w:r w:rsidRPr="00D30B4A">
        <w:rPr>
          <w:rFonts w:ascii="Arial" w:hAnsi="Arial" w:cs="Arial"/>
          <w:sz w:val="24"/>
          <w:szCs w:val="24"/>
        </w:rPr>
        <w:t xml:space="preserve">. A combinação desses materiais pode resultar em eletrodos híbridos com desempenho otimizado para aplicações em supercapacitores de alta eficiência. Estudos recentes demonstram que a </w:t>
      </w:r>
      <w:r w:rsidRPr="00D30B4A">
        <w:rPr>
          <w:rFonts w:ascii="Arial" w:hAnsi="Arial" w:cs="Arial"/>
          <w:sz w:val="24"/>
          <w:szCs w:val="24"/>
        </w:rPr>
        <w:lastRenderedPageBreak/>
        <w:t xml:space="preserve">incorporação de </w:t>
      </w:r>
      <w:proofErr w:type="spellStart"/>
      <w:r w:rsidRPr="00D30B4A">
        <w:rPr>
          <w:rFonts w:ascii="Arial" w:hAnsi="Arial" w:cs="Arial"/>
          <w:sz w:val="24"/>
          <w:szCs w:val="24"/>
        </w:rPr>
        <w:t>ZnO</w:t>
      </w:r>
      <w:proofErr w:type="spellEnd"/>
      <w:r w:rsidRPr="00D30B4A">
        <w:rPr>
          <w:rFonts w:ascii="Arial" w:hAnsi="Arial" w:cs="Arial"/>
          <w:sz w:val="24"/>
          <w:szCs w:val="24"/>
        </w:rPr>
        <w:t xml:space="preserve"> em matrizes de </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xml:space="preserve"> pode melhorar significativamente a estabilidade cíclica e a eficiência de armazenamento de carga</w:t>
      </w:r>
      <w:r w:rsidR="001A34ED">
        <w:rPr>
          <w:rFonts w:ascii="Arial" w:hAnsi="Arial" w:cs="Arial"/>
          <w:sz w:val="24"/>
          <w:szCs w:val="24"/>
        </w:rPr>
        <w:fldChar w:fldCharType="begin" w:fldLock="1"/>
      </w:r>
      <w:r w:rsidR="00345E1E">
        <w:rPr>
          <w:rFonts w:ascii="Arial" w:hAnsi="Arial" w:cs="Arial"/>
          <w:sz w:val="24"/>
          <w:szCs w:val="24"/>
        </w:rPr>
        <w:instrText>ADDIN CSL_CITATION {"citationItems":[{"id":"ITEM-1","itemData":{"DOI":"10.1039/C4EE03229B","ISSN":"1754-5706","abstract":"Supercapacitors have drawn considerable attention in recent years due to their high specific power, long cycle life, and ability to bridge the power/energy gap between conventional capacitors and batteries/fuel cells. Nanostructured electrode materials have demonstrated superior electrochemical properties in producing high-performance supercapacitors. In this review article, we describe the recent progress and advances in designing nanostructured supercapacitor electrode materials based on various dimensions ranging from zero to three. We highlight the effect of nanostructures on the properties of supercapacitors including specific capacitance, rate capability and cycle stability, which may serve as a guideline for the next generation of supercapacitor electrode design.","author":[{"dropping-particle":"","family":"Yu","given":"Zenan","non-dropping-particle":"","parse-names":false,"suffix":""},{"dropping-particle":"","family":"Tetard","given":"Laurene","non-dropping-particle":"","parse-names":false,"suffix":""},{"dropping-particle":"","family":"Zhai","given":"Lei","non-dropping-particle":"","parse-names":false,"suffix":""},{"dropping-particle":"","family":"Thomas","given":"Jayan","non-dropping-particle":"","parse-names":false,"suffix":""}],"container-title":"Energy &amp; Environmental Science","id":"ITEM-1","issue":"3","issued":{"date-parts":[["2015","3","5"]]},"page":"702-730","publisher":"The Royal Society of Chemistry","title":"Supercapacitor electrode materials: nanostructures from 0 to 3 dimensions","type":"article-journal","volume":"8"},"uris":["http://www.mendeley.com/documents/?uuid=d8d8c540-59bd-3630-8a5e-400c1a1f6781"]},{"id":"ITEM-2","itemData":{"DOI":"10.1038/s41598-025-90747-0","abstract":"This study focuses on preparing composite hierarchical porous carbon nanofiber film that includes ZnO and MnO 2. Using electrospinning technology, hierarchical porous structure was introduced into the nanofibers, enhancing energy density through the synergistic effect of zinc oxide and manganese dioxide. The zinc-manganese dioxide co-modified hierarchical porous carbon nanofiber film (ZnMnO-HPC) exhibits outstanding electrochemical performance when used as supercapacitor electrode, with a specific capacity reaching 401.77 C/g at 0.5 A/g, and 201.29 C/g at high current density of 5 A/g. ZnMnO-HPC also exhibits remarkable energy density when assembled with activated carbon electrode into asymmetric capacitor, reaching 38.37 Wh/kg at a power density of 407 W/kg and 19.5 Wh/kg at a power density of 12,800 W/kg, indicating promising applications in the high-energy-density supercapacitor field. The Introduction section, of referenced text 1 expands on the background of the work (some overlap with the Abstract is acceptable). The introduction should not include subheadings. Supercapacitors exhibit exceptional power density, fast charging and discharging rate capabilities, as well as prolonged cycle life. Given the global emphasis on reducing carbon emissions, supercapacitors have gained significant attention and are widely employed as eco-friendly energy storage devices 1-4. However, the constrained energy density of supercapacitors limits their potential applications, and enhancing the energy density has emerged as a prominent research focus 5-8. Pore size distribution of carbon significantly impacts the charge transport, storage, and release in supercapacitors 9,10. The microporous structure enhances adsorption capacity, providing a large specific surface area and facilitating capacity improvement 11. Additionally, macropores and mesoporous pores with larger sizes not only store charge but also facilitate electrolyte ion transport/migration under high load conditions 12. Therefore, the optimization of pore distribution is crucial for enhancing the capacity and amplification performance of carbon-based supercapacitors. The nanocarbon fibers possess high surface area, facilitating the adjustment of pore structure and exhibiting excellent structural stability. Consequently, nanocarbon fibers are widely employed in supercapacitors due to its high capacitance and exceptional cyclic stability, making it a promising candidate for raw material in supercapacitor elec…","author":[{"dropping-particle":"","family":"Luo","given":"Yongmei","non-dropping-particle":"","parse-names":false,"suffix":""},{"dropping-particle":"","family":"Li","given":"Junqi","non-dropping-particle":"","parse-names":false,"suffix":""},{"dropping-particle":"","family":"Chen","given":"Chaoyi","non-dropping-particle":"","parse-names":false,"suffix":""},{"dropping-particle":"","family":"Liu","given":"Wei","non-dropping-particle":"","parse-names":false,"suffix":""}],"id":"ITEM-2","issued":{"date-parts":[["0"]]},"title":"ZnO-MnO 2 co-modified hierarchical porous carbon nanofiber film electrodes for high-energy density supercapacitors","type":"article-journal"},"uris":["http://www.mendeley.com/documents/?uuid=c3aa2d6f-7efb-36aa-b4fc-290ff4f49df0"]}],"mendeley":{"formattedCitation":"&lt;sup&gt;3,4&lt;/sup&gt;","plainTextFormattedCitation":"3,4","previouslyFormattedCitation":"&lt;sup&gt;3,4&lt;/sup&gt;"},"properties":{"noteIndex":0},"schema":"https://github.com/citation-style-language/schema/raw/master/csl-citation.json"}</w:instrText>
      </w:r>
      <w:r w:rsidR="001A34ED">
        <w:rPr>
          <w:rFonts w:ascii="Arial" w:hAnsi="Arial" w:cs="Arial"/>
          <w:sz w:val="24"/>
          <w:szCs w:val="24"/>
        </w:rPr>
        <w:fldChar w:fldCharType="separate"/>
      </w:r>
      <w:r w:rsidR="001A34ED" w:rsidRPr="001A34ED">
        <w:rPr>
          <w:rFonts w:ascii="Arial" w:hAnsi="Arial" w:cs="Arial"/>
          <w:noProof/>
          <w:sz w:val="24"/>
          <w:szCs w:val="24"/>
          <w:vertAlign w:val="superscript"/>
        </w:rPr>
        <w:t>3,4</w:t>
      </w:r>
      <w:r w:rsidR="001A34ED">
        <w:rPr>
          <w:rFonts w:ascii="Arial" w:hAnsi="Arial" w:cs="Arial"/>
          <w:sz w:val="24"/>
          <w:szCs w:val="24"/>
        </w:rPr>
        <w:fldChar w:fldCharType="end"/>
      </w:r>
      <w:r w:rsidRPr="00D30B4A">
        <w:rPr>
          <w:rFonts w:ascii="Arial" w:hAnsi="Arial" w:cs="Arial"/>
          <w:sz w:val="24"/>
          <w:szCs w:val="24"/>
        </w:rPr>
        <w:t>.</w:t>
      </w:r>
    </w:p>
    <w:p w14:paraId="33873977" w14:textId="6E8ABFC4" w:rsidR="00D30B4A" w:rsidRPr="00D30B4A" w:rsidRDefault="00D30B4A" w:rsidP="00D30B4A">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hAnsi="Arial" w:cs="Arial"/>
          <w:sz w:val="24"/>
          <w:szCs w:val="24"/>
        </w:rPr>
      </w:pPr>
      <w:r w:rsidRPr="00D30B4A">
        <w:rPr>
          <w:rFonts w:ascii="Arial" w:hAnsi="Arial" w:cs="Arial"/>
          <w:sz w:val="24"/>
          <w:szCs w:val="24"/>
        </w:rPr>
        <w:t xml:space="preserve">Nos últimos anos, diversos estudos têm demonstrado o potencial dos nanocompósitos de </w:t>
      </w:r>
      <w:proofErr w:type="spellStart"/>
      <w:r w:rsidRPr="00D30B4A">
        <w:rPr>
          <w:rFonts w:ascii="Arial" w:hAnsi="Arial" w:cs="Arial"/>
          <w:sz w:val="24"/>
          <w:szCs w:val="24"/>
        </w:rPr>
        <w:t>ZnO</w:t>
      </w:r>
      <w:proofErr w:type="spellEnd"/>
      <w:r w:rsidRPr="00D30B4A">
        <w:rPr>
          <w:rFonts w:ascii="Arial" w:hAnsi="Arial" w:cs="Arial"/>
          <w:sz w:val="24"/>
          <w:szCs w:val="24"/>
        </w:rPr>
        <w:t>/</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xml:space="preserve"> para aplicações em dispositivos de armazenamento de energia. A combinação desses óxidos metálicos resulta em materiais com alta área superficial, excelente condutividade e capacidade de armazenamento de carga aprimorada. Além disso, a presença de </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xml:space="preserve"> contribui para a ocorrência de reações redox rápidas, aumentando a eficiência do dispositivo</w:t>
      </w:r>
      <w:r w:rsidR="00345E1E">
        <w:rPr>
          <w:rFonts w:ascii="Arial" w:hAnsi="Arial" w:cs="Arial"/>
          <w:sz w:val="24"/>
          <w:szCs w:val="24"/>
        </w:rPr>
        <w:fldChar w:fldCharType="begin" w:fldLock="1"/>
      </w:r>
      <w:r w:rsidR="00345E1E">
        <w:rPr>
          <w:rFonts w:ascii="Arial" w:hAnsi="Arial" w:cs="Arial"/>
          <w:sz w:val="24"/>
          <w:szCs w:val="24"/>
        </w:rPr>
        <w:instrText>ADDIN CSL_CITATION {"citationItems":[{"id":"ITEM-1","itemData":{"DOI":"10.3390/NANO11051248","ISSN":"2079-4991","abstract":"In the past decades, the energy consumption of nonrenewable fossil fuels has been increasing, which severely threatens human life. Thus, it is very urgent to develop renewable and reliable energy storage devices with features of environmental harmlessness and low cost. High power density, excellent cycle stability, and a fast charge/discharge process make supercapacitors a promising energy device. However, the energy density of supercapacitors is still less than that of ordinary batteries. As is known to all, the electrochemical performance of supercapacitors is largely dependent on electrode materials. In this review, we firstly introduced six typical transition metal oxides (TMOs) for supercapacitor electrodes, including RuO2, Co3O4, MnO2, ZnO, XCo2O4 (X = Mn, Cu, Ni), and AMoO4 (A = Co, Mn, Ni, Zn). Secondly, the problems of these TMOs in practical application are presented and the corresponding feasible solutions are clarified. Then, we summarize the latest developments of the six TMOs for supercapacitor electrodes. Finally, we discuss the developing trend of supercapacitors and give some recommendations for the future of supercapacitors.","author":[{"dropping-particle":"","family":"Liang","given":"Ruibin","non-dropping-particle":"","parse-names":false,"suffix":""},{"dropping-particle":"","family":"Du","given":"Yongquan","non-dropping-particle":"","parse-names":false,"suffix":""},{"dropping-particle":"","family":"Xiao","given":"Peng","non-dropping-particle":"","parse-names":false,"suffix":""},{"dropping-particle":"","family":"Cheng","given":"Junyang","non-dropping-particle":"","parse-names":false,"suffix":""},{"dropping-particle":"","family":"Yuan","given":"Shengjin","non-dropping-particle":"","parse-names":false,"suffix":""},{"dropping-particle":"","family":"Chen","given":"Yonglong","non-dropping-particle":"","parse-names":false,"suffix":""},{"dropping-particle":"","family":"Yuan","given":"Jian","non-dropping-particle":"","parse-names":false,"suffix":""},{"dropping-particle":"","family":"Chen","given":"Jianwen","non-dropping-particle":"","parse-names":false,"suffix":""}],"container-title":"Nanomaterials 2021, Vol. 11, Page 1248","id":"ITEM-1","issue":"5","issued":{"date-parts":[["2021","5","10"]]},"page":"1248","publisher":"Multidisciplinary Digital Publishing Institute","title":"Transition Metal Oxide Electrode Materials for Supercapacitors: A Review of Recent Developments","type":"article-journal","volume":"11"},"uris":["http://www.mendeley.com/documents/?uuid=b51751c5-e8e7-33ab-b9d9-6cc75f5af0c9"]}],"mendeley":{"formattedCitation":"&lt;sup&gt;5&lt;/sup&gt;","plainTextFormattedCitation":"5","previouslyFormattedCitation":"&lt;sup&gt;5&lt;/sup&gt;"},"properties":{"noteIndex":0},"schema":"https://github.com/citation-style-language/schema/raw/master/csl-citation.json"}</w:instrText>
      </w:r>
      <w:r w:rsidR="00345E1E">
        <w:rPr>
          <w:rFonts w:ascii="Arial" w:hAnsi="Arial" w:cs="Arial"/>
          <w:sz w:val="24"/>
          <w:szCs w:val="24"/>
        </w:rPr>
        <w:fldChar w:fldCharType="separate"/>
      </w:r>
      <w:r w:rsidR="00345E1E" w:rsidRPr="00345E1E">
        <w:rPr>
          <w:rFonts w:ascii="Arial" w:hAnsi="Arial" w:cs="Arial"/>
          <w:noProof/>
          <w:sz w:val="24"/>
          <w:szCs w:val="24"/>
          <w:vertAlign w:val="superscript"/>
        </w:rPr>
        <w:t>5</w:t>
      </w:r>
      <w:r w:rsidR="00345E1E">
        <w:rPr>
          <w:rFonts w:ascii="Arial" w:hAnsi="Arial" w:cs="Arial"/>
          <w:sz w:val="24"/>
          <w:szCs w:val="24"/>
        </w:rPr>
        <w:fldChar w:fldCharType="end"/>
      </w:r>
      <w:r w:rsidRPr="00D30B4A">
        <w:rPr>
          <w:rFonts w:ascii="Arial" w:hAnsi="Arial" w:cs="Arial"/>
          <w:sz w:val="24"/>
          <w:szCs w:val="24"/>
        </w:rPr>
        <w:t>.</w:t>
      </w:r>
    </w:p>
    <w:p w14:paraId="65B4547C" w14:textId="622C8B66" w:rsidR="00D30B4A" w:rsidRPr="00D30B4A" w:rsidRDefault="00D30B4A" w:rsidP="00D30B4A">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hAnsi="Arial" w:cs="Arial"/>
          <w:sz w:val="24"/>
          <w:szCs w:val="24"/>
        </w:rPr>
      </w:pPr>
      <w:r w:rsidRPr="00D30B4A">
        <w:rPr>
          <w:rFonts w:ascii="Arial" w:hAnsi="Arial" w:cs="Arial"/>
          <w:sz w:val="24"/>
          <w:szCs w:val="24"/>
        </w:rPr>
        <w:t xml:space="preserve">A utilização de </w:t>
      </w:r>
      <w:proofErr w:type="spellStart"/>
      <w:r w:rsidRPr="00D30B4A">
        <w:rPr>
          <w:rFonts w:ascii="Arial" w:hAnsi="Arial" w:cs="Arial"/>
          <w:sz w:val="24"/>
          <w:szCs w:val="24"/>
        </w:rPr>
        <w:t>ZnO</w:t>
      </w:r>
      <w:proofErr w:type="spellEnd"/>
      <w:r w:rsidRPr="00D30B4A">
        <w:rPr>
          <w:rFonts w:ascii="Arial" w:hAnsi="Arial" w:cs="Arial"/>
          <w:sz w:val="24"/>
          <w:szCs w:val="24"/>
        </w:rPr>
        <w:t>/</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xml:space="preserve"> como eletrodo para supercapacitores tem sido amplamente investigada devido à sua capacidade de melhorar a densidade de energia e potência dos dispositivos. Estudos indicam que a estrutura porosa desses materiais favorece a difusão de íons eletrolíticos, reduzindo a resistência interna e aumentando a eficiência do armazenamento de carga. Além disso, a estabilidade térmica e química do </w:t>
      </w:r>
      <w:proofErr w:type="spellStart"/>
      <w:r w:rsidRPr="00D30B4A">
        <w:rPr>
          <w:rFonts w:ascii="Arial" w:hAnsi="Arial" w:cs="Arial"/>
          <w:sz w:val="24"/>
          <w:szCs w:val="24"/>
        </w:rPr>
        <w:t>ZnO</w:t>
      </w:r>
      <w:proofErr w:type="spellEnd"/>
      <w:r w:rsidRPr="00D30B4A">
        <w:rPr>
          <w:rFonts w:ascii="Arial" w:hAnsi="Arial" w:cs="Arial"/>
          <w:sz w:val="24"/>
          <w:szCs w:val="24"/>
        </w:rPr>
        <w:t xml:space="preserve"> contribui para a durabilidade dos eletrodos, tornando-os promissores para aplicações em sistemas de armazenamento de energia de longa duração</w:t>
      </w:r>
      <w:r w:rsidR="00345E1E">
        <w:rPr>
          <w:rFonts w:ascii="Arial" w:hAnsi="Arial" w:cs="Arial"/>
          <w:sz w:val="24"/>
          <w:szCs w:val="24"/>
        </w:rPr>
        <w:fldChar w:fldCharType="begin" w:fldLock="1"/>
      </w:r>
      <w:r w:rsidR="00252F58">
        <w:rPr>
          <w:rFonts w:ascii="Arial" w:hAnsi="Arial" w:cs="Arial"/>
          <w:sz w:val="24"/>
          <w:szCs w:val="24"/>
        </w:rPr>
        <w:instrText>ADDIN CSL_CITATION {"citationItems":[{"id":"ITEM-1","itemData":{"DOI":"10.3390/NANO11051248","ISSN":"2079-4991","abstract":"In the past decades, the energy consumption of nonrenewable fossil fuels has been increasing, which severely threatens human life. Thus, it is very urgent to develop renewable and reliable energy storage devices with features of environmental harmlessness and low cost. High power density, excellent cycle stability, and a fast charge/discharge process make supercapacitors a promising energy device. However, the energy density of supercapacitors is still less than that of ordinary batteries. As is known to all, the electrochemical performance of supercapacitors is largely dependent on electrode materials. In this review, we firstly introduced six typical transition metal oxides (TMOs) for supercapacitor electrodes, including RuO2, Co3O4, MnO2, ZnO, XCo2O4 (X = Mn, Cu, Ni), and AMoO4 (A = Co, Mn, Ni, Zn). Secondly, the problems of these TMOs in practical application are presented and the corresponding feasible solutions are clarified. Then, we summarize the latest developments of the six TMOs for supercapacitor electrodes. Finally, we discuss the developing trend of supercapacitors and give some recommendations for the future of supercapacitors.","author":[{"dropping-particle":"","family":"Liang","given":"Ruibin","non-dropping-particle":"","parse-names":false,"suffix":""},{"dropping-particle":"","family":"Du","given":"Yongquan","non-dropping-particle":"","parse-names":false,"suffix":""},{"dropping-particle":"","family":"Xiao","given":"Peng","non-dropping-particle":"","parse-names":false,"suffix":""},{"dropping-particle":"","family":"Cheng","given":"Junyang","non-dropping-particle":"","parse-names":false,"suffix":""},{"dropping-particle":"","family":"Yuan","given":"Shengjin","non-dropping-particle":"","parse-names":false,"suffix":""},{"dropping-particle":"","family":"Chen","given":"Yonglong","non-dropping-particle":"","parse-names":false,"suffix":""},{"dropping-particle":"","family":"Yuan","given":"Jian","non-dropping-particle":"","parse-names":false,"suffix":""},{"dropping-particle":"","family":"Chen","given":"Jianwen","non-dropping-particle":"","parse-names":false,"suffix":""}],"container-title":"Nanomaterials 2021, Vol. 11, Page 1248","id":"ITEM-1","issue":"5","issued":{"date-parts":[["2021","5","10"]]},"page":"1248","publisher":"Multidisciplinary Digital Publishing Institute","title":"Transition Metal Oxide Electrode Materials for Supercapacitors: A Review of Recent Developments","type":"article-journal","volume":"11"},"uris":["http://www.mendeley.com/documents/?uuid=b51751c5-e8e7-33ab-b9d9-6cc75f5af0c9"]},{"id":"ITEM-2","itemData":{"DOI":"10.1007/S11664-024-10951-Y/TABLES/2","ISSN":"1543186X","abstract":"A layered ZnO@MnO2 nanocomposite was synthesized by hydrothermal techniques at a reaction temperature of 120°C for a reaction time of 12 h. Structural (x-ray diffraction), functional (Fourier transform infrared [FTIR] spectroscopy), and morphological (field-emission scanning electron microscopy) characterization confirm the formation of a ZnO@MnO2 nanostructure with high purity and layer-like morphology. The electrochemical performance of the ZnO@MnO2 nanocomposite was analysed by fabricating a symmetric supercapacitor device. The ZnO@MnO2 nanocomposite displayed good current rate capability and excellent capacitance of 839.9 F/g at a current density of 0.3 A/g. The energy density of the supercapacitor cell was 74.6 Wh/kg at a power density of 149.3 W/kg with remarkable long-term cycling stability of 92% after 10,000 cycles. The ZnO@MnO2 layered composite electrode is promising for high-energy-density supercapacitor applications due to its superior electrochemical performance.","author":[{"dropping-particle":"","family":"Gupta","given":"Manish Kumar","non-dropping-particle":"","parse-names":false,"suffix":""},{"dropping-particle":"","family":"Kumar","given":"Yogesh","non-dropping-particle":"","parse-names":false,"suffix":""},{"dropping-particle":"","family":"Shukla","given":"Vivek Kumar","non-dropping-particle":"","parse-names":false,"suffix":""}],"container-title":"Journal of Electronic Materials","id":"ITEM-2","issue":"4","issued":{"date-parts":[["2024","4","1"]]},"page":"2050-2061","publisher":"Springer","title":"Hydrothermal Synthesis of a Layered ZnO@MnO2 Nanocomposite for High-Performance Supercapacitor Electrodes","type":"article-journal","volume":"53"},"uris":["http://www.mendeley.com/documents/?uuid=2a8d35aa-80a5-323e-8d0f-06f9e9710152"]}],"mendeley":{"formattedCitation":"&lt;sup&gt;5,6&lt;/sup&gt;","plainTextFormattedCitation":"5,6","previouslyFormattedCitation":"&lt;sup&gt;5&lt;/sup&gt;"},"properties":{"noteIndex":0},"schema":"https://github.com/citation-style-language/schema/raw/master/csl-citation.json"}</w:instrText>
      </w:r>
      <w:r w:rsidR="00345E1E">
        <w:rPr>
          <w:rFonts w:ascii="Arial" w:hAnsi="Arial" w:cs="Arial"/>
          <w:sz w:val="24"/>
          <w:szCs w:val="24"/>
        </w:rPr>
        <w:fldChar w:fldCharType="separate"/>
      </w:r>
      <w:r w:rsidR="00252F58" w:rsidRPr="00252F58">
        <w:rPr>
          <w:rFonts w:ascii="Arial" w:hAnsi="Arial" w:cs="Arial"/>
          <w:noProof/>
          <w:sz w:val="24"/>
          <w:szCs w:val="24"/>
          <w:vertAlign w:val="superscript"/>
        </w:rPr>
        <w:t>5,6</w:t>
      </w:r>
      <w:r w:rsidR="00345E1E">
        <w:rPr>
          <w:rFonts w:ascii="Arial" w:hAnsi="Arial" w:cs="Arial"/>
          <w:sz w:val="24"/>
          <w:szCs w:val="24"/>
        </w:rPr>
        <w:fldChar w:fldCharType="end"/>
      </w:r>
      <w:r w:rsidRPr="00D30B4A">
        <w:rPr>
          <w:rFonts w:ascii="Arial" w:hAnsi="Arial" w:cs="Arial"/>
          <w:sz w:val="24"/>
          <w:szCs w:val="24"/>
        </w:rPr>
        <w:t>.</w:t>
      </w:r>
    </w:p>
    <w:p w14:paraId="48905FC0" w14:textId="1436DF39" w:rsidR="00D30B4A" w:rsidRPr="00D30B4A" w:rsidRDefault="00D30B4A" w:rsidP="00D30B4A">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hAnsi="Arial" w:cs="Arial"/>
          <w:sz w:val="24"/>
          <w:szCs w:val="24"/>
        </w:rPr>
      </w:pPr>
      <w:r w:rsidRPr="00D30B4A">
        <w:rPr>
          <w:rFonts w:ascii="Arial" w:hAnsi="Arial" w:cs="Arial"/>
          <w:sz w:val="24"/>
          <w:szCs w:val="24"/>
        </w:rPr>
        <w:t xml:space="preserve">Dessa forma, este estudo busca </w:t>
      </w:r>
      <w:r w:rsidR="004B0DB4">
        <w:rPr>
          <w:rFonts w:ascii="Arial" w:hAnsi="Arial" w:cs="Arial"/>
          <w:sz w:val="24"/>
          <w:szCs w:val="24"/>
        </w:rPr>
        <w:t>realizar</w:t>
      </w:r>
      <w:r w:rsidRPr="00D30B4A">
        <w:rPr>
          <w:rFonts w:ascii="Arial" w:hAnsi="Arial" w:cs="Arial"/>
          <w:sz w:val="24"/>
          <w:szCs w:val="24"/>
        </w:rPr>
        <w:t xml:space="preserve"> caracterização elétrica de eletrodos de </w:t>
      </w:r>
      <w:proofErr w:type="spellStart"/>
      <w:r w:rsidRPr="00D30B4A">
        <w:rPr>
          <w:rFonts w:ascii="Arial" w:hAnsi="Arial" w:cs="Arial"/>
          <w:sz w:val="24"/>
          <w:szCs w:val="24"/>
        </w:rPr>
        <w:t>ZnO</w:t>
      </w:r>
      <w:proofErr w:type="spellEnd"/>
      <w:r w:rsidRPr="00D30B4A">
        <w:rPr>
          <w:rFonts w:ascii="Arial" w:hAnsi="Arial" w:cs="Arial"/>
          <w:sz w:val="24"/>
          <w:szCs w:val="24"/>
        </w:rPr>
        <w:t>/</w:t>
      </w:r>
      <w:proofErr w:type="spellStart"/>
      <w:r w:rsidRPr="00D30B4A">
        <w:rPr>
          <w:rFonts w:ascii="Arial" w:hAnsi="Arial" w:cs="Arial"/>
          <w:sz w:val="24"/>
          <w:szCs w:val="24"/>
        </w:rPr>
        <w:t>MnO</w:t>
      </w:r>
      <w:proofErr w:type="spellEnd"/>
      <w:r w:rsidRPr="00D30B4A">
        <w:rPr>
          <w:rFonts w:ascii="Cambria Math" w:hAnsi="Cambria Math" w:cs="Cambria Math"/>
          <w:sz w:val="24"/>
          <w:szCs w:val="24"/>
        </w:rPr>
        <w:t>₂</w:t>
      </w:r>
      <w:r w:rsidRPr="00D30B4A">
        <w:rPr>
          <w:rFonts w:ascii="Arial" w:hAnsi="Arial" w:cs="Arial"/>
          <w:sz w:val="24"/>
          <w:szCs w:val="24"/>
        </w:rPr>
        <w:t>, visando otimizar sua aplicação em dispositivos de armazenamento de energia. A análise da capacitância, resistência e estabilidade cíclica desses materiais pode contribuir significativamente para o desenvolvimento de supercapacitores mais eficientes e sustentáveis.</w:t>
      </w:r>
    </w:p>
    <w:p w14:paraId="25F29920" w14:textId="77777777" w:rsidR="00F526B7" w:rsidRDefault="00F526B7" w:rsidP="00DF30A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hAnsi="Arial" w:cs="Arial"/>
          <w:sz w:val="24"/>
          <w:szCs w:val="24"/>
        </w:rPr>
      </w:pPr>
    </w:p>
    <w:p w14:paraId="3E18FC75" w14:textId="4B2266C3" w:rsidR="00DF30AE" w:rsidRPr="00DF30AE" w:rsidRDefault="00DF30AE" w:rsidP="00DF30A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DF30AE">
        <w:rPr>
          <w:rFonts w:ascii="Arial" w:eastAsia="Calibri" w:hAnsi="Arial" w:cs="Arial"/>
          <w:b/>
          <w:bCs/>
          <w:sz w:val="24"/>
          <w:szCs w:val="24"/>
        </w:rPr>
        <w:t>Objetivos</w:t>
      </w:r>
    </w:p>
    <w:p w14:paraId="3DA6B762" w14:textId="007569C3" w:rsidR="0075506E" w:rsidRDefault="0075506E"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11CAD339" w14:textId="3690EDA1" w:rsidR="00DF30AE" w:rsidRDefault="00221D73"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221D73">
        <w:rPr>
          <w:rFonts w:ascii="Arial" w:eastAsia="Calibri" w:hAnsi="Arial" w:cs="Arial"/>
          <w:sz w:val="24"/>
          <w:szCs w:val="24"/>
        </w:rPr>
        <w:t xml:space="preserve">Investigar as propriedades elétricas de eletrodos baseados em </w:t>
      </w:r>
      <w:proofErr w:type="spellStart"/>
      <w:r w:rsidRPr="00221D73">
        <w:rPr>
          <w:rFonts w:ascii="Arial" w:eastAsia="Calibri" w:hAnsi="Arial" w:cs="Arial"/>
          <w:sz w:val="24"/>
          <w:szCs w:val="24"/>
        </w:rPr>
        <w:t>ZnO</w:t>
      </w:r>
      <w:proofErr w:type="spellEnd"/>
      <w:r w:rsidRPr="00221D73">
        <w:rPr>
          <w:rFonts w:ascii="Arial" w:eastAsia="Calibri" w:hAnsi="Arial" w:cs="Arial"/>
          <w:sz w:val="24"/>
          <w:szCs w:val="24"/>
        </w:rPr>
        <w:t>/</w:t>
      </w:r>
      <w:proofErr w:type="spellStart"/>
      <w:r w:rsidRPr="00221D73">
        <w:rPr>
          <w:rFonts w:ascii="Arial" w:eastAsia="Calibri" w:hAnsi="Arial" w:cs="Arial"/>
          <w:sz w:val="24"/>
          <w:szCs w:val="24"/>
        </w:rPr>
        <w:t>MnO</w:t>
      </w:r>
      <w:proofErr w:type="spellEnd"/>
      <w:r w:rsidRPr="00221D73">
        <w:rPr>
          <w:rFonts w:ascii="Cambria Math" w:eastAsia="Calibri" w:hAnsi="Cambria Math" w:cs="Cambria Math"/>
          <w:sz w:val="24"/>
          <w:szCs w:val="24"/>
        </w:rPr>
        <w:t>₂</w:t>
      </w:r>
      <w:r w:rsidRPr="00221D73">
        <w:rPr>
          <w:rFonts w:ascii="Arial" w:eastAsia="Calibri" w:hAnsi="Arial" w:cs="Arial"/>
          <w:sz w:val="24"/>
          <w:szCs w:val="24"/>
        </w:rPr>
        <w:t xml:space="preserve"> para avaliar sua aplicabilidade em supercapacitores, visando aprimorar a eficiência de armazenamento de energia e a estabilidade cíclica dos dispositivos.</w:t>
      </w:r>
    </w:p>
    <w:p w14:paraId="7007A810" w14:textId="77777777" w:rsidR="00221D73" w:rsidRPr="00DF30AE" w:rsidRDefault="00221D73"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60EE499F" w14:textId="5B37BF07" w:rsidR="00DF30AE" w:rsidRPr="00DF30AE" w:rsidRDefault="00DF30AE"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b/>
          <w:bCs/>
          <w:sz w:val="22"/>
          <w:szCs w:val="22"/>
        </w:rPr>
      </w:pPr>
      <w:r w:rsidRPr="00DF30AE">
        <w:rPr>
          <w:rFonts w:ascii="Arial" w:eastAsia="Calibri" w:hAnsi="Arial" w:cs="Arial"/>
          <w:b/>
          <w:bCs/>
          <w:sz w:val="22"/>
          <w:szCs w:val="22"/>
        </w:rPr>
        <w:t>Objetivos Específicos</w:t>
      </w:r>
    </w:p>
    <w:p w14:paraId="3B035963" w14:textId="77777777" w:rsidR="00DF30AE" w:rsidRDefault="00DF30AE" w:rsidP="00DF30A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786883BE" w14:textId="0BA93928" w:rsidR="00762106" w:rsidRPr="00762106" w:rsidRDefault="00762106" w:rsidP="00762106">
      <w:pPr>
        <w:pStyle w:val="PargrafodaLista"/>
        <w:numPr>
          <w:ilvl w:val="0"/>
          <w:numId w:val="6"/>
        </w:num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762106">
        <w:rPr>
          <w:rFonts w:ascii="Arial" w:eastAsia="Calibri" w:hAnsi="Arial" w:cs="Arial"/>
          <w:sz w:val="24"/>
          <w:szCs w:val="24"/>
        </w:rPr>
        <w:t xml:space="preserve">Sintetizar e preparar eletrodos de </w:t>
      </w:r>
      <w:proofErr w:type="spellStart"/>
      <w:r w:rsidRPr="00762106">
        <w:rPr>
          <w:rFonts w:ascii="Arial" w:eastAsia="Calibri" w:hAnsi="Arial" w:cs="Arial"/>
          <w:sz w:val="24"/>
          <w:szCs w:val="24"/>
        </w:rPr>
        <w:t>ZnO</w:t>
      </w:r>
      <w:proofErr w:type="spellEnd"/>
      <w:r w:rsidRPr="00762106">
        <w:rPr>
          <w:rFonts w:ascii="Arial" w:eastAsia="Calibri" w:hAnsi="Arial" w:cs="Arial"/>
          <w:sz w:val="24"/>
          <w:szCs w:val="24"/>
        </w:rPr>
        <w:t>/</w:t>
      </w:r>
      <w:proofErr w:type="spellStart"/>
      <w:r w:rsidRPr="00762106">
        <w:rPr>
          <w:rFonts w:ascii="Arial" w:eastAsia="Calibri" w:hAnsi="Arial" w:cs="Arial"/>
          <w:sz w:val="24"/>
          <w:szCs w:val="24"/>
        </w:rPr>
        <w:t>MnO</w:t>
      </w:r>
      <w:proofErr w:type="spellEnd"/>
      <w:r w:rsidRPr="00762106">
        <w:rPr>
          <w:rFonts w:ascii="Cambria Math" w:eastAsia="Calibri" w:hAnsi="Cambria Math" w:cs="Cambria Math"/>
          <w:sz w:val="24"/>
          <w:szCs w:val="24"/>
        </w:rPr>
        <w:t>₂</w:t>
      </w:r>
      <w:r w:rsidRPr="00762106">
        <w:rPr>
          <w:rFonts w:ascii="Arial" w:eastAsia="Calibri" w:hAnsi="Arial" w:cs="Arial"/>
          <w:sz w:val="24"/>
          <w:szCs w:val="24"/>
        </w:rPr>
        <w:t xml:space="preserve"> para posterior caracterização elétrica e eletroquímica.</w:t>
      </w:r>
    </w:p>
    <w:p w14:paraId="5C930E80" w14:textId="77777777" w:rsidR="00762106" w:rsidRDefault="00762106" w:rsidP="00762106">
      <w:pPr>
        <w:pStyle w:val="PargrafodaLista"/>
        <w:numPr>
          <w:ilvl w:val="0"/>
          <w:numId w:val="6"/>
        </w:num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762106">
        <w:rPr>
          <w:rFonts w:ascii="Arial" w:eastAsia="Calibri" w:hAnsi="Arial" w:cs="Arial"/>
          <w:sz w:val="24"/>
          <w:szCs w:val="24"/>
        </w:rPr>
        <w:t>Realizar a caracterização estrutural e morfológica dos eletrodos por técnicas como difração de raios X (DRX) e microscopia eletrônica de varredura (MEV).</w:t>
      </w:r>
    </w:p>
    <w:p w14:paraId="58BBA1DF" w14:textId="01B3F784" w:rsidR="00477038" w:rsidRPr="00762106" w:rsidRDefault="00477038" w:rsidP="00762106">
      <w:pPr>
        <w:pStyle w:val="PargrafodaLista"/>
        <w:numPr>
          <w:ilvl w:val="0"/>
          <w:numId w:val="6"/>
        </w:num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477038">
        <w:rPr>
          <w:rFonts w:ascii="Arial" w:eastAsia="Calibri" w:hAnsi="Arial" w:cs="Arial"/>
          <w:sz w:val="24"/>
          <w:szCs w:val="24"/>
        </w:rPr>
        <w:t xml:space="preserve">Investigar a variação da resistividade elétrica </w:t>
      </w:r>
      <w:r>
        <w:rPr>
          <w:rFonts w:ascii="Arial" w:eastAsia="Calibri" w:hAnsi="Arial" w:cs="Arial"/>
          <w:sz w:val="24"/>
          <w:szCs w:val="24"/>
        </w:rPr>
        <w:t xml:space="preserve">das amostras </w:t>
      </w:r>
      <w:r w:rsidRPr="00477038">
        <w:rPr>
          <w:rFonts w:ascii="Arial" w:eastAsia="Calibri" w:hAnsi="Arial" w:cs="Arial"/>
          <w:sz w:val="24"/>
          <w:szCs w:val="24"/>
        </w:rPr>
        <w:t>em função da temperatura.</w:t>
      </w:r>
    </w:p>
    <w:p w14:paraId="10A035B8" w14:textId="77777777" w:rsidR="00762106" w:rsidRPr="00762106" w:rsidRDefault="00762106" w:rsidP="00762106">
      <w:pPr>
        <w:pStyle w:val="PargrafodaLista"/>
        <w:numPr>
          <w:ilvl w:val="0"/>
          <w:numId w:val="6"/>
        </w:num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762106">
        <w:rPr>
          <w:rFonts w:ascii="Arial" w:eastAsia="Calibri" w:hAnsi="Arial" w:cs="Arial"/>
          <w:sz w:val="24"/>
          <w:szCs w:val="24"/>
        </w:rPr>
        <w:t xml:space="preserve">Investigar a capacitância específica dos eletrodos por meio de análises eletroquímicas, como voltametria cíclica e </w:t>
      </w:r>
      <w:proofErr w:type="spellStart"/>
      <w:r w:rsidRPr="00762106">
        <w:rPr>
          <w:rFonts w:ascii="Arial" w:eastAsia="Calibri" w:hAnsi="Arial" w:cs="Arial"/>
          <w:sz w:val="24"/>
          <w:szCs w:val="24"/>
        </w:rPr>
        <w:t>cronocoulometria</w:t>
      </w:r>
      <w:proofErr w:type="spellEnd"/>
      <w:r w:rsidRPr="00762106">
        <w:rPr>
          <w:rFonts w:ascii="Arial" w:eastAsia="Calibri" w:hAnsi="Arial" w:cs="Arial"/>
          <w:sz w:val="24"/>
          <w:szCs w:val="24"/>
        </w:rPr>
        <w:t>.</w:t>
      </w:r>
    </w:p>
    <w:p w14:paraId="6D3998ED" w14:textId="77777777" w:rsidR="00762106" w:rsidRPr="00762106" w:rsidRDefault="00762106" w:rsidP="00762106">
      <w:pPr>
        <w:pStyle w:val="PargrafodaLista"/>
        <w:numPr>
          <w:ilvl w:val="0"/>
          <w:numId w:val="6"/>
        </w:num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762106">
        <w:rPr>
          <w:rFonts w:ascii="Arial" w:eastAsia="Calibri" w:hAnsi="Arial" w:cs="Arial"/>
          <w:sz w:val="24"/>
          <w:szCs w:val="24"/>
        </w:rPr>
        <w:t>Estudar a resposta em espectroscopia de impedância eletroquímica (EIS) para determinar a resistência interna e a eficiência de carga/descarga dos eletrodos.</w:t>
      </w:r>
    </w:p>
    <w:p w14:paraId="69C77118" w14:textId="77777777" w:rsidR="00DF30AE" w:rsidRDefault="00DF30AE"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44549392" w14:textId="3B5E4E56" w:rsidR="00DF30AE" w:rsidRDefault="00DF30AE"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DF30AE">
        <w:rPr>
          <w:rFonts w:ascii="Arial" w:eastAsia="Calibri" w:hAnsi="Arial" w:cs="Arial"/>
          <w:b/>
          <w:bCs/>
          <w:sz w:val="24"/>
          <w:szCs w:val="24"/>
        </w:rPr>
        <w:t>Método Científico</w:t>
      </w:r>
    </w:p>
    <w:p w14:paraId="61B58DA7" w14:textId="77777777" w:rsidR="00DF30AE" w:rsidRDefault="00DF30AE"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043487DD" w14:textId="77777777" w:rsidR="00B00817" w:rsidRPr="00B00817" w:rsidRDefault="00B00817" w:rsidP="00B00817">
      <w:pPr>
        <w:pStyle w:val="Default"/>
        <w:spacing w:line="360" w:lineRule="auto"/>
        <w:jc w:val="both"/>
        <w:rPr>
          <w:rFonts w:ascii="Arial" w:hAnsi="Arial" w:cs="Arial"/>
        </w:rPr>
      </w:pPr>
      <w:r w:rsidRPr="00B00817">
        <w:rPr>
          <w:rFonts w:ascii="Arial" w:hAnsi="Arial" w:cs="Arial"/>
        </w:rPr>
        <w:t xml:space="preserve">A metodologia deste projeto será baseada na síntese e caracterização elétrica de eletrodos de </w:t>
      </w:r>
      <w:proofErr w:type="spellStart"/>
      <w:r w:rsidRPr="00B00817">
        <w:rPr>
          <w:rFonts w:ascii="Arial" w:hAnsi="Arial" w:cs="Arial"/>
        </w:rPr>
        <w:t>ZnO</w:t>
      </w:r>
      <w:proofErr w:type="spellEnd"/>
      <w:r w:rsidRPr="00B00817">
        <w:rPr>
          <w:rFonts w:ascii="Arial" w:hAnsi="Arial" w:cs="Arial"/>
        </w:rPr>
        <w:t>/</w:t>
      </w:r>
      <w:proofErr w:type="spellStart"/>
      <w:r w:rsidRPr="00B00817">
        <w:rPr>
          <w:rFonts w:ascii="Arial" w:hAnsi="Arial" w:cs="Arial"/>
        </w:rPr>
        <w:t>MnO</w:t>
      </w:r>
      <w:proofErr w:type="spellEnd"/>
      <w:r w:rsidRPr="00B00817">
        <w:rPr>
          <w:rFonts w:ascii="Cambria Math" w:hAnsi="Cambria Math" w:cs="Cambria Math"/>
        </w:rPr>
        <w:t>₂</w:t>
      </w:r>
      <w:r w:rsidRPr="00B00817">
        <w:rPr>
          <w:rFonts w:ascii="Arial" w:hAnsi="Arial" w:cs="Arial"/>
        </w:rPr>
        <w:t xml:space="preserve">, visando avaliar seu desempenho em supercapacitores. Inicialmente, os precursores de </w:t>
      </w:r>
      <w:proofErr w:type="spellStart"/>
      <w:r w:rsidRPr="00B00817">
        <w:rPr>
          <w:rFonts w:ascii="Arial" w:hAnsi="Arial" w:cs="Arial"/>
        </w:rPr>
        <w:t>ZnO</w:t>
      </w:r>
      <w:proofErr w:type="spellEnd"/>
      <w:r w:rsidRPr="00B00817">
        <w:rPr>
          <w:rFonts w:ascii="Arial" w:hAnsi="Arial" w:cs="Arial"/>
        </w:rPr>
        <w:t xml:space="preserve"> e </w:t>
      </w:r>
      <w:proofErr w:type="spellStart"/>
      <w:r w:rsidRPr="00B00817">
        <w:rPr>
          <w:rFonts w:ascii="Arial" w:hAnsi="Arial" w:cs="Arial"/>
        </w:rPr>
        <w:t>MnO</w:t>
      </w:r>
      <w:proofErr w:type="spellEnd"/>
      <w:r w:rsidRPr="00B00817">
        <w:rPr>
          <w:rFonts w:ascii="Cambria Math" w:hAnsi="Cambria Math" w:cs="Cambria Math"/>
        </w:rPr>
        <w:t>₂</w:t>
      </w:r>
      <w:r w:rsidRPr="00B00817">
        <w:rPr>
          <w:rFonts w:ascii="Arial" w:hAnsi="Arial" w:cs="Arial"/>
        </w:rPr>
        <w:t xml:space="preserve"> serão selecionados e preparados para garantir uma composição adequada à aplicação proposta. A síntese será realizada em condições controladas, buscando otimizar a homogeneidade e a estrutura cristalina dos materiais. Em seguida, serão conduzidas análises de difração de raios X (DRX) para identificar as fases cristalinas presentes e confirmar a formação do nanocompósito, além da microscopia eletrônica de varredura (MEV) para examinar a morfologia das partículas e avaliar a distribuição do material na superfície dos eletrodos. A espectroscopia de energia dispersiva (EDS) será utilizada para investigar a composição química dos eletrodos, garantindo a presença equilibrada de </w:t>
      </w:r>
      <w:proofErr w:type="spellStart"/>
      <w:r w:rsidRPr="00B00817">
        <w:rPr>
          <w:rFonts w:ascii="Arial" w:hAnsi="Arial" w:cs="Arial"/>
        </w:rPr>
        <w:t>ZnO</w:t>
      </w:r>
      <w:proofErr w:type="spellEnd"/>
      <w:r w:rsidRPr="00B00817">
        <w:rPr>
          <w:rFonts w:ascii="Arial" w:hAnsi="Arial" w:cs="Arial"/>
        </w:rPr>
        <w:t xml:space="preserve"> e </w:t>
      </w:r>
      <w:proofErr w:type="spellStart"/>
      <w:r w:rsidRPr="00B00817">
        <w:rPr>
          <w:rFonts w:ascii="Arial" w:hAnsi="Arial" w:cs="Arial"/>
        </w:rPr>
        <w:t>MnO</w:t>
      </w:r>
      <w:proofErr w:type="spellEnd"/>
      <w:r w:rsidRPr="00B00817">
        <w:rPr>
          <w:rFonts w:ascii="Cambria Math" w:hAnsi="Cambria Math" w:cs="Cambria Math"/>
        </w:rPr>
        <w:t>₂</w:t>
      </w:r>
      <w:r w:rsidRPr="00B00817">
        <w:rPr>
          <w:rFonts w:ascii="Arial" w:hAnsi="Arial" w:cs="Arial"/>
        </w:rPr>
        <w:t>.</w:t>
      </w:r>
    </w:p>
    <w:p w14:paraId="6E4CCD9F" w14:textId="77777777" w:rsidR="00B00817" w:rsidRPr="00B00817" w:rsidRDefault="00B00817" w:rsidP="00B00817">
      <w:pPr>
        <w:pStyle w:val="Default"/>
        <w:spacing w:line="360" w:lineRule="auto"/>
        <w:jc w:val="both"/>
        <w:rPr>
          <w:rFonts w:ascii="Arial" w:hAnsi="Arial" w:cs="Arial"/>
        </w:rPr>
      </w:pPr>
      <w:r w:rsidRPr="00B00817">
        <w:rPr>
          <w:rFonts w:ascii="Arial" w:hAnsi="Arial" w:cs="Arial"/>
        </w:rPr>
        <w:t xml:space="preserve">Para avaliar as propriedades elétricas dos eletrodos, serão realizadas análises eletroquímicas, começando pela voltametria cíclica (CV), que permitirá determinar a capacitância específica dos materiais e examinar seu comportamento </w:t>
      </w:r>
      <w:proofErr w:type="spellStart"/>
      <w:r w:rsidRPr="00B00817">
        <w:rPr>
          <w:rFonts w:ascii="Arial" w:hAnsi="Arial" w:cs="Arial"/>
        </w:rPr>
        <w:t>pseudocapacitivo</w:t>
      </w:r>
      <w:proofErr w:type="spellEnd"/>
      <w:r w:rsidRPr="00B00817">
        <w:rPr>
          <w:rFonts w:ascii="Arial" w:hAnsi="Arial" w:cs="Arial"/>
        </w:rPr>
        <w:t xml:space="preserve">. </w:t>
      </w:r>
      <w:r w:rsidRPr="00B00817">
        <w:rPr>
          <w:rFonts w:ascii="Arial" w:hAnsi="Arial" w:cs="Arial"/>
        </w:rPr>
        <w:lastRenderedPageBreak/>
        <w:t xml:space="preserve">Além disso, será empregada a </w:t>
      </w:r>
      <w:proofErr w:type="spellStart"/>
      <w:r w:rsidRPr="00B00817">
        <w:rPr>
          <w:rFonts w:ascii="Arial" w:hAnsi="Arial" w:cs="Arial"/>
        </w:rPr>
        <w:t>cronocoulometria</w:t>
      </w:r>
      <w:proofErr w:type="spellEnd"/>
      <w:r w:rsidRPr="00B00817">
        <w:rPr>
          <w:rFonts w:ascii="Arial" w:hAnsi="Arial" w:cs="Arial"/>
        </w:rPr>
        <w:t xml:space="preserve"> para verificar a eficiência de armazenamento de carga e a reversibilidade das reações eletroquímicas envolvidas no processo. A espectroscopia de impedância eletroquímica (EIS) será aplicada para analisar a resistência interna dos eletrodos, identificando possíveis perdas </w:t>
      </w:r>
      <w:proofErr w:type="spellStart"/>
      <w:r w:rsidRPr="00B00817">
        <w:rPr>
          <w:rFonts w:ascii="Arial" w:hAnsi="Arial" w:cs="Arial"/>
        </w:rPr>
        <w:t>ohmicas</w:t>
      </w:r>
      <w:proofErr w:type="spellEnd"/>
      <w:r w:rsidRPr="00B00817">
        <w:rPr>
          <w:rFonts w:ascii="Arial" w:hAnsi="Arial" w:cs="Arial"/>
        </w:rPr>
        <w:t xml:space="preserve"> e verificando sua eficiência de carga e descarga.</w:t>
      </w:r>
    </w:p>
    <w:p w14:paraId="137950A3" w14:textId="79433F80" w:rsidR="00B00817" w:rsidRDefault="00B00817" w:rsidP="00B00817">
      <w:pPr>
        <w:pStyle w:val="Default"/>
        <w:spacing w:line="360" w:lineRule="auto"/>
        <w:jc w:val="both"/>
        <w:rPr>
          <w:rFonts w:ascii="Arial" w:hAnsi="Arial" w:cs="Arial"/>
        </w:rPr>
      </w:pPr>
      <w:r w:rsidRPr="00B00817">
        <w:rPr>
          <w:rFonts w:ascii="Arial" w:hAnsi="Arial" w:cs="Arial"/>
        </w:rPr>
        <w:t xml:space="preserve">Por fim, os dados obtidos serão analisados e comparados com resultados da literatura, permitindo avaliar a viabilidade dos eletrodos de </w:t>
      </w:r>
      <w:proofErr w:type="spellStart"/>
      <w:r w:rsidRPr="00B00817">
        <w:rPr>
          <w:rFonts w:ascii="Arial" w:hAnsi="Arial" w:cs="Arial"/>
        </w:rPr>
        <w:t>ZnO</w:t>
      </w:r>
      <w:proofErr w:type="spellEnd"/>
      <w:r w:rsidRPr="00B00817">
        <w:rPr>
          <w:rFonts w:ascii="Arial" w:hAnsi="Arial" w:cs="Arial"/>
        </w:rPr>
        <w:t>/</w:t>
      </w:r>
      <w:proofErr w:type="spellStart"/>
      <w:r w:rsidRPr="00B00817">
        <w:rPr>
          <w:rFonts w:ascii="Arial" w:hAnsi="Arial" w:cs="Arial"/>
        </w:rPr>
        <w:t>MnO</w:t>
      </w:r>
      <w:proofErr w:type="spellEnd"/>
      <w:r w:rsidRPr="00B00817">
        <w:rPr>
          <w:rFonts w:ascii="Cambria Math" w:hAnsi="Cambria Math" w:cs="Cambria Math"/>
        </w:rPr>
        <w:t>₂</w:t>
      </w:r>
      <w:r w:rsidRPr="00B00817">
        <w:rPr>
          <w:rFonts w:ascii="Arial" w:hAnsi="Arial" w:cs="Arial"/>
        </w:rPr>
        <w:t xml:space="preserve"> para supercapacitores. A influência da composição química e da morfologia sobre o desempenho dos materiais será examinada, a fim de compreender os fatores determinantes de sua eficiência eletroquímica. A estabilidade cíclica será avaliada para verificar a durabilidade dos eletrodos ao longo de múltiplos ciclos de carga e descarga, garantindo que possam ser utilizados em sistemas de armazenamento de energia de alto desempenho. Essa abordagem metodológica proporcionará uma compreensão detalhada das características do material, contribuindo para futuras otimizações na formulação de eletrodos para dispositivos energéticos. </w:t>
      </w:r>
    </w:p>
    <w:p w14:paraId="28B2F68C" w14:textId="77777777" w:rsidR="00415D73" w:rsidRPr="00415D73" w:rsidRDefault="00415D73" w:rsidP="00415D73">
      <w:pPr>
        <w:pStyle w:val="Default"/>
        <w:spacing w:line="360" w:lineRule="auto"/>
        <w:jc w:val="both"/>
        <w:rPr>
          <w:rFonts w:ascii="Arial" w:hAnsi="Arial" w:cs="Arial"/>
        </w:rPr>
      </w:pPr>
      <w:r w:rsidRPr="00415D73">
        <w:rPr>
          <w:rFonts w:ascii="Arial" w:hAnsi="Arial" w:cs="Arial"/>
        </w:rPr>
        <w:t xml:space="preserve">A síntese dos eletrodos de </w:t>
      </w:r>
      <w:proofErr w:type="spellStart"/>
      <w:r w:rsidRPr="00415D73">
        <w:rPr>
          <w:rFonts w:ascii="Arial" w:hAnsi="Arial" w:cs="Arial"/>
        </w:rPr>
        <w:t>ZnO</w:t>
      </w:r>
      <w:proofErr w:type="spellEnd"/>
      <w:r w:rsidRPr="00415D73">
        <w:rPr>
          <w:rFonts w:ascii="Arial" w:hAnsi="Arial" w:cs="Arial"/>
        </w:rPr>
        <w:t>/</w:t>
      </w:r>
      <w:proofErr w:type="spellStart"/>
      <w:r w:rsidRPr="00415D73">
        <w:rPr>
          <w:rFonts w:ascii="Arial" w:hAnsi="Arial" w:cs="Arial"/>
        </w:rPr>
        <w:t>MnO</w:t>
      </w:r>
      <w:proofErr w:type="spellEnd"/>
      <w:r w:rsidRPr="00415D73">
        <w:rPr>
          <w:rFonts w:ascii="Cambria Math" w:hAnsi="Cambria Math" w:cs="Cambria Math"/>
        </w:rPr>
        <w:t>₂</w:t>
      </w:r>
      <w:r w:rsidRPr="00415D73">
        <w:rPr>
          <w:rFonts w:ascii="Arial" w:hAnsi="Arial" w:cs="Arial"/>
        </w:rPr>
        <w:t xml:space="preserve"> será realizada utilizando o método </w:t>
      </w:r>
      <w:proofErr w:type="spellStart"/>
      <w:r w:rsidRPr="00415D73">
        <w:rPr>
          <w:rFonts w:ascii="Arial" w:hAnsi="Arial" w:cs="Arial"/>
        </w:rPr>
        <w:t>Pechini</w:t>
      </w:r>
      <w:proofErr w:type="spellEnd"/>
      <w:r w:rsidRPr="00415D73">
        <w:rPr>
          <w:rFonts w:ascii="Arial" w:hAnsi="Arial" w:cs="Arial"/>
        </w:rPr>
        <w:t>, uma técnica baseada na formação de precursores poliméricos que permite a obtenção de materiais homogêneos e altamente cristalinos. O processo inicia-se com a dissolução de nitratos de zinco e manganês em uma solução contendo ácido cítrico e etilenoglicol, que atuam como agentes complexantes. A mistura é aquecida para promover a polimerização, formando um gel precursor.</w:t>
      </w:r>
    </w:p>
    <w:p w14:paraId="74A92C1A" w14:textId="1262DFA4" w:rsidR="00415D73" w:rsidRPr="00415D73" w:rsidRDefault="00415D73" w:rsidP="00415D73">
      <w:pPr>
        <w:pStyle w:val="Default"/>
        <w:spacing w:line="360" w:lineRule="auto"/>
        <w:jc w:val="both"/>
        <w:rPr>
          <w:rFonts w:ascii="Arial" w:hAnsi="Arial" w:cs="Arial"/>
        </w:rPr>
      </w:pPr>
      <w:r w:rsidRPr="00415D73">
        <w:rPr>
          <w:rFonts w:ascii="Arial" w:hAnsi="Arial" w:cs="Arial"/>
        </w:rPr>
        <w:t xml:space="preserve">Após a formação do gel, este é submetido a um processo de calcinação, para promover a decomposição dos polímeros orgânicos e a cristalização dos óxidos metálicos. Esse tratamento térmico resulta na formação de partículas de </w:t>
      </w:r>
      <w:proofErr w:type="spellStart"/>
      <w:r w:rsidRPr="00415D73">
        <w:rPr>
          <w:rFonts w:ascii="Arial" w:hAnsi="Arial" w:cs="Arial"/>
        </w:rPr>
        <w:t>ZnO</w:t>
      </w:r>
      <w:proofErr w:type="spellEnd"/>
      <w:r w:rsidRPr="00415D73">
        <w:rPr>
          <w:rFonts w:ascii="Arial" w:hAnsi="Arial" w:cs="Arial"/>
        </w:rPr>
        <w:t>/</w:t>
      </w:r>
      <w:proofErr w:type="spellStart"/>
      <w:r w:rsidRPr="00415D73">
        <w:rPr>
          <w:rFonts w:ascii="Arial" w:hAnsi="Arial" w:cs="Arial"/>
        </w:rPr>
        <w:t>MnO</w:t>
      </w:r>
      <w:proofErr w:type="spellEnd"/>
      <w:r w:rsidRPr="00415D73">
        <w:rPr>
          <w:rFonts w:ascii="Cambria Math" w:hAnsi="Cambria Math" w:cs="Cambria Math"/>
        </w:rPr>
        <w:t>₂</w:t>
      </w:r>
      <w:r w:rsidRPr="00415D73">
        <w:rPr>
          <w:rFonts w:ascii="Arial" w:hAnsi="Arial" w:cs="Arial"/>
        </w:rPr>
        <w:t xml:space="preserve"> com elevada pureza e estrutura controlada, favorecendo suas propriedades eletroquímicas.</w:t>
      </w:r>
    </w:p>
    <w:p w14:paraId="45E0AB88" w14:textId="7A66DADF" w:rsidR="005802CE" w:rsidRPr="008D3431" w:rsidRDefault="005E0773" w:rsidP="005802CE">
      <w:pPr>
        <w:tabs>
          <w:tab w:val="left" w:pos="8922"/>
        </w:tabs>
        <w:spacing w:line="360" w:lineRule="auto"/>
        <w:jc w:val="both"/>
        <w:rPr>
          <w:rFonts w:ascii="Arial" w:eastAsia="Calibri" w:hAnsi="Arial" w:cs="Arial"/>
          <w:sz w:val="24"/>
          <w:szCs w:val="24"/>
        </w:rPr>
      </w:pPr>
      <w:r w:rsidRPr="005E0773">
        <w:rPr>
          <w:rFonts w:ascii="Arial" w:eastAsia="Calibri" w:hAnsi="Arial" w:cs="Arial"/>
          <w:sz w:val="24"/>
          <w:szCs w:val="24"/>
        </w:rPr>
        <w:t xml:space="preserve">A técnica de DRX será utilizada para identificar as fases cristalinas presentes nos eletrodos sintetizados. O padrão de difração permitirá verificar a formação de </w:t>
      </w:r>
      <w:proofErr w:type="spellStart"/>
      <w:r w:rsidRPr="005E0773">
        <w:rPr>
          <w:rFonts w:ascii="Arial" w:eastAsia="Calibri" w:hAnsi="Arial" w:cs="Arial"/>
          <w:sz w:val="24"/>
          <w:szCs w:val="24"/>
        </w:rPr>
        <w:t>ZnO</w:t>
      </w:r>
      <w:proofErr w:type="spellEnd"/>
      <w:r w:rsidRPr="005E0773">
        <w:rPr>
          <w:rFonts w:ascii="Arial" w:eastAsia="Calibri" w:hAnsi="Arial" w:cs="Arial"/>
          <w:sz w:val="24"/>
          <w:szCs w:val="24"/>
        </w:rPr>
        <w:t xml:space="preserve"> e </w:t>
      </w:r>
      <w:proofErr w:type="spellStart"/>
      <w:r w:rsidRPr="005E0773">
        <w:rPr>
          <w:rFonts w:ascii="Arial" w:eastAsia="Calibri" w:hAnsi="Arial" w:cs="Arial"/>
          <w:sz w:val="24"/>
          <w:szCs w:val="24"/>
        </w:rPr>
        <w:t>MnO</w:t>
      </w:r>
      <w:proofErr w:type="spellEnd"/>
      <w:r w:rsidRPr="005E0773">
        <w:rPr>
          <w:rFonts w:ascii="Cambria Math" w:eastAsia="Calibri" w:hAnsi="Cambria Math" w:cs="Cambria Math"/>
          <w:sz w:val="24"/>
          <w:szCs w:val="24"/>
        </w:rPr>
        <w:t>₂</w:t>
      </w:r>
      <w:r w:rsidRPr="005E0773">
        <w:rPr>
          <w:rFonts w:ascii="Arial" w:eastAsia="Calibri" w:hAnsi="Arial" w:cs="Arial"/>
          <w:sz w:val="24"/>
          <w:szCs w:val="24"/>
        </w:rPr>
        <w:t>, além de possíveis interações estruturais entre os óxidos metálicos.</w:t>
      </w:r>
      <w:r>
        <w:rPr>
          <w:rFonts w:ascii="Arial" w:eastAsia="Calibri" w:hAnsi="Arial" w:cs="Arial"/>
          <w:sz w:val="24"/>
          <w:szCs w:val="24"/>
        </w:rPr>
        <w:t xml:space="preserve"> </w:t>
      </w:r>
      <w:r w:rsidR="005802CE" w:rsidRPr="008D3431">
        <w:rPr>
          <w:rFonts w:ascii="Arial" w:eastAsia="Calibri" w:hAnsi="Arial" w:cs="Arial"/>
          <w:sz w:val="24"/>
          <w:szCs w:val="24"/>
        </w:rPr>
        <w:t xml:space="preserve">Será utilizado </w:t>
      </w:r>
      <w:r w:rsidR="005802CE" w:rsidRPr="008D3431">
        <w:rPr>
          <w:rFonts w:ascii="Arial" w:eastAsia="Calibri" w:hAnsi="Arial" w:cs="Arial"/>
          <w:sz w:val="24"/>
          <w:szCs w:val="24"/>
        </w:rPr>
        <w:lastRenderedPageBreak/>
        <w:t xml:space="preserve">um Difratômetro - modelo </w:t>
      </w:r>
      <w:proofErr w:type="spellStart"/>
      <w:r w:rsidR="005802CE" w:rsidRPr="008D3431">
        <w:rPr>
          <w:rFonts w:ascii="Arial" w:eastAsia="Calibri" w:hAnsi="Arial" w:cs="Arial"/>
          <w:sz w:val="24"/>
          <w:szCs w:val="24"/>
        </w:rPr>
        <w:t>DMax</w:t>
      </w:r>
      <w:proofErr w:type="spellEnd"/>
      <w:r w:rsidR="005802CE" w:rsidRPr="008D3431">
        <w:rPr>
          <w:rFonts w:ascii="Arial" w:eastAsia="Calibri" w:hAnsi="Arial" w:cs="Arial"/>
          <w:sz w:val="24"/>
          <w:szCs w:val="24"/>
        </w:rPr>
        <w:t xml:space="preserve">/2500PC da </w:t>
      </w:r>
      <w:proofErr w:type="spellStart"/>
      <w:r w:rsidR="005802CE" w:rsidRPr="008D3431">
        <w:rPr>
          <w:rFonts w:ascii="Arial" w:eastAsia="Calibri" w:hAnsi="Arial" w:cs="Arial"/>
          <w:sz w:val="24"/>
          <w:szCs w:val="24"/>
        </w:rPr>
        <w:t>Rigaku</w:t>
      </w:r>
      <w:proofErr w:type="spellEnd"/>
      <w:r w:rsidR="005802CE" w:rsidRPr="008D3431">
        <w:rPr>
          <w:rFonts w:ascii="Arial" w:eastAsia="Calibri" w:hAnsi="Arial" w:cs="Arial"/>
          <w:sz w:val="24"/>
          <w:szCs w:val="24"/>
        </w:rPr>
        <w:t xml:space="preserve">, com tubo de cobre (Cu-Kα, λ=1,5406 Å) corrente 20mA Tensão de 40kV fenda de 10mm localizado no Laboratório Interdisciplinar de Materiais Avançados na UNIFEI, campus Itabira/MG. A partir destes resultados será realizado refinamento </w:t>
      </w:r>
      <w:proofErr w:type="spellStart"/>
      <w:r w:rsidR="005802CE" w:rsidRPr="008D3431">
        <w:rPr>
          <w:rFonts w:ascii="Arial" w:eastAsia="Calibri" w:hAnsi="Arial" w:cs="Arial"/>
          <w:sz w:val="24"/>
          <w:szCs w:val="24"/>
        </w:rPr>
        <w:t>Rietveld</w:t>
      </w:r>
      <w:proofErr w:type="spellEnd"/>
      <w:r w:rsidR="005802CE" w:rsidRPr="008D3431">
        <w:rPr>
          <w:rFonts w:ascii="Arial" w:eastAsia="Calibri" w:hAnsi="Arial" w:cs="Arial"/>
          <w:sz w:val="24"/>
          <w:szCs w:val="24"/>
        </w:rPr>
        <w:t xml:space="preserve">, a fim de determinar os padrões cristalinos das estruturas como volume de célula unitária, posições atômicas. </w:t>
      </w:r>
    </w:p>
    <w:p w14:paraId="69B529E6" w14:textId="45AE6884" w:rsidR="002D445B" w:rsidRDefault="00637AB6" w:rsidP="002D445B">
      <w:pPr>
        <w:tabs>
          <w:tab w:val="left" w:pos="8922"/>
        </w:tabs>
        <w:spacing w:line="360" w:lineRule="auto"/>
        <w:jc w:val="both"/>
        <w:rPr>
          <w:rFonts w:ascii="Arial" w:eastAsia="Calibri" w:hAnsi="Arial" w:cs="Arial"/>
          <w:sz w:val="24"/>
          <w:szCs w:val="24"/>
        </w:rPr>
      </w:pPr>
      <w:r w:rsidRPr="00637AB6">
        <w:rPr>
          <w:rFonts w:ascii="Arial" w:eastAsia="Calibri" w:hAnsi="Arial" w:cs="Arial"/>
          <w:sz w:val="24"/>
          <w:szCs w:val="24"/>
        </w:rPr>
        <w:t xml:space="preserve">A análise por MEV fornecerá informações sobre a morfologia das partículas, permitindo observar sua distribuição e tamanho. A espectroscopia EDS complementará essa caracterização ao identificar a composição química dos eletrodos, garantindo a presença equilibrada de </w:t>
      </w:r>
      <w:proofErr w:type="spellStart"/>
      <w:r w:rsidRPr="00637AB6">
        <w:rPr>
          <w:rFonts w:ascii="Arial" w:eastAsia="Calibri" w:hAnsi="Arial" w:cs="Arial"/>
          <w:sz w:val="24"/>
          <w:szCs w:val="24"/>
        </w:rPr>
        <w:t>ZnO</w:t>
      </w:r>
      <w:proofErr w:type="spellEnd"/>
      <w:r w:rsidRPr="00637AB6">
        <w:rPr>
          <w:rFonts w:ascii="Arial" w:eastAsia="Calibri" w:hAnsi="Arial" w:cs="Arial"/>
          <w:sz w:val="24"/>
          <w:szCs w:val="24"/>
        </w:rPr>
        <w:t xml:space="preserve"> e </w:t>
      </w:r>
      <w:proofErr w:type="spellStart"/>
      <w:r w:rsidRPr="00637AB6">
        <w:rPr>
          <w:rFonts w:ascii="Arial" w:eastAsia="Calibri" w:hAnsi="Arial" w:cs="Arial"/>
          <w:sz w:val="24"/>
          <w:szCs w:val="24"/>
        </w:rPr>
        <w:t>MnO</w:t>
      </w:r>
      <w:proofErr w:type="spellEnd"/>
      <w:r w:rsidRPr="00637AB6">
        <w:rPr>
          <w:rFonts w:ascii="Cambria Math" w:eastAsia="Calibri" w:hAnsi="Cambria Math" w:cs="Cambria Math"/>
          <w:sz w:val="24"/>
          <w:szCs w:val="24"/>
        </w:rPr>
        <w:t>₂</w:t>
      </w:r>
      <w:r w:rsidRPr="00637AB6">
        <w:rPr>
          <w:rFonts w:ascii="Arial" w:eastAsia="Calibri" w:hAnsi="Arial" w:cs="Arial"/>
          <w:sz w:val="24"/>
          <w:szCs w:val="24"/>
        </w:rPr>
        <w:t>.</w:t>
      </w:r>
      <w:r w:rsidR="00EB0836">
        <w:rPr>
          <w:rFonts w:ascii="Arial" w:eastAsia="Calibri" w:hAnsi="Arial" w:cs="Arial"/>
          <w:sz w:val="24"/>
          <w:szCs w:val="24"/>
        </w:rPr>
        <w:t xml:space="preserve"> </w:t>
      </w:r>
      <w:r w:rsidR="002D445B" w:rsidRPr="008D3431">
        <w:rPr>
          <w:rFonts w:ascii="Arial" w:eastAsia="Calibri" w:hAnsi="Arial" w:cs="Arial"/>
          <w:sz w:val="24"/>
          <w:szCs w:val="24"/>
        </w:rPr>
        <w:t>As análises serão realizadas</w:t>
      </w:r>
      <w:r w:rsidR="005223CA">
        <w:rPr>
          <w:rFonts w:ascii="Arial" w:eastAsia="Calibri" w:hAnsi="Arial" w:cs="Arial"/>
          <w:sz w:val="24"/>
          <w:szCs w:val="24"/>
        </w:rPr>
        <w:t xml:space="preserve"> no </w:t>
      </w:r>
      <w:r w:rsidR="00924ACC">
        <w:rPr>
          <w:rFonts w:ascii="Arial" w:eastAsia="Calibri" w:hAnsi="Arial" w:cs="Arial"/>
          <w:sz w:val="24"/>
          <w:szCs w:val="24"/>
        </w:rPr>
        <w:t xml:space="preserve">microscópio eletrônico de varredura da </w:t>
      </w:r>
      <w:r w:rsidR="00924ACC" w:rsidRPr="00B32446">
        <w:rPr>
          <w:rFonts w:ascii="Arial" w:eastAsia="Calibri" w:hAnsi="Arial" w:cs="Arial"/>
          <w:sz w:val="24"/>
          <w:szCs w:val="24"/>
        </w:rPr>
        <w:t xml:space="preserve">marca </w:t>
      </w:r>
      <w:proofErr w:type="spellStart"/>
      <w:r w:rsidR="00924ACC" w:rsidRPr="00B32446">
        <w:rPr>
          <w:rFonts w:ascii="Arial" w:eastAsia="Calibri" w:hAnsi="Arial" w:cs="Arial"/>
          <w:sz w:val="24"/>
          <w:szCs w:val="24"/>
        </w:rPr>
        <w:t>T</w:t>
      </w:r>
      <w:r w:rsidR="00B32446" w:rsidRPr="00B32446">
        <w:rPr>
          <w:rFonts w:ascii="Arial" w:eastAsia="Calibri" w:hAnsi="Arial" w:cs="Arial"/>
          <w:sz w:val="24"/>
          <w:szCs w:val="24"/>
        </w:rPr>
        <w:t>e</w:t>
      </w:r>
      <w:r w:rsidR="00924ACC" w:rsidRPr="00B32446">
        <w:rPr>
          <w:rFonts w:ascii="Arial" w:eastAsia="Calibri" w:hAnsi="Arial" w:cs="Arial"/>
          <w:sz w:val="24"/>
          <w:szCs w:val="24"/>
        </w:rPr>
        <w:t>scan</w:t>
      </w:r>
      <w:proofErr w:type="spellEnd"/>
      <w:r w:rsidR="002D445B" w:rsidRPr="00B32446">
        <w:rPr>
          <w:rFonts w:ascii="Arial" w:eastAsia="Calibri" w:hAnsi="Arial" w:cs="Arial"/>
          <w:sz w:val="24"/>
          <w:szCs w:val="24"/>
        </w:rPr>
        <w:t xml:space="preserve"> modelo </w:t>
      </w:r>
      <w:proofErr w:type="spellStart"/>
      <w:r w:rsidR="00924ACC" w:rsidRPr="00B32446">
        <w:rPr>
          <w:rFonts w:ascii="Arial" w:eastAsia="Calibri" w:hAnsi="Arial" w:cs="Arial"/>
          <w:sz w:val="24"/>
          <w:szCs w:val="24"/>
        </w:rPr>
        <w:t>vega</w:t>
      </w:r>
      <w:proofErr w:type="spellEnd"/>
      <w:r w:rsidR="00924ACC" w:rsidRPr="00B32446">
        <w:rPr>
          <w:rFonts w:ascii="Arial" w:eastAsia="Calibri" w:hAnsi="Arial" w:cs="Arial"/>
          <w:sz w:val="24"/>
          <w:szCs w:val="24"/>
        </w:rPr>
        <w:t xml:space="preserve"> 3</w:t>
      </w:r>
      <w:r w:rsidR="000E430D" w:rsidRPr="00B32446">
        <w:rPr>
          <w:rFonts w:ascii="Arial" w:eastAsia="Calibri" w:hAnsi="Arial" w:cs="Arial"/>
          <w:sz w:val="24"/>
          <w:szCs w:val="24"/>
        </w:rPr>
        <w:t xml:space="preserve"> </w:t>
      </w:r>
      <w:r w:rsidR="002D445B" w:rsidRPr="00B32446">
        <w:rPr>
          <w:rFonts w:ascii="Arial" w:eastAsia="Calibri" w:hAnsi="Arial" w:cs="Arial"/>
          <w:sz w:val="24"/>
          <w:szCs w:val="24"/>
        </w:rPr>
        <w:t xml:space="preserve">no Laboratório </w:t>
      </w:r>
      <w:r w:rsidR="00924ACC" w:rsidRPr="00B32446">
        <w:rPr>
          <w:rFonts w:ascii="Arial" w:eastAsia="Calibri" w:hAnsi="Arial" w:cs="Arial"/>
          <w:sz w:val="24"/>
          <w:szCs w:val="24"/>
        </w:rPr>
        <w:t xml:space="preserve">de microanálise da </w:t>
      </w:r>
      <w:r w:rsidR="002D445B" w:rsidRPr="00B32446">
        <w:rPr>
          <w:rFonts w:ascii="Arial" w:eastAsia="Calibri" w:hAnsi="Arial" w:cs="Arial"/>
          <w:sz w:val="24"/>
          <w:szCs w:val="24"/>
        </w:rPr>
        <w:t>UNIFEI, campus Itabira/MG.</w:t>
      </w:r>
    </w:p>
    <w:p w14:paraId="6A4323AA" w14:textId="7E1EC044" w:rsidR="00477038" w:rsidRPr="008D3431" w:rsidRDefault="009474C3" w:rsidP="002D445B">
      <w:pPr>
        <w:tabs>
          <w:tab w:val="left" w:pos="8922"/>
        </w:tabs>
        <w:spacing w:line="360" w:lineRule="auto"/>
        <w:jc w:val="both"/>
        <w:rPr>
          <w:rFonts w:ascii="Arial" w:eastAsia="Calibri" w:hAnsi="Arial" w:cs="Arial"/>
          <w:sz w:val="24"/>
          <w:szCs w:val="24"/>
        </w:rPr>
      </w:pPr>
      <w:r w:rsidRPr="009474C3">
        <w:rPr>
          <w:rFonts w:ascii="Arial" w:eastAsia="Calibri" w:hAnsi="Arial" w:cs="Arial"/>
          <w:sz w:val="24"/>
          <w:szCs w:val="24"/>
        </w:rPr>
        <w:t xml:space="preserve">As medições de resistividade elétrica serão realizadas utilizando uma </w:t>
      </w:r>
      <w:proofErr w:type="spellStart"/>
      <w:r w:rsidRPr="009474C3">
        <w:rPr>
          <w:rFonts w:ascii="Arial" w:eastAsia="Calibri" w:hAnsi="Arial" w:cs="Arial"/>
          <w:sz w:val="24"/>
          <w:szCs w:val="24"/>
        </w:rPr>
        <w:t>Source</w:t>
      </w:r>
      <w:proofErr w:type="spellEnd"/>
      <w:r w:rsidRPr="009474C3">
        <w:rPr>
          <w:rFonts w:ascii="Arial" w:eastAsia="Calibri" w:hAnsi="Arial" w:cs="Arial"/>
          <w:sz w:val="24"/>
          <w:szCs w:val="24"/>
        </w:rPr>
        <w:t xml:space="preserve"> </w:t>
      </w:r>
      <w:proofErr w:type="spellStart"/>
      <w:r w:rsidRPr="009474C3">
        <w:rPr>
          <w:rFonts w:ascii="Arial" w:eastAsia="Calibri" w:hAnsi="Arial" w:cs="Arial"/>
          <w:sz w:val="24"/>
          <w:szCs w:val="24"/>
        </w:rPr>
        <w:t>Measure</w:t>
      </w:r>
      <w:proofErr w:type="spellEnd"/>
      <w:r w:rsidRPr="009474C3">
        <w:rPr>
          <w:rFonts w:ascii="Arial" w:eastAsia="Calibri" w:hAnsi="Arial" w:cs="Arial"/>
          <w:sz w:val="24"/>
          <w:szCs w:val="24"/>
        </w:rPr>
        <w:t xml:space="preserve"> Unit (SMU)</w:t>
      </w:r>
      <w:r>
        <w:rPr>
          <w:rFonts w:ascii="Arial" w:eastAsia="Calibri" w:hAnsi="Arial" w:cs="Arial"/>
          <w:sz w:val="24"/>
          <w:szCs w:val="24"/>
        </w:rPr>
        <w:t xml:space="preserve">, modelo 2400 da Keithley </w:t>
      </w:r>
      <w:r w:rsidRPr="009474C3">
        <w:rPr>
          <w:rFonts w:ascii="Arial" w:eastAsia="Calibri" w:hAnsi="Arial" w:cs="Arial"/>
          <w:sz w:val="24"/>
          <w:szCs w:val="24"/>
        </w:rPr>
        <w:t>para aplicar tensão e medir corrente com alta precisão. A temperatura da amostra será controlada por um criostato operando na faixa de -100°C a 200°</w:t>
      </w:r>
      <w:r>
        <w:rPr>
          <w:rFonts w:ascii="Arial" w:eastAsia="Calibri" w:hAnsi="Arial" w:cs="Arial"/>
          <w:sz w:val="24"/>
          <w:szCs w:val="24"/>
        </w:rPr>
        <w:t>C</w:t>
      </w:r>
      <w:r w:rsidRPr="009474C3">
        <w:rPr>
          <w:rFonts w:ascii="Arial" w:eastAsia="Calibri" w:hAnsi="Arial" w:cs="Arial"/>
          <w:sz w:val="24"/>
          <w:szCs w:val="24"/>
        </w:rPr>
        <w:t>. Os dados de temperatura e resistividade serão coletados simultaneamente e analisados para identificar variações na resistividade em função da temperatura.</w:t>
      </w:r>
    </w:p>
    <w:p w14:paraId="3E054832" w14:textId="1DFEE019" w:rsidR="000E065B" w:rsidRPr="000E065B" w:rsidRDefault="00893463" w:rsidP="000E065B">
      <w:pPr>
        <w:tabs>
          <w:tab w:val="left" w:pos="8922"/>
        </w:tabs>
        <w:spacing w:line="360" w:lineRule="auto"/>
        <w:jc w:val="both"/>
        <w:rPr>
          <w:rFonts w:ascii="Arial" w:eastAsia="Arial" w:hAnsi="Arial" w:cs="Arial"/>
          <w:sz w:val="24"/>
          <w:szCs w:val="24"/>
        </w:rPr>
      </w:pPr>
      <w:r w:rsidRPr="00893463">
        <w:rPr>
          <w:rFonts w:ascii="Arial" w:eastAsia="Arial" w:hAnsi="Arial" w:cs="Arial"/>
          <w:sz w:val="24"/>
          <w:szCs w:val="24"/>
        </w:rPr>
        <w:t>A voltametria cíclica será empregada para avaliar a capacitância específica dos eletrodos e sua resposta eletroquímica. Essa técnica permitirá verificar a ocorrência de processos redox e a eficiência do armazenamento de carga</w:t>
      </w:r>
      <w:r>
        <w:rPr>
          <w:rFonts w:ascii="Arial" w:eastAsia="Arial" w:hAnsi="Arial" w:cs="Arial"/>
          <w:sz w:val="24"/>
          <w:szCs w:val="24"/>
        </w:rPr>
        <w:t>.</w:t>
      </w:r>
      <w:r w:rsidR="001F4981">
        <w:rPr>
          <w:rFonts w:ascii="Arial" w:eastAsia="Arial" w:hAnsi="Arial" w:cs="Arial"/>
          <w:sz w:val="24"/>
          <w:szCs w:val="24"/>
        </w:rPr>
        <w:t xml:space="preserve"> </w:t>
      </w:r>
      <w:r w:rsidRPr="00893463">
        <w:rPr>
          <w:rFonts w:ascii="Arial" w:eastAsia="Arial" w:hAnsi="Arial" w:cs="Arial"/>
          <w:sz w:val="24"/>
          <w:szCs w:val="24"/>
        </w:rPr>
        <w:t xml:space="preserve">A </w:t>
      </w:r>
      <w:proofErr w:type="spellStart"/>
      <w:r w:rsidRPr="00893463">
        <w:rPr>
          <w:rFonts w:ascii="Arial" w:eastAsia="Arial" w:hAnsi="Arial" w:cs="Arial"/>
          <w:sz w:val="24"/>
          <w:szCs w:val="24"/>
        </w:rPr>
        <w:t>cronocoulometria</w:t>
      </w:r>
      <w:proofErr w:type="spellEnd"/>
      <w:r w:rsidRPr="00893463">
        <w:rPr>
          <w:rFonts w:ascii="Arial" w:eastAsia="Arial" w:hAnsi="Arial" w:cs="Arial"/>
          <w:sz w:val="24"/>
          <w:szCs w:val="24"/>
        </w:rPr>
        <w:t xml:space="preserve"> será utilizada para analisar a reversibilidade das reações eletroquímicas e a eficiência de carga e descarga dos eletrodos. Essa técnica fornecerá informações sobre a estabilidade operacional do material ao longo do tempo.</w:t>
      </w:r>
      <w:r w:rsidR="001F4981">
        <w:rPr>
          <w:rFonts w:ascii="Arial" w:eastAsia="Arial" w:hAnsi="Arial" w:cs="Arial"/>
          <w:sz w:val="24"/>
          <w:szCs w:val="24"/>
        </w:rPr>
        <w:t xml:space="preserve"> </w:t>
      </w:r>
      <w:r w:rsidR="000E065B" w:rsidRPr="000E065B">
        <w:rPr>
          <w:rFonts w:ascii="Arial" w:eastAsia="Arial" w:hAnsi="Arial" w:cs="Arial"/>
          <w:sz w:val="24"/>
          <w:szCs w:val="24"/>
        </w:rPr>
        <w:t xml:space="preserve">A espectroscopia de impedância eletroquímica será aplicada para investigar a resistência interna dos eletrodos, identificando perdas </w:t>
      </w:r>
      <w:proofErr w:type="spellStart"/>
      <w:r w:rsidR="000E065B" w:rsidRPr="000E065B">
        <w:rPr>
          <w:rFonts w:ascii="Arial" w:eastAsia="Arial" w:hAnsi="Arial" w:cs="Arial"/>
          <w:sz w:val="24"/>
          <w:szCs w:val="24"/>
        </w:rPr>
        <w:t>ohmicas</w:t>
      </w:r>
      <w:proofErr w:type="spellEnd"/>
      <w:r w:rsidR="000E065B" w:rsidRPr="000E065B">
        <w:rPr>
          <w:rFonts w:ascii="Arial" w:eastAsia="Arial" w:hAnsi="Arial" w:cs="Arial"/>
          <w:sz w:val="24"/>
          <w:szCs w:val="24"/>
        </w:rPr>
        <w:t xml:space="preserve"> e otimizando o desempenho dos supercapacitores.</w:t>
      </w:r>
    </w:p>
    <w:p w14:paraId="03F934DF" w14:textId="50874297" w:rsidR="00BE2F14" w:rsidRPr="000E065B" w:rsidRDefault="000E065B" w:rsidP="000E065B">
      <w:pPr>
        <w:tabs>
          <w:tab w:val="left" w:pos="8922"/>
        </w:tabs>
        <w:spacing w:line="360" w:lineRule="auto"/>
        <w:jc w:val="both"/>
        <w:rPr>
          <w:rFonts w:ascii="Arial" w:eastAsia="Arial" w:hAnsi="Arial" w:cs="Arial"/>
          <w:sz w:val="24"/>
          <w:szCs w:val="24"/>
        </w:rPr>
      </w:pPr>
      <w:r w:rsidRPr="000E065B">
        <w:rPr>
          <w:rFonts w:ascii="Arial" w:eastAsia="Arial" w:hAnsi="Arial" w:cs="Arial"/>
          <w:sz w:val="24"/>
          <w:szCs w:val="24"/>
        </w:rPr>
        <w:t xml:space="preserve">Esses métodos de caracterização permitirão uma análise detalhada das propriedades estruturais, morfológicas e eletroquímicas dos eletrodos de </w:t>
      </w:r>
      <w:proofErr w:type="spellStart"/>
      <w:r w:rsidRPr="000E065B">
        <w:rPr>
          <w:rFonts w:ascii="Arial" w:eastAsia="Arial" w:hAnsi="Arial" w:cs="Arial"/>
          <w:sz w:val="24"/>
          <w:szCs w:val="24"/>
        </w:rPr>
        <w:t>ZnO</w:t>
      </w:r>
      <w:proofErr w:type="spellEnd"/>
      <w:r w:rsidRPr="000E065B">
        <w:rPr>
          <w:rFonts w:ascii="Arial" w:eastAsia="Arial" w:hAnsi="Arial" w:cs="Arial"/>
          <w:sz w:val="24"/>
          <w:szCs w:val="24"/>
        </w:rPr>
        <w:t>/</w:t>
      </w:r>
      <w:proofErr w:type="spellStart"/>
      <w:r w:rsidRPr="000E065B">
        <w:rPr>
          <w:rFonts w:ascii="Arial" w:eastAsia="Arial" w:hAnsi="Arial" w:cs="Arial"/>
          <w:sz w:val="24"/>
          <w:szCs w:val="24"/>
        </w:rPr>
        <w:t>MnO</w:t>
      </w:r>
      <w:proofErr w:type="spellEnd"/>
      <w:r w:rsidRPr="000E065B">
        <w:rPr>
          <w:rFonts w:ascii="Cambria Math" w:eastAsia="Arial" w:hAnsi="Cambria Math" w:cs="Cambria Math"/>
          <w:sz w:val="24"/>
          <w:szCs w:val="24"/>
        </w:rPr>
        <w:t>₂</w:t>
      </w:r>
      <w:r w:rsidRPr="000E065B">
        <w:rPr>
          <w:rFonts w:ascii="Arial" w:eastAsia="Arial" w:hAnsi="Arial" w:cs="Arial"/>
          <w:sz w:val="24"/>
          <w:szCs w:val="24"/>
        </w:rPr>
        <w:t xml:space="preserve">, contribuindo para a compreensão de seu potencial como materiais para dispositivos de armazenamento de </w:t>
      </w:r>
      <w:r w:rsidRPr="000E065B">
        <w:rPr>
          <w:rFonts w:ascii="Arial" w:eastAsia="Arial" w:hAnsi="Arial" w:cs="Arial"/>
          <w:sz w:val="24"/>
          <w:szCs w:val="24"/>
        </w:rPr>
        <w:lastRenderedPageBreak/>
        <w:t>energia.</w:t>
      </w:r>
      <w:r w:rsidR="0091573A" w:rsidRPr="000E065B">
        <w:rPr>
          <w:rFonts w:ascii="Arial" w:eastAsia="Arial" w:hAnsi="Arial" w:cs="Arial"/>
          <w:sz w:val="24"/>
          <w:szCs w:val="24"/>
        </w:rPr>
        <w:t xml:space="preserve"> </w:t>
      </w:r>
      <w:r w:rsidR="001F4981">
        <w:rPr>
          <w:rFonts w:ascii="Arial" w:eastAsia="Arial" w:hAnsi="Arial" w:cs="Arial"/>
          <w:sz w:val="24"/>
          <w:szCs w:val="24"/>
        </w:rPr>
        <w:t>Estes métodos serão</w:t>
      </w:r>
      <w:r w:rsidR="0091573A" w:rsidRPr="000E065B">
        <w:rPr>
          <w:rFonts w:ascii="Arial" w:eastAsia="Arial" w:hAnsi="Arial" w:cs="Arial"/>
          <w:sz w:val="24"/>
          <w:szCs w:val="24"/>
        </w:rPr>
        <w:t xml:space="preserve"> realizado</w:t>
      </w:r>
      <w:r w:rsidR="001F4981">
        <w:rPr>
          <w:rFonts w:ascii="Arial" w:eastAsia="Arial" w:hAnsi="Arial" w:cs="Arial"/>
          <w:sz w:val="24"/>
          <w:szCs w:val="24"/>
        </w:rPr>
        <w:t>s</w:t>
      </w:r>
      <w:r w:rsidR="0091573A" w:rsidRPr="000E065B">
        <w:rPr>
          <w:rFonts w:ascii="Arial" w:eastAsia="Arial" w:hAnsi="Arial" w:cs="Arial"/>
          <w:sz w:val="24"/>
          <w:szCs w:val="24"/>
        </w:rPr>
        <w:t xml:space="preserve"> no </w:t>
      </w:r>
      <w:proofErr w:type="spellStart"/>
      <w:r w:rsidR="0091573A" w:rsidRPr="000E065B">
        <w:rPr>
          <w:rFonts w:ascii="Arial" w:eastAsia="Arial" w:hAnsi="Arial" w:cs="Arial"/>
          <w:sz w:val="24"/>
          <w:szCs w:val="24"/>
        </w:rPr>
        <w:t>potenciostato</w:t>
      </w:r>
      <w:proofErr w:type="spellEnd"/>
      <w:r w:rsidR="0091573A" w:rsidRPr="000E065B">
        <w:rPr>
          <w:rFonts w:ascii="Arial" w:eastAsia="Arial" w:hAnsi="Arial" w:cs="Arial"/>
          <w:sz w:val="24"/>
          <w:szCs w:val="24"/>
        </w:rPr>
        <w:t>/</w:t>
      </w:r>
      <w:proofErr w:type="spellStart"/>
      <w:r w:rsidR="0091573A" w:rsidRPr="000E065B">
        <w:rPr>
          <w:rFonts w:ascii="Arial" w:eastAsia="Arial" w:hAnsi="Arial" w:cs="Arial"/>
          <w:sz w:val="24"/>
          <w:szCs w:val="24"/>
        </w:rPr>
        <w:t>galvanostato</w:t>
      </w:r>
      <w:proofErr w:type="spellEnd"/>
      <w:r w:rsidR="0091573A" w:rsidRPr="000E065B">
        <w:rPr>
          <w:rFonts w:ascii="Arial" w:eastAsia="Arial" w:hAnsi="Arial" w:cs="Arial"/>
          <w:sz w:val="24"/>
          <w:szCs w:val="24"/>
        </w:rPr>
        <w:t xml:space="preserve"> modelo PGSTAT128N da </w:t>
      </w:r>
      <w:proofErr w:type="spellStart"/>
      <w:r w:rsidR="0091573A" w:rsidRPr="000E065B">
        <w:rPr>
          <w:rFonts w:ascii="Arial" w:eastAsia="Arial" w:hAnsi="Arial" w:cs="Arial"/>
          <w:sz w:val="24"/>
          <w:szCs w:val="24"/>
        </w:rPr>
        <w:t>Autolab</w:t>
      </w:r>
      <w:proofErr w:type="spellEnd"/>
      <w:r w:rsidR="0091573A" w:rsidRPr="000E065B">
        <w:rPr>
          <w:rFonts w:ascii="Arial" w:eastAsia="Arial" w:hAnsi="Arial" w:cs="Arial"/>
          <w:sz w:val="24"/>
          <w:szCs w:val="24"/>
        </w:rPr>
        <w:t xml:space="preserve"> localizado no Laboratório Interdisciplinar de Materiais Avançados na UNIFEI, campus Itabira/MG. </w:t>
      </w:r>
    </w:p>
    <w:p w14:paraId="3B39B1E0" w14:textId="77777777" w:rsidR="00BE2F14" w:rsidRPr="000E065B" w:rsidRDefault="00BE2F14" w:rsidP="00654C7B">
      <w:pPr>
        <w:pStyle w:val="Default"/>
        <w:spacing w:line="360" w:lineRule="auto"/>
        <w:jc w:val="both"/>
        <w:rPr>
          <w:rFonts w:ascii="Arial" w:eastAsia="Arial" w:hAnsi="Arial" w:cs="Arial"/>
          <w:color w:val="auto"/>
        </w:rPr>
      </w:pPr>
    </w:p>
    <w:p w14:paraId="2C310EC0" w14:textId="77777777" w:rsidR="00AE61CC" w:rsidRDefault="00AE61CC" w:rsidP="00AE61CC">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ind w:right="54"/>
        <w:jc w:val="both"/>
        <w:rPr>
          <w:rFonts w:ascii="Calibri" w:eastAsia="Calibri" w:hAnsi="Calibri" w:cs="Calibri"/>
          <w:color w:val="000000"/>
          <w:sz w:val="22"/>
          <w:szCs w:val="22"/>
        </w:rPr>
      </w:pPr>
    </w:p>
    <w:p w14:paraId="51C49592" w14:textId="4B840CD3" w:rsidR="00252F58" w:rsidRPr="00E012F9" w:rsidRDefault="00D93907" w:rsidP="00252F58">
      <w:pPr>
        <w:widowControl w:val="0"/>
        <w:autoSpaceDE w:val="0"/>
        <w:autoSpaceDN w:val="0"/>
        <w:adjustRightInd w:val="0"/>
        <w:spacing w:line="360" w:lineRule="auto"/>
        <w:ind w:left="640" w:hanging="640"/>
        <w:rPr>
          <w:rFonts w:ascii="Arial" w:hAnsi="Arial" w:cs="Arial"/>
          <w:noProof/>
          <w:sz w:val="24"/>
          <w:lang w:val="en-US"/>
        </w:rPr>
      </w:pPr>
      <w:r>
        <w:rPr>
          <w:rFonts w:ascii="Arial" w:eastAsia="Calibri" w:hAnsi="Arial" w:cs="Arial"/>
          <w:sz w:val="24"/>
          <w:szCs w:val="24"/>
        </w:rPr>
        <w:fldChar w:fldCharType="begin" w:fldLock="1"/>
      </w:r>
      <w:r w:rsidRPr="00E012F9">
        <w:rPr>
          <w:rFonts w:ascii="Arial" w:eastAsia="Calibri" w:hAnsi="Arial" w:cs="Arial"/>
          <w:sz w:val="24"/>
          <w:szCs w:val="24"/>
          <w:lang w:val="en-US"/>
        </w:rPr>
        <w:instrText xml:space="preserve">ADDIN Mendeley Bibliography CSL_BIBLIOGRAPHY </w:instrText>
      </w:r>
      <w:r>
        <w:rPr>
          <w:rFonts w:ascii="Arial" w:eastAsia="Calibri" w:hAnsi="Arial" w:cs="Arial"/>
          <w:sz w:val="24"/>
          <w:szCs w:val="24"/>
        </w:rPr>
        <w:fldChar w:fldCharType="separate"/>
      </w:r>
      <w:r w:rsidR="00252F58" w:rsidRPr="00E012F9">
        <w:rPr>
          <w:rFonts w:ascii="Arial" w:hAnsi="Arial" w:cs="Arial"/>
          <w:noProof/>
          <w:sz w:val="24"/>
          <w:lang w:val="en-US"/>
        </w:rPr>
        <w:t>1.</w:t>
      </w:r>
      <w:r w:rsidR="00252F58" w:rsidRPr="00E012F9">
        <w:rPr>
          <w:rFonts w:ascii="Arial" w:hAnsi="Arial" w:cs="Arial"/>
          <w:noProof/>
          <w:sz w:val="24"/>
          <w:lang w:val="en-US"/>
        </w:rPr>
        <w:tab/>
        <w:t xml:space="preserve">Samantara AK, Ratha S. Components of Supercapacitor. </w:t>
      </w:r>
      <w:r w:rsidR="00252F58" w:rsidRPr="00E012F9">
        <w:rPr>
          <w:rFonts w:ascii="Arial" w:hAnsi="Arial" w:cs="Arial"/>
          <w:i/>
          <w:iCs/>
          <w:noProof/>
          <w:sz w:val="24"/>
          <w:lang w:val="en-US"/>
        </w:rPr>
        <w:t>SpringerBriefs Mater</w:t>
      </w:r>
      <w:r w:rsidR="00252F58" w:rsidRPr="00E012F9">
        <w:rPr>
          <w:rFonts w:ascii="Arial" w:hAnsi="Arial" w:cs="Arial"/>
          <w:noProof/>
          <w:sz w:val="24"/>
          <w:lang w:val="en-US"/>
        </w:rPr>
        <w:t>. Published online 2018:11-39. doi:10.1007/978-981-10-7263-5_3</w:t>
      </w:r>
    </w:p>
    <w:p w14:paraId="7DAADAFA" w14:textId="77777777" w:rsidR="00252F58" w:rsidRPr="00E012F9" w:rsidRDefault="00252F58" w:rsidP="00252F58">
      <w:pPr>
        <w:widowControl w:val="0"/>
        <w:autoSpaceDE w:val="0"/>
        <w:autoSpaceDN w:val="0"/>
        <w:adjustRightInd w:val="0"/>
        <w:spacing w:line="360" w:lineRule="auto"/>
        <w:ind w:left="640" w:hanging="640"/>
        <w:rPr>
          <w:rFonts w:ascii="Arial" w:hAnsi="Arial" w:cs="Arial"/>
          <w:noProof/>
          <w:sz w:val="24"/>
          <w:lang w:val="en-US"/>
        </w:rPr>
      </w:pPr>
      <w:r w:rsidRPr="00E012F9">
        <w:rPr>
          <w:rFonts w:ascii="Arial" w:hAnsi="Arial" w:cs="Arial"/>
          <w:noProof/>
          <w:sz w:val="24"/>
          <w:lang w:val="en-US"/>
        </w:rPr>
        <w:t>2.</w:t>
      </w:r>
      <w:r w:rsidRPr="00E012F9">
        <w:rPr>
          <w:rFonts w:ascii="Arial" w:hAnsi="Arial" w:cs="Arial"/>
          <w:noProof/>
          <w:sz w:val="24"/>
          <w:lang w:val="en-US"/>
        </w:rPr>
        <w:tab/>
        <w:t xml:space="preserve">Liu J, Zhang JG, Yang Z, et al. Materials Science and Materials Chemistry for Large Scale Electrochemical Energy Storage: From Transportation to Electrical Grid. </w:t>
      </w:r>
      <w:r w:rsidRPr="00E012F9">
        <w:rPr>
          <w:rFonts w:ascii="Arial" w:hAnsi="Arial" w:cs="Arial"/>
          <w:i/>
          <w:iCs/>
          <w:noProof/>
          <w:sz w:val="24"/>
          <w:lang w:val="en-US"/>
        </w:rPr>
        <w:t>Adv Funct Mater</w:t>
      </w:r>
      <w:r w:rsidRPr="00E012F9">
        <w:rPr>
          <w:rFonts w:ascii="Arial" w:hAnsi="Arial" w:cs="Arial"/>
          <w:noProof/>
          <w:sz w:val="24"/>
          <w:lang w:val="en-US"/>
        </w:rPr>
        <w:t>. 2013;23(8):929-946. doi:10.1002/ADFM.201200690</w:t>
      </w:r>
    </w:p>
    <w:p w14:paraId="1E9F99F7" w14:textId="77777777" w:rsidR="00252F58" w:rsidRPr="00E012F9" w:rsidRDefault="00252F58" w:rsidP="00252F58">
      <w:pPr>
        <w:widowControl w:val="0"/>
        <w:autoSpaceDE w:val="0"/>
        <w:autoSpaceDN w:val="0"/>
        <w:adjustRightInd w:val="0"/>
        <w:spacing w:line="360" w:lineRule="auto"/>
        <w:ind w:left="640" w:hanging="640"/>
        <w:rPr>
          <w:rFonts w:ascii="Arial" w:hAnsi="Arial" w:cs="Arial"/>
          <w:noProof/>
          <w:sz w:val="24"/>
          <w:lang w:val="en-US"/>
        </w:rPr>
      </w:pPr>
      <w:r w:rsidRPr="00E012F9">
        <w:rPr>
          <w:rFonts w:ascii="Arial" w:hAnsi="Arial" w:cs="Arial"/>
          <w:noProof/>
          <w:sz w:val="24"/>
          <w:lang w:val="en-US"/>
        </w:rPr>
        <w:t>3.</w:t>
      </w:r>
      <w:r w:rsidRPr="00E012F9">
        <w:rPr>
          <w:rFonts w:ascii="Arial" w:hAnsi="Arial" w:cs="Arial"/>
          <w:noProof/>
          <w:sz w:val="24"/>
          <w:lang w:val="en-US"/>
        </w:rPr>
        <w:tab/>
        <w:t xml:space="preserve">Yu Z, Tetard L, Zhai L, Thomas J. Supercapacitor electrode materials: nanostructures from 0 to 3 dimensions. </w:t>
      </w:r>
      <w:r w:rsidRPr="00E012F9">
        <w:rPr>
          <w:rFonts w:ascii="Arial" w:hAnsi="Arial" w:cs="Arial"/>
          <w:i/>
          <w:iCs/>
          <w:noProof/>
          <w:sz w:val="24"/>
          <w:lang w:val="en-US"/>
        </w:rPr>
        <w:t>Energy Environ Sci</w:t>
      </w:r>
      <w:r w:rsidRPr="00E012F9">
        <w:rPr>
          <w:rFonts w:ascii="Arial" w:hAnsi="Arial" w:cs="Arial"/>
          <w:noProof/>
          <w:sz w:val="24"/>
          <w:lang w:val="en-US"/>
        </w:rPr>
        <w:t>. 2015;8(3):702-730. doi:10.1039/C4EE03229B</w:t>
      </w:r>
    </w:p>
    <w:p w14:paraId="6BE256FE" w14:textId="77777777" w:rsidR="00252F58" w:rsidRPr="00E012F9" w:rsidRDefault="00252F58" w:rsidP="00252F58">
      <w:pPr>
        <w:widowControl w:val="0"/>
        <w:autoSpaceDE w:val="0"/>
        <w:autoSpaceDN w:val="0"/>
        <w:adjustRightInd w:val="0"/>
        <w:spacing w:line="360" w:lineRule="auto"/>
        <w:ind w:left="640" w:hanging="640"/>
        <w:rPr>
          <w:rFonts w:ascii="Arial" w:hAnsi="Arial" w:cs="Arial"/>
          <w:noProof/>
          <w:sz w:val="24"/>
          <w:lang w:val="en-US"/>
        </w:rPr>
      </w:pPr>
      <w:r w:rsidRPr="00E012F9">
        <w:rPr>
          <w:rFonts w:ascii="Arial" w:hAnsi="Arial" w:cs="Arial"/>
          <w:noProof/>
          <w:sz w:val="24"/>
          <w:lang w:val="en-US"/>
        </w:rPr>
        <w:t>4.</w:t>
      </w:r>
      <w:r w:rsidRPr="00E012F9">
        <w:rPr>
          <w:rFonts w:ascii="Arial" w:hAnsi="Arial" w:cs="Arial"/>
          <w:noProof/>
          <w:sz w:val="24"/>
          <w:lang w:val="en-US"/>
        </w:rPr>
        <w:tab/>
        <w:t>Luo Y, Li J, Chen C, Liu W. ZnO-MnO 2 co-modified hierarchical porous carbon nanofiber film electrodes for high-energy density supercapacitors. doi:10.1038/s41598-025-90747-0</w:t>
      </w:r>
    </w:p>
    <w:p w14:paraId="65304C4D" w14:textId="77777777" w:rsidR="00252F58" w:rsidRPr="00252F58" w:rsidRDefault="00252F58" w:rsidP="00252F58">
      <w:pPr>
        <w:widowControl w:val="0"/>
        <w:autoSpaceDE w:val="0"/>
        <w:autoSpaceDN w:val="0"/>
        <w:adjustRightInd w:val="0"/>
        <w:spacing w:line="360" w:lineRule="auto"/>
        <w:ind w:left="640" w:hanging="640"/>
        <w:rPr>
          <w:rFonts w:ascii="Arial" w:hAnsi="Arial" w:cs="Arial"/>
          <w:noProof/>
          <w:sz w:val="24"/>
        </w:rPr>
      </w:pPr>
      <w:r w:rsidRPr="00252F58">
        <w:rPr>
          <w:rFonts w:ascii="Arial" w:hAnsi="Arial" w:cs="Arial"/>
          <w:noProof/>
          <w:sz w:val="24"/>
        </w:rPr>
        <w:t>5.</w:t>
      </w:r>
      <w:r w:rsidRPr="00252F58">
        <w:rPr>
          <w:rFonts w:ascii="Arial" w:hAnsi="Arial" w:cs="Arial"/>
          <w:noProof/>
          <w:sz w:val="24"/>
        </w:rPr>
        <w:tab/>
        <w:t xml:space="preserve">Liang R, Du Y, Xiao P, et al. </w:t>
      </w:r>
      <w:r w:rsidRPr="00E012F9">
        <w:rPr>
          <w:rFonts w:ascii="Arial" w:hAnsi="Arial" w:cs="Arial"/>
          <w:noProof/>
          <w:sz w:val="24"/>
          <w:lang w:val="en-US"/>
        </w:rPr>
        <w:t xml:space="preserve">Transition Metal Oxide Electrode Materials for Supercapacitors: A Review of Recent Developments. </w:t>
      </w:r>
      <w:r w:rsidRPr="00252F58">
        <w:rPr>
          <w:rFonts w:ascii="Arial" w:hAnsi="Arial" w:cs="Arial"/>
          <w:i/>
          <w:iCs/>
          <w:noProof/>
          <w:sz w:val="24"/>
        </w:rPr>
        <w:t>Nanomater 2021, Vol 11, Page 1248</w:t>
      </w:r>
      <w:r w:rsidRPr="00252F58">
        <w:rPr>
          <w:rFonts w:ascii="Arial" w:hAnsi="Arial" w:cs="Arial"/>
          <w:noProof/>
          <w:sz w:val="24"/>
        </w:rPr>
        <w:t>. 2021;11(5):1248. doi:10.3390/NANO11051248</w:t>
      </w:r>
    </w:p>
    <w:p w14:paraId="08EC13E5" w14:textId="77777777" w:rsidR="00252F58" w:rsidRPr="00252F58" w:rsidRDefault="00252F58" w:rsidP="00252F58">
      <w:pPr>
        <w:widowControl w:val="0"/>
        <w:autoSpaceDE w:val="0"/>
        <w:autoSpaceDN w:val="0"/>
        <w:adjustRightInd w:val="0"/>
        <w:spacing w:line="360" w:lineRule="auto"/>
        <w:ind w:left="640" w:hanging="640"/>
        <w:rPr>
          <w:rFonts w:ascii="Arial" w:hAnsi="Arial" w:cs="Arial"/>
          <w:noProof/>
          <w:sz w:val="24"/>
        </w:rPr>
      </w:pPr>
      <w:r w:rsidRPr="00252F58">
        <w:rPr>
          <w:rFonts w:ascii="Arial" w:hAnsi="Arial" w:cs="Arial"/>
          <w:noProof/>
          <w:sz w:val="24"/>
        </w:rPr>
        <w:t>6.</w:t>
      </w:r>
      <w:r w:rsidRPr="00252F58">
        <w:rPr>
          <w:rFonts w:ascii="Arial" w:hAnsi="Arial" w:cs="Arial"/>
          <w:noProof/>
          <w:sz w:val="24"/>
        </w:rPr>
        <w:tab/>
        <w:t xml:space="preserve">Gupta MK, Kumar Y, Shukla VK. </w:t>
      </w:r>
      <w:r w:rsidRPr="00E012F9">
        <w:rPr>
          <w:rFonts w:ascii="Arial" w:hAnsi="Arial" w:cs="Arial"/>
          <w:noProof/>
          <w:sz w:val="24"/>
          <w:lang w:val="en-US"/>
        </w:rPr>
        <w:t xml:space="preserve">Hydrothermal Synthesis of a Layered ZnO@MnO2 Nanocomposite for High-Performance Supercapacitor Electrodes. </w:t>
      </w:r>
      <w:r w:rsidRPr="00252F58">
        <w:rPr>
          <w:rFonts w:ascii="Arial" w:hAnsi="Arial" w:cs="Arial"/>
          <w:i/>
          <w:iCs/>
          <w:noProof/>
          <w:sz w:val="24"/>
        </w:rPr>
        <w:t>J Electron Mater</w:t>
      </w:r>
      <w:r w:rsidRPr="00252F58">
        <w:rPr>
          <w:rFonts w:ascii="Arial" w:hAnsi="Arial" w:cs="Arial"/>
          <w:noProof/>
          <w:sz w:val="24"/>
        </w:rPr>
        <w:t>. 2024;53(4):2050-2061. doi:10.1007/S11664-024-10951-Y/TABLES/2</w:t>
      </w:r>
    </w:p>
    <w:p w14:paraId="57034F2A" w14:textId="77777777" w:rsidR="009B6C1C" w:rsidRDefault="00D93907"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Pr>
          <w:rFonts w:ascii="Arial" w:eastAsia="Calibri" w:hAnsi="Arial" w:cs="Arial"/>
          <w:sz w:val="24"/>
          <w:szCs w:val="24"/>
        </w:rPr>
        <w:fldChar w:fldCharType="end"/>
      </w:r>
    </w:p>
    <w:p w14:paraId="588AA377" w14:textId="1A62AFE9" w:rsidR="00D93907" w:rsidRPr="00EB0836" w:rsidRDefault="009B6C1C"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b/>
          <w:bCs/>
          <w:sz w:val="24"/>
          <w:szCs w:val="24"/>
        </w:rPr>
      </w:pPr>
      <w:r w:rsidRPr="00EB0836">
        <w:rPr>
          <w:rFonts w:ascii="Arial" w:eastAsia="Calibri" w:hAnsi="Arial" w:cs="Arial"/>
          <w:b/>
          <w:bCs/>
          <w:sz w:val="24"/>
          <w:szCs w:val="24"/>
        </w:rPr>
        <w:t>Membros do Projeto</w:t>
      </w:r>
    </w:p>
    <w:p w14:paraId="1CAF2874" w14:textId="77777777" w:rsidR="00EB0836" w:rsidRDefault="00EB0836"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26ED29F5" w14:textId="3FFB7D02" w:rsidR="002B2104" w:rsidRPr="002B2104" w:rsidRDefault="002B2104" w:rsidP="002B2104">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Pr>
          <w:rFonts w:ascii="Arial" w:eastAsia="Calibri" w:hAnsi="Arial" w:cs="Arial"/>
          <w:sz w:val="24"/>
          <w:szCs w:val="24"/>
        </w:rPr>
        <w:t>R</w:t>
      </w:r>
      <w:r w:rsidRPr="002B2104">
        <w:rPr>
          <w:rFonts w:ascii="Arial" w:eastAsia="Calibri" w:hAnsi="Arial" w:cs="Arial"/>
          <w:sz w:val="24"/>
          <w:szCs w:val="24"/>
        </w:rPr>
        <w:t xml:space="preserve">ero </w:t>
      </w:r>
      <w:r>
        <w:rPr>
          <w:rFonts w:ascii="Arial" w:eastAsia="Calibri" w:hAnsi="Arial" w:cs="Arial"/>
          <w:sz w:val="24"/>
          <w:szCs w:val="24"/>
        </w:rPr>
        <w:t>M</w:t>
      </w:r>
      <w:r w:rsidRPr="002B2104">
        <w:rPr>
          <w:rFonts w:ascii="Arial" w:eastAsia="Calibri" w:hAnsi="Arial" w:cs="Arial"/>
          <w:sz w:val="24"/>
          <w:szCs w:val="24"/>
        </w:rPr>
        <w:t xml:space="preserve">arques </w:t>
      </w:r>
      <w:r>
        <w:rPr>
          <w:rFonts w:ascii="Arial" w:eastAsia="Calibri" w:hAnsi="Arial" w:cs="Arial"/>
          <w:sz w:val="24"/>
          <w:szCs w:val="24"/>
        </w:rPr>
        <w:t>R</w:t>
      </w:r>
      <w:r w:rsidRPr="002B2104">
        <w:rPr>
          <w:rFonts w:ascii="Arial" w:eastAsia="Calibri" w:hAnsi="Arial" w:cs="Arial"/>
          <w:sz w:val="24"/>
          <w:szCs w:val="24"/>
        </w:rPr>
        <w:t>ubinger</w:t>
      </w:r>
    </w:p>
    <w:p w14:paraId="67A39225" w14:textId="1C56D5CD" w:rsidR="00EB0836" w:rsidRDefault="00EB0836"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Pr>
          <w:rFonts w:ascii="Arial" w:eastAsia="Calibri" w:hAnsi="Arial" w:cs="Arial"/>
          <w:sz w:val="24"/>
          <w:szCs w:val="24"/>
        </w:rPr>
        <w:t>Daniel Coelho do Amaral</w:t>
      </w:r>
    </w:p>
    <w:p w14:paraId="5EA777AD" w14:textId="308F1C00" w:rsidR="00EB0836" w:rsidRDefault="00B165C9"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sidRPr="00B165C9">
        <w:rPr>
          <w:rFonts w:ascii="Arial" w:eastAsia="Calibri" w:hAnsi="Arial" w:cs="Arial"/>
          <w:sz w:val="24"/>
          <w:szCs w:val="24"/>
        </w:rPr>
        <w:t xml:space="preserve">Matias </w:t>
      </w:r>
      <w:r>
        <w:rPr>
          <w:rFonts w:ascii="Arial" w:eastAsia="Calibri" w:hAnsi="Arial" w:cs="Arial"/>
          <w:sz w:val="24"/>
          <w:szCs w:val="24"/>
        </w:rPr>
        <w:t>E</w:t>
      </w:r>
      <w:r w:rsidRPr="00B165C9">
        <w:rPr>
          <w:rFonts w:ascii="Arial" w:eastAsia="Calibri" w:hAnsi="Arial" w:cs="Arial"/>
          <w:sz w:val="24"/>
          <w:szCs w:val="24"/>
        </w:rPr>
        <w:t xml:space="preserve">manuel </w:t>
      </w:r>
      <w:r>
        <w:rPr>
          <w:rFonts w:ascii="Arial" w:eastAsia="Calibri" w:hAnsi="Arial" w:cs="Arial"/>
          <w:sz w:val="24"/>
          <w:szCs w:val="24"/>
        </w:rPr>
        <w:t>M</w:t>
      </w:r>
      <w:r w:rsidRPr="00B165C9">
        <w:rPr>
          <w:rFonts w:ascii="Arial" w:eastAsia="Calibri" w:hAnsi="Arial" w:cs="Arial"/>
          <w:sz w:val="24"/>
          <w:szCs w:val="24"/>
        </w:rPr>
        <w:t>azzei</w:t>
      </w:r>
    </w:p>
    <w:p w14:paraId="0F8CF3B0" w14:textId="3B925212" w:rsidR="009474C3" w:rsidRDefault="009474C3"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Pr>
          <w:rFonts w:ascii="Arial" w:eastAsia="Calibri" w:hAnsi="Arial" w:cs="Arial"/>
          <w:sz w:val="24"/>
          <w:szCs w:val="24"/>
        </w:rPr>
        <w:t>Otávio</w:t>
      </w:r>
    </w:p>
    <w:p w14:paraId="353B43D9" w14:textId="56F8BC0A" w:rsidR="009474C3" w:rsidRDefault="009474C3"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r>
        <w:rPr>
          <w:rFonts w:ascii="Arial" w:eastAsia="Calibri" w:hAnsi="Arial" w:cs="Arial"/>
          <w:sz w:val="24"/>
          <w:szCs w:val="24"/>
        </w:rPr>
        <w:lastRenderedPageBreak/>
        <w:t>Francisco Moura Filho</w:t>
      </w:r>
    </w:p>
    <w:p w14:paraId="662C3A61" w14:textId="77777777" w:rsidR="001F4981" w:rsidRDefault="001F4981"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p w14:paraId="50CB7268" w14:textId="4CD5B39D" w:rsidR="00AE61CC" w:rsidRDefault="00EB0836" w:rsidP="00AE61CC">
      <w:pPr>
        <w:pStyle w:val="Default"/>
        <w:spacing w:line="360" w:lineRule="auto"/>
        <w:jc w:val="both"/>
        <w:rPr>
          <w:rFonts w:ascii="Arial" w:hAnsi="Arial" w:cs="Arial"/>
        </w:rPr>
      </w:pPr>
      <w:r w:rsidRPr="0080266F">
        <w:rPr>
          <w:rFonts w:ascii="Arial" w:hAnsi="Arial" w:cs="Arial"/>
          <w:b/>
          <w:bCs/>
        </w:rPr>
        <w:t>Cronograma de execução.</w:t>
      </w:r>
    </w:p>
    <w:p w14:paraId="27F0EE14" w14:textId="77777777" w:rsidR="00AE61CC" w:rsidRDefault="00AE61CC" w:rsidP="00AE61CC">
      <w:pPr>
        <w:pStyle w:val="Default"/>
        <w:spacing w:line="360" w:lineRule="auto"/>
        <w:jc w:val="both"/>
        <w:rPr>
          <w:rFonts w:ascii="Arial" w:hAnsi="Arial" w:cs="Arial"/>
        </w:rPr>
      </w:pPr>
    </w:p>
    <w:p w14:paraId="60EA3720" w14:textId="3C443297" w:rsidR="00AE61CC" w:rsidRDefault="00AE61CC" w:rsidP="00AE61CC">
      <w:pPr>
        <w:pBdr>
          <w:bottom w:val="single" w:sz="8" w:space="1" w:color="E7E6E6"/>
        </w:pBdr>
        <w:ind w:left="-284"/>
        <w:jc w:val="center"/>
        <w:rPr>
          <w:rFonts w:ascii="Calibri" w:eastAsia="Calibri" w:hAnsi="Calibri" w:cs="Calibri"/>
          <w:b/>
          <w:sz w:val="36"/>
          <w:szCs w:val="36"/>
        </w:rPr>
      </w:pPr>
      <w:r>
        <w:rPr>
          <w:rFonts w:ascii="Calibri" w:eastAsia="Calibri" w:hAnsi="Calibri" w:cs="Calibri"/>
          <w:b/>
          <w:sz w:val="36"/>
          <w:szCs w:val="36"/>
        </w:rPr>
        <w:t xml:space="preserve">CRONOGRAMA DE ELABORAÇÃO </w:t>
      </w:r>
      <w:r w:rsidR="002A7F22">
        <w:rPr>
          <w:rFonts w:ascii="Calibri" w:eastAsia="Calibri" w:hAnsi="Calibri" w:cs="Calibri"/>
          <w:b/>
          <w:sz w:val="36"/>
          <w:szCs w:val="36"/>
        </w:rPr>
        <w:t>DO PROJETO</w:t>
      </w:r>
      <w:r>
        <w:rPr>
          <w:rFonts w:ascii="Calibri" w:eastAsia="Calibri" w:hAnsi="Calibri" w:cs="Calibri"/>
          <w:b/>
          <w:sz w:val="36"/>
          <w:szCs w:val="36"/>
        </w:rPr>
        <w:t xml:space="preserve"> – ANO 1</w:t>
      </w:r>
    </w:p>
    <w:tbl>
      <w:tblPr>
        <w:tblStyle w:val="a9"/>
        <w:tblW w:w="9750" w:type="dxa"/>
        <w:tblInd w:w="-15" w:type="dxa"/>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00" w:firstRow="0" w:lastRow="0" w:firstColumn="0" w:lastColumn="0" w:noHBand="0" w:noVBand="1"/>
      </w:tblPr>
      <w:tblGrid>
        <w:gridCol w:w="2420"/>
        <w:gridCol w:w="1270"/>
        <w:gridCol w:w="465"/>
        <w:gridCol w:w="465"/>
        <w:gridCol w:w="465"/>
        <w:gridCol w:w="465"/>
        <w:gridCol w:w="465"/>
        <w:gridCol w:w="465"/>
        <w:gridCol w:w="465"/>
        <w:gridCol w:w="465"/>
        <w:gridCol w:w="465"/>
        <w:gridCol w:w="465"/>
        <w:gridCol w:w="742"/>
        <w:gridCol w:w="668"/>
      </w:tblGrid>
      <w:tr w:rsidR="00AE61CC" w14:paraId="35458AAA" w14:textId="77777777" w:rsidTr="00BB30B7">
        <w:trPr>
          <w:trHeight w:val="20"/>
        </w:trPr>
        <w:tc>
          <w:tcPr>
            <w:tcW w:w="2420" w:type="dxa"/>
            <w:vMerge w:val="restart"/>
            <w:shd w:val="clear" w:color="auto" w:fill="D9D9D9"/>
            <w:vAlign w:val="center"/>
          </w:tcPr>
          <w:p w14:paraId="1451B9DE" w14:textId="77777777" w:rsidR="00AE61CC" w:rsidRDefault="00AE61CC" w:rsidP="00210F8A">
            <w:pPr>
              <w:jc w:val="center"/>
              <w:rPr>
                <w:rFonts w:ascii="Calibri" w:eastAsia="Calibri" w:hAnsi="Calibri" w:cs="Calibri"/>
                <w:b/>
                <w:color w:val="000000"/>
                <w:sz w:val="28"/>
                <w:szCs w:val="28"/>
              </w:rPr>
            </w:pPr>
            <w:r>
              <w:rPr>
                <w:rFonts w:ascii="Calibri" w:eastAsia="Calibri" w:hAnsi="Calibri" w:cs="Calibri"/>
                <w:b/>
                <w:sz w:val="28"/>
                <w:szCs w:val="28"/>
              </w:rPr>
              <w:t>ETAPAS</w:t>
            </w:r>
          </w:p>
        </w:tc>
        <w:tc>
          <w:tcPr>
            <w:tcW w:w="1270" w:type="dxa"/>
            <w:vMerge w:val="restart"/>
            <w:shd w:val="clear" w:color="auto" w:fill="BDD7EE"/>
            <w:vAlign w:val="center"/>
          </w:tcPr>
          <w:p w14:paraId="1E543B10" w14:textId="77777777" w:rsidR="00AE61CC" w:rsidRDefault="00AE61CC" w:rsidP="00210F8A">
            <w:pPr>
              <w:jc w:val="center"/>
              <w:rPr>
                <w:rFonts w:ascii="Calibri" w:eastAsia="Calibri" w:hAnsi="Calibri" w:cs="Calibri"/>
                <w:b/>
                <w:color w:val="000000"/>
                <w:sz w:val="24"/>
                <w:szCs w:val="24"/>
              </w:rPr>
            </w:pPr>
            <w:r>
              <w:rPr>
                <w:rFonts w:ascii="Calibri" w:eastAsia="Calibri" w:hAnsi="Calibri" w:cs="Calibri"/>
                <w:b/>
                <w:color w:val="000000"/>
                <w:sz w:val="24"/>
                <w:szCs w:val="24"/>
              </w:rPr>
              <w:t>DURAÇÃO (MESES)</w:t>
            </w:r>
          </w:p>
        </w:tc>
        <w:tc>
          <w:tcPr>
            <w:tcW w:w="6060" w:type="dxa"/>
            <w:gridSpan w:val="12"/>
            <w:shd w:val="clear" w:color="auto" w:fill="A8D08D"/>
            <w:vAlign w:val="center"/>
          </w:tcPr>
          <w:p w14:paraId="206A9E3F" w14:textId="2733D291" w:rsidR="00AE61CC" w:rsidRPr="009474C3" w:rsidRDefault="009474C3" w:rsidP="00210F8A">
            <w:pPr>
              <w:jc w:val="center"/>
              <w:rPr>
                <w:rFonts w:ascii="Calibri" w:eastAsia="Calibri" w:hAnsi="Calibri" w:cs="Calibri"/>
                <w:b/>
                <w:color w:val="000000"/>
                <w:sz w:val="28"/>
                <w:szCs w:val="28"/>
                <w:lang w:val="pt-BR"/>
              </w:rPr>
            </w:pPr>
            <w:r w:rsidRPr="009474C3">
              <w:rPr>
                <w:rFonts w:ascii="Calibri" w:eastAsia="Calibri" w:hAnsi="Calibri" w:cs="Calibri"/>
                <w:b/>
                <w:color w:val="000000"/>
                <w:sz w:val="28"/>
                <w:szCs w:val="28"/>
                <w:lang w:val="pt-BR"/>
              </w:rPr>
              <w:t>3 anos</w:t>
            </w:r>
          </w:p>
        </w:tc>
      </w:tr>
      <w:tr w:rsidR="00AE61CC" w14:paraId="65690D19" w14:textId="77777777" w:rsidTr="00BB30B7">
        <w:trPr>
          <w:trHeight w:val="108"/>
        </w:trPr>
        <w:tc>
          <w:tcPr>
            <w:tcW w:w="2420" w:type="dxa"/>
            <w:vMerge/>
            <w:shd w:val="clear" w:color="auto" w:fill="D9D9D9"/>
            <w:vAlign w:val="center"/>
          </w:tcPr>
          <w:p w14:paraId="47E562F1" w14:textId="77777777" w:rsidR="00AE61CC" w:rsidRDefault="00AE61CC" w:rsidP="00210F8A">
            <w:pPr>
              <w:pBdr>
                <w:top w:val="nil"/>
                <w:left w:val="nil"/>
                <w:bottom w:val="nil"/>
                <w:right w:val="nil"/>
                <w:between w:val="nil"/>
              </w:pBdr>
              <w:spacing w:line="276" w:lineRule="auto"/>
              <w:rPr>
                <w:rFonts w:ascii="Calibri" w:eastAsia="Calibri" w:hAnsi="Calibri" w:cs="Calibri"/>
                <w:b/>
                <w:color w:val="000000"/>
                <w:sz w:val="28"/>
                <w:szCs w:val="28"/>
              </w:rPr>
            </w:pPr>
          </w:p>
        </w:tc>
        <w:tc>
          <w:tcPr>
            <w:tcW w:w="1270" w:type="dxa"/>
            <w:vMerge/>
            <w:shd w:val="clear" w:color="auto" w:fill="BDD7EE"/>
            <w:vAlign w:val="center"/>
          </w:tcPr>
          <w:p w14:paraId="46118075" w14:textId="77777777" w:rsidR="00AE61CC" w:rsidRDefault="00AE61CC" w:rsidP="00210F8A">
            <w:pPr>
              <w:pBdr>
                <w:top w:val="nil"/>
                <w:left w:val="nil"/>
                <w:bottom w:val="nil"/>
                <w:right w:val="nil"/>
                <w:between w:val="nil"/>
              </w:pBdr>
              <w:spacing w:line="276" w:lineRule="auto"/>
              <w:rPr>
                <w:rFonts w:ascii="Calibri" w:eastAsia="Calibri" w:hAnsi="Calibri" w:cs="Calibri"/>
                <w:b/>
                <w:color w:val="000000"/>
                <w:sz w:val="28"/>
                <w:szCs w:val="28"/>
              </w:rPr>
            </w:pPr>
          </w:p>
        </w:tc>
        <w:tc>
          <w:tcPr>
            <w:tcW w:w="6060" w:type="dxa"/>
            <w:gridSpan w:val="12"/>
            <w:shd w:val="clear" w:color="auto" w:fill="C5E0B3"/>
            <w:vAlign w:val="center"/>
          </w:tcPr>
          <w:p w14:paraId="2879D83B" w14:textId="56EBDDA7" w:rsidR="00AE61CC" w:rsidRPr="009474C3" w:rsidRDefault="009474C3" w:rsidP="00210F8A">
            <w:pPr>
              <w:jc w:val="center"/>
              <w:rPr>
                <w:rFonts w:ascii="Calibri" w:eastAsia="Calibri" w:hAnsi="Calibri" w:cs="Calibri"/>
                <w:b/>
                <w:color w:val="000000"/>
                <w:sz w:val="24"/>
                <w:szCs w:val="24"/>
                <w:lang w:val="pt-BR"/>
              </w:rPr>
            </w:pPr>
            <w:r w:rsidRPr="009474C3">
              <w:rPr>
                <w:rFonts w:ascii="Calibri" w:eastAsia="Calibri" w:hAnsi="Calibri" w:cs="Calibri"/>
                <w:b/>
                <w:color w:val="000000"/>
                <w:sz w:val="24"/>
                <w:szCs w:val="24"/>
                <w:lang w:val="pt-BR"/>
              </w:rPr>
              <w:t>Trimestres</w:t>
            </w:r>
          </w:p>
        </w:tc>
      </w:tr>
      <w:tr w:rsidR="00AE61CC" w14:paraId="655C9361" w14:textId="77777777" w:rsidTr="00BB30B7">
        <w:trPr>
          <w:trHeight w:val="108"/>
        </w:trPr>
        <w:tc>
          <w:tcPr>
            <w:tcW w:w="2420" w:type="dxa"/>
            <w:vMerge/>
            <w:shd w:val="clear" w:color="auto" w:fill="D9D9D9"/>
            <w:vAlign w:val="center"/>
          </w:tcPr>
          <w:p w14:paraId="0A2864BB" w14:textId="77777777" w:rsidR="00AE61CC" w:rsidRDefault="00AE61CC" w:rsidP="00210F8A">
            <w:pPr>
              <w:pBdr>
                <w:top w:val="nil"/>
                <w:left w:val="nil"/>
                <w:bottom w:val="nil"/>
                <w:right w:val="nil"/>
                <w:between w:val="nil"/>
              </w:pBdr>
              <w:spacing w:line="276" w:lineRule="auto"/>
              <w:rPr>
                <w:rFonts w:ascii="Calibri" w:eastAsia="Calibri" w:hAnsi="Calibri" w:cs="Calibri"/>
                <w:b/>
                <w:color w:val="000000"/>
                <w:sz w:val="24"/>
                <w:szCs w:val="24"/>
              </w:rPr>
            </w:pPr>
          </w:p>
        </w:tc>
        <w:tc>
          <w:tcPr>
            <w:tcW w:w="1270" w:type="dxa"/>
            <w:vMerge/>
            <w:shd w:val="clear" w:color="auto" w:fill="BDD7EE"/>
            <w:vAlign w:val="center"/>
          </w:tcPr>
          <w:p w14:paraId="4AAD1BF2" w14:textId="77777777" w:rsidR="00AE61CC" w:rsidRDefault="00AE61CC" w:rsidP="00210F8A">
            <w:pPr>
              <w:pBdr>
                <w:top w:val="nil"/>
                <w:left w:val="nil"/>
                <w:bottom w:val="nil"/>
                <w:right w:val="nil"/>
                <w:between w:val="nil"/>
              </w:pBdr>
              <w:spacing w:line="276" w:lineRule="auto"/>
              <w:rPr>
                <w:rFonts w:ascii="Calibri" w:eastAsia="Calibri" w:hAnsi="Calibri" w:cs="Calibri"/>
                <w:b/>
                <w:color w:val="000000"/>
                <w:sz w:val="24"/>
                <w:szCs w:val="24"/>
              </w:rPr>
            </w:pPr>
          </w:p>
        </w:tc>
        <w:tc>
          <w:tcPr>
            <w:tcW w:w="465" w:type="dxa"/>
            <w:shd w:val="clear" w:color="auto" w:fill="E2EFD9"/>
            <w:vAlign w:val="center"/>
          </w:tcPr>
          <w:p w14:paraId="6E15EDBA"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1</w:t>
            </w:r>
          </w:p>
        </w:tc>
        <w:tc>
          <w:tcPr>
            <w:tcW w:w="465" w:type="dxa"/>
            <w:shd w:val="clear" w:color="auto" w:fill="E2EFD9"/>
            <w:vAlign w:val="center"/>
          </w:tcPr>
          <w:p w14:paraId="5A4DD81A"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2</w:t>
            </w:r>
          </w:p>
        </w:tc>
        <w:tc>
          <w:tcPr>
            <w:tcW w:w="465" w:type="dxa"/>
            <w:shd w:val="clear" w:color="auto" w:fill="E2EFD9"/>
            <w:vAlign w:val="center"/>
          </w:tcPr>
          <w:p w14:paraId="77684E0F"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3</w:t>
            </w:r>
          </w:p>
        </w:tc>
        <w:tc>
          <w:tcPr>
            <w:tcW w:w="465" w:type="dxa"/>
            <w:shd w:val="clear" w:color="auto" w:fill="E2EFD9"/>
            <w:vAlign w:val="center"/>
          </w:tcPr>
          <w:p w14:paraId="778795E0"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4</w:t>
            </w:r>
          </w:p>
        </w:tc>
        <w:tc>
          <w:tcPr>
            <w:tcW w:w="465" w:type="dxa"/>
            <w:shd w:val="clear" w:color="auto" w:fill="E2EFD9"/>
            <w:vAlign w:val="center"/>
          </w:tcPr>
          <w:p w14:paraId="278D991A"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5</w:t>
            </w:r>
          </w:p>
        </w:tc>
        <w:tc>
          <w:tcPr>
            <w:tcW w:w="465" w:type="dxa"/>
            <w:shd w:val="clear" w:color="auto" w:fill="E2EFD9"/>
            <w:vAlign w:val="center"/>
          </w:tcPr>
          <w:p w14:paraId="7E37557B"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6</w:t>
            </w:r>
          </w:p>
        </w:tc>
        <w:tc>
          <w:tcPr>
            <w:tcW w:w="465" w:type="dxa"/>
            <w:shd w:val="clear" w:color="auto" w:fill="E2EFD9"/>
            <w:vAlign w:val="center"/>
          </w:tcPr>
          <w:p w14:paraId="2BD74420"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7</w:t>
            </w:r>
          </w:p>
        </w:tc>
        <w:tc>
          <w:tcPr>
            <w:tcW w:w="465" w:type="dxa"/>
            <w:shd w:val="clear" w:color="auto" w:fill="E2EFD9"/>
            <w:vAlign w:val="center"/>
          </w:tcPr>
          <w:p w14:paraId="7C5D3D96"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8</w:t>
            </w:r>
          </w:p>
        </w:tc>
        <w:tc>
          <w:tcPr>
            <w:tcW w:w="465" w:type="dxa"/>
            <w:shd w:val="clear" w:color="auto" w:fill="E2EFD9"/>
            <w:vAlign w:val="center"/>
          </w:tcPr>
          <w:p w14:paraId="2010AC04"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9</w:t>
            </w:r>
          </w:p>
        </w:tc>
        <w:tc>
          <w:tcPr>
            <w:tcW w:w="465" w:type="dxa"/>
            <w:shd w:val="clear" w:color="auto" w:fill="E2EFD9"/>
            <w:vAlign w:val="center"/>
          </w:tcPr>
          <w:p w14:paraId="3AA3C722"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10</w:t>
            </w:r>
          </w:p>
        </w:tc>
        <w:tc>
          <w:tcPr>
            <w:tcW w:w="742" w:type="dxa"/>
            <w:shd w:val="clear" w:color="auto" w:fill="E2EFD9"/>
            <w:vAlign w:val="center"/>
          </w:tcPr>
          <w:p w14:paraId="381B273D"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11</w:t>
            </w:r>
          </w:p>
        </w:tc>
        <w:tc>
          <w:tcPr>
            <w:tcW w:w="668" w:type="dxa"/>
            <w:shd w:val="clear" w:color="auto" w:fill="E2EFD9"/>
            <w:vAlign w:val="center"/>
          </w:tcPr>
          <w:p w14:paraId="04BD185E" w14:textId="77777777" w:rsidR="00AE61CC" w:rsidRDefault="00AE61CC" w:rsidP="00210F8A">
            <w:pPr>
              <w:jc w:val="center"/>
              <w:rPr>
                <w:rFonts w:ascii="Calibri" w:eastAsia="Calibri" w:hAnsi="Calibri" w:cs="Calibri"/>
                <w:b/>
                <w:color w:val="000000"/>
                <w:sz w:val="22"/>
                <w:szCs w:val="22"/>
              </w:rPr>
            </w:pPr>
            <w:r>
              <w:rPr>
                <w:rFonts w:ascii="Calibri" w:eastAsia="Calibri" w:hAnsi="Calibri" w:cs="Calibri"/>
                <w:b/>
                <w:color w:val="000000"/>
                <w:sz w:val="22"/>
                <w:szCs w:val="22"/>
              </w:rPr>
              <w:t>12</w:t>
            </w:r>
          </w:p>
        </w:tc>
      </w:tr>
      <w:tr w:rsidR="00AE61CC" w:rsidRPr="00BB30B7" w14:paraId="10A84CB9" w14:textId="77777777" w:rsidTr="00BB30B7">
        <w:trPr>
          <w:trHeight w:val="108"/>
        </w:trPr>
        <w:sdt>
          <w:sdtPr>
            <w:rPr>
              <w:rFonts w:asciiTheme="majorHAnsi" w:eastAsia="Calibri" w:hAnsiTheme="majorHAnsi" w:cstheme="majorHAnsi"/>
              <w:sz w:val="22"/>
              <w:szCs w:val="22"/>
            </w:rPr>
            <w:id w:val="-200394107"/>
            <w:placeholder>
              <w:docPart w:val="D0C6DC731EF74811AC973A36DAB7FDFE"/>
            </w:placeholder>
          </w:sdtPr>
          <w:sdtContent>
            <w:tc>
              <w:tcPr>
                <w:tcW w:w="2420" w:type="dxa"/>
                <w:tcBorders>
                  <w:top w:val="single" w:sz="4" w:space="0" w:color="EFEFEF"/>
                  <w:left w:val="single" w:sz="4" w:space="0" w:color="EFEFEF"/>
                  <w:bottom w:val="single" w:sz="4" w:space="0" w:color="EFEFEF"/>
                  <w:right w:val="single" w:sz="4" w:space="0" w:color="EFEFEF"/>
                </w:tcBorders>
                <w:shd w:val="clear" w:color="auto" w:fill="F3F3F3"/>
                <w:vAlign w:val="center"/>
              </w:tcPr>
              <w:p w14:paraId="2B8EEA26" w14:textId="77777777" w:rsidR="00AE61CC" w:rsidRPr="00BB30B7" w:rsidRDefault="00AE61CC" w:rsidP="00BB30B7">
                <w:pPr>
                  <w:rPr>
                    <w:rFonts w:ascii="Calibri" w:eastAsia="Calibri" w:hAnsi="Calibri" w:cs="Calibri"/>
                  </w:rPr>
                </w:pPr>
                <w:r w:rsidRPr="00BB30B7">
                  <w:rPr>
                    <w:rFonts w:asciiTheme="majorHAnsi" w:eastAsia="Calibri" w:hAnsiTheme="majorHAnsi" w:cstheme="majorHAnsi"/>
                    <w:sz w:val="22"/>
                    <w:szCs w:val="22"/>
                  </w:rPr>
                  <w:t>Revisão Bibliográfica</w:t>
                </w:r>
              </w:p>
            </w:tc>
          </w:sdtContent>
        </w:sdt>
        <w:tc>
          <w:tcPr>
            <w:tcW w:w="1270" w:type="dxa"/>
            <w:tcBorders>
              <w:top w:val="single" w:sz="4" w:space="0" w:color="EFEFEF"/>
              <w:left w:val="single" w:sz="4" w:space="0" w:color="EFEFEF"/>
              <w:bottom w:val="single" w:sz="4" w:space="0" w:color="EFEFEF"/>
              <w:right w:val="single" w:sz="4" w:space="0" w:color="EFEFEF"/>
            </w:tcBorders>
            <w:shd w:val="clear" w:color="auto" w:fill="DEEBF6"/>
            <w:vAlign w:val="center"/>
          </w:tcPr>
          <w:p w14:paraId="24B97B97" w14:textId="77777777" w:rsidR="00AE61CC" w:rsidRPr="00BB30B7" w:rsidRDefault="00AE61CC" w:rsidP="00210F8A">
            <w:pPr>
              <w:jc w:val="center"/>
              <w:rPr>
                <w:rFonts w:ascii="Calibri" w:eastAsia="Calibri" w:hAnsi="Calibri" w:cs="Calibri"/>
              </w:rPr>
            </w:pPr>
            <w:r w:rsidRPr="00BB30B7">
              <w:rPr>
                <w:rFonts w:ascii="Calibri" w:eastAsia="Calibri" w:hAnsi="Calibri" w:cs="Calibri"/>
              </w:rPr>
              <w:t>7</w:t>
            </w:r>
          </w:p>
        </w:tc>
        <w:tc>
          <w:tcPr>
            <w:tcW w:w="465" w:type="dxa"/>
            <w:vAlign w:val="center"/>
          </w:tcPr>
          <w:p w14:paraId="7AC703C7" w14:textId="77777777" w:rsidR="00AE61CC" w:rsidRPr="00BB30B7" w:rsidRDefault="00000000" w:rsidP="00210F8A">
            <w:pPr>
              <w:jc w:val="center"/>
              <w:rPr>
                <w:rFonts w:ascii="Calibri" w:eastAsia="Calibri" w:hAnsi="Calibri" w:cs="Calibri"/>
                <w:sz w:val="22"/>
                <w:szCs w:val="22"/>
              </w:rPr>
            </w:pPr>
            <w:sdt>
              <w:sdtPr>
                <w:tag w:val="goog_rdk_0"/>
                <w:id w:val="323715603"/>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3FE8E4C6" w14:textId="77777777" w:rsidR="00AE61CC" w:rsidRPr="00BB30B7" w:rsidRDefault="00000000" w:rsidP="00210F8A">
            <w:pPr>
              <w:jc w:val="center"/>
              <w:rPr>
                <w:rFonts w:ascii="Calibri" w:eastAsia="Calibri" w:hAnsi="Calibri" w:cs="Calibri"/>
                <w:sz w:val="22"/>
                <w:szCs w:val="22"/>
              </w:rPr>
            </w:pPr>
            <w:sdt>
              <w:sdtPr>
                <w:tag w:val="goog_rdk_1"/>
                <w:id w:val="1872028094"/>
              </w:sdtPr>
              <w:sdtContent>
                <w:sdt>
                  <w:sdtPr>
                    <w:tag w:val="goog_rdk_0"/>
                    <w:id w:val="-1641801393"/>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649D66F4" w14:textId="77777777" w:rsidR="00AE61CC" w:rsidRPr="00BB30B7" w:rsidRDefault="00000000" w:rsidP="00210F8A">
            <w:pPr>
              <w:jc w:val="center"/>
              <w:rPr>
                <w:rFonts w:ascii="Calibri" w:eastAsia="Calibri" w:hAnsi="Calibri" w:cs="Calibri"/>
                <w:sz w:val="22"/>
                <w:szCs w:val="22"/>
              </w:rPr>
            </w:pPr>
            <w:sdt>
              <w:sdtPr>
                <w:tag w:val="goog_rdk_2"/>
                <w:id w:val="-1616672715"/>
              </w:sdtPr>
              <w:sdtContent>
                <w:sdt>
                  <w:sdtPr>
                    <w:tag w:val="goog_rdk_0"/>
                    <w:id w:val="828242695"/>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0583957B" w14:textId="77777777" w:rsidR="00AE61CC" w:rsidRPr="00BB30B7" w:rsidRDefault="00000000" w:rsidP="00210F8A">
            <w:pPr>
              <w:jc w:val="center"/>
              <w:rPr>
                <w:rFonts w:ascii="Calibri" w:eastAsia="Calibri" w:hAnsi="Calibri" w:cs="Calibri"/>
                <w:sz w:val="22"/>
                <w:szCs w:val="22"/>
              </w:rPr>
            </w:pPr>
            <w:sdt>
              <w:sdtPr>
                <w:tag w:val="goog_rdk_3"/>
                <w:id w:val="-1406758467"/>
              </w:sdtPr>
              <w:sdtContent>
                <w:sdt>
                  <w:sdtPr>
                    <w:tag w:val="goog_rdk_0"/>
                    <w:id w:val="-1532942765"/>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240A464F" w14:textId="77777777" w:rsidR="00AE61CC" w:rsidRPr="00BB30B7" w:rsidRDefault="00000000" w:rsidP="00210F8A">
            <w:pPr>
              <w:jc w:val="center"/>
              <w:rPr>
                <w:rFonts w:ascii="Calibri" w:eastAsia="Calibri" w:hAnsi="Calibri" w:cs="Calibri"/>
                <w:sz w:val="22"/>
                <w:szCs w:val="22"/>
              </w:rPr>
            </w:pPr>
            <w:sdt>
              <w:sdtPr>
                <w:tag w:val="goog_rdk_4"/>
                <w:id w:val="1611313503"/>
              </w:sdtPr>
              <w:sdtContent>
                <w:sdt>
                  <w:sdtPr>
                    <w:tag w:val="goog_rdk_0"/>
                    <w:id w:val="-1240249876"/>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39380823" w14:textId="77777777" w:rsidR="00AE61CC" w:rsidRPr="00BB30B7" w:rsidRDefault="00000000" w:rsidP="00210F8A">
            <w:pPr>
              <w:jc w:val="center"/>
              <w:rPr>
                <w:rFonts w:ascii="Calibri" w:eastAsia="Calibri" w:hAnsi="Calibri" w:cs="Calibri"/>
                <w:sz w:val="22"/>
                <w:szCs w:val="22"/>
              </w:rPr>
            </w:pPr>
            <w:sdt>
              <w:sdtPr>
                <w:tag w:val="goog_rdk_5"/>
                <w:id w:val="-253355341"/>
              </w:sdtPr>
              <w:sdtContent>
                <w:sdt>
                  <w:sdtPr>
                    <w:tag w:val="goog_rdk_0"/>
                    <w:id w:val="1862013586"/>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359CEC79" w14:textId="77777777" w:rsidR="00AE61CC" w:rsidRPr="00BB30B7" w:rsidRDefault="00000000" w:rsidP="00210F8A">
            <w:pPr>
              <w:jc w:val="center"/>
              <w:rPr>
                <w:rFonts w:ascii="Calibri" w:eastAsia="Calibri" w:hAnsi="Calibri" w:cs="Calibri"/>
                <w:sz w:val="22"/>
                <w:szCs w:val="22"/>
              </w:rPr>
            </w:pPr>
            <w:sdt>
              <w:sdtPr>
                <w:tag w:val="goog_rdk_6"/>
                <w:id w:val="-1684506643"/>
              </w:sdtPr>
              <w:sdtContent>
                <w:sdt>
                  <w:sdtPr>
                    <w:tag w:val="goog_rdk_0"/>
                    <w:id w:val="-575360172"/>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6028BBEA" w14:textId="77777777" w:rsidR="00AE61CC" w:rsidRPr="00BB30B7" w:rsidRDefault="00000000" w:rsidP="00210F8A">
            <w:pPr>
              <w:jc w:val="center"/>
              <w:rPr>
                <w:rFonts w:ascii="Calibri" w:eastAsia="Calibri" w:hAnsi="Calibri" w:cs="Calibri"/>
                <w:sz w:val="22"/>
                <w:szCs w:val="22"/>
              </w:rPr>
            </w:pPr>
            <w:sdt>
              <w:sdtPr>
                <w:tag w:val="goog_rdk_6"/>
                <w:id w:val="119893068"/>
              </w:sdtPr>
              <w:sdtContent>
                <w:sdt>
                  <w:sdtPr>
                    <w:tag w:val="goog_rdk_0"/>
                    <w:id w:val="119893069"/>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15BDF7AC" w14:textId="77777777" w:rsidR="00AE61CC" w:rsidRPr="00BB30B7" w:rsidRDefault="00000000" w:rsidP="00210F8A">
            <w:pPr>
              <w:jc w:val="center"/>
              <w:rPr>
                <w:rFonts w:ascii="Calibri" w:eastAsia="Calibri" w:hAnsi="Calibri" w:cs="Calibri"/>
                <w:sz w:val="22"/>
                <w:szCs w:val="22"/>
              </w:rPr>
            </w:pPr>
            <w:sdt>
              <w:sdtPr>
                <w:tag w:val="goog_rdk_8"/>
                <w:id w:val="-36126684"/>
              </w:sdtPr>
              <w:sdtContent>
                <w:sdt>
                  <w:sdtPr>
                    <w:tag w:val="goog_rdk_6"/>
                    <w:id w:val="119893070"/>
                  </w:sdtPr>
                  <w:sdtContent>
                    <w:sdt>
                      <w:sdtPr>
                        <w:tag w:val="goog_rdk_0"/>
                        <w:id w:val="119893071"/>
                      </w:sdtPr>
                      <w:sdtContent>
                        <w:r w:rsidR="00AE61CC" w:rsidRPr="00BB30B7">
                          <w:rPr>
                            <w:rFonts w:ascii="Arial Unicode MS" w:eastAsia="Arial Unicode MS" w:hAnsi="Arial Unicode MS" w:cs="Arial Unicode MS"/>
                            <w:sz w:val="22"/>
                            <w:szCs w:val="22"/>
                          </w:rPr>
                          <w:t>☒</w:t>
                        </w:r>
                      </w:sdtContent>
                    </w:sdt>
                  </w:sdtContent>
                </w:sdt>
                <w:r w:rsidR="00AE61CC" w:rsidRPr="00BB30B7">
                  <w:rPr>
                    <w:rFonts w:ascii="Arial Unicode MS" w:eastAsia="Arial Unicode MS" w:hAnsi="Arial Unicode MS" w:cs="Arial Unicode MS"/>
                    <w:sz w:val="22"/>
                    <w:szCs w:val="22"/>
                  </w:rPr>
                  <w:t xml:space="preserve"> </w:t>
                </w:r>
              </w:sdtContent>
            </w:sdt>
          </w:p>
        </w:tc>
        <w:tc>
          <w:tcPr>
            <w:tcW w:w="465" w:type="dxa"/>
            <w:vAlign w:val="center"/>
          </w:tcPr>
          <w:p w14:paraId="33D33809" w14:textId="77777777" w:rsidR="00AE61CC" w:rsidRPr="00BB30B7" w:rsidRDefault="00000000" w:rsidP="00210F8A">
            <w:pPr>
              <w:jc w:val="center"/>
              <w:rPr>
                <w:rFonts w:ascii="Calibri" w:eastAsia="Calibri" w:hAnsi="Calibri" w:cs="Calibri"/>
                <w:sz w:val="22"/>
                <w:szCs w:val="22"/>
              </w:rPr>
            </w:pPr>
            <w:sdt>
              <w:sdtPr>
                <w:tag w:val="goog_rdk_9"/>
                <w:id w:val="-1895652078"/>
              </w:sdtPr>
              <w:sdtContent>
                <w:sdt>
                  <w:sdtPr>
                    <w:tag w:val="goog_rdk_6"/>
                    <w:id w:val="119893074"/>
                  </w:sdtPr>
                  <w:sdtContent>
                    <w:sdt>
                      <w:sdtPr>
                        <w:tag w:val="goog_rdk_0"/>
                        <w:id w:val="119893075"/>
                      </w:sdtPr>
                      <w:sdtContent>
                        <w:r w:rsidR="00AE61CC" w:rsidRPr="00BB30B7">
                          <w:rPr>
                            <w:rFonts w:ascii="Arial Unicode MS" w:eastAsia="Arial Unicode MS" w:hAnsi="Arial Unicode MS" w:cs="Arial Unicode MS"/>
                            <w:sz w:val="22"/>
                            <w:szCs w:val="22"/>
                          </w:rPr>
                          <w:t>☒</w:t>
                        </w:r>
                      </w:sdtContent>
                    </w:sdt>
                  </w:sdtContent>
                </w:sdt>
              </w:sdtContent>
            </w:sdt>
          </w:p>
        </w:tc>
        <w:tc>
          <w:tcPr>
            <w:tcW w:w="742" w:type="dxa"/>
            <w:vAlign w:val="center"/>
          </w:tcPr>
          <w:p w14:paraId="49196DBD" w14:textId="77777777" w:rsidR="00AE61CC" w:rsidRPr="00BB30B7" w:rsidRDefault="00000000" w:rsidP="00210F8A">
            <w:pPr>
              <w:jc w:val="center"/>
              <w:rPr>
                <w:rFonts w:ascii="Calibri" w:eastAsia="Calibri" w:hAnsi="Calibri" w:cs="Calibri"/>
                <w:sz w:val="22"/>
                <w:szCs w:val="22"/>
              </w:rPr>
            </w:pPr>
            <w:sdt>
              <w:sdtPr>
                <w:tag w:val="goog_rdk_10"/>
                <w:id w:val="382524109"/>
              </w:sdtPr>
              <w:sdtContent>
                <w:sdt>
                  <w:sdtPr>
                    <w:tag w:val="goog_rdk_6"/>
                    <w:id w:val="119893077"/>
                  </w:sdtPr>
                  <w:sdtContent>
                    <w:sdt>
                      <w:sdtPr>
                        <w:tag w:val="goog_rdk_0"/>
                        <w:id w:val="119893078"/>
                      </w:sdtPr>
                      <w:sdtContent>
                        <w:r w:rsidR="00AE61CC" w:rsidRPr="00BB30B7">
                          <w:rPr>
                            <w:rFonts w:ascii="Arial Unicode MS" w:eastAsia="Arial Unicode MS" w:hAnsi="Arial Unicode MS" w:cs="Arial Unicode MS"/>
                            <w:sz w:val="22"/>
                            <w:szCs w:val="22"/>
                          </w:rPr>
                          <w:t>☒</w:t>
                        </w:r>
                      </w:sdtContent>
                    </w:sdt>
                  </w:sdtContent>
                </w:sdt>
              </w:sdtContent>
            </w:sdt>
          </w:p>
        </w:tc>
        <w:tc>
          <w:tcPr>
            <w:tcW w:w="668" w:type="dxa"/>
            <w:vAlign w:val="center"/>
          </w:tcPr>
          <w:p w14:paraId="6F93B589" w14:textId="77777777" w:rsidR="00AE61CC" w:rsidRPr="00BB30B7" w:rsidRDefault="00000000" w:rsidP="00210F8A">
            <w:pPr>
              <w:jc w:val="center"/>
              <w:rPr>
                <w:rFonts w:ascii="Calibri" w:eastAsia="Calibri" w:hAnsi="Calibri" w:cs="Calibri"/>
                <w:sz w:val="22"/>
                <w:szCs w:val="22"/>
              </w:rPr>
            </w:pPr>
            <w:sdt>
              <w:sdtPr>
                <w:tag w:val="goog_rdk_11"/>
                <w:id w:val="1586948200"/>
              </w:sdtPr>
              <w:sdtContent>
                <w:sdt>
                  <w:sdtPr>
                    <w:tag w:val="goog_rdk_6"/>
                    <w:id w:val="119893080"/>
                  </w:sdtPr>
                  <w:sdtContent>
                    <w:sdt>
                      <w:sdtPr>
                        <w:tag w:val="goog_rdk_0"/>
                        <w:id w:val="119893081"/>
                      </w:sdtPr>
                      <w:sdtContent>
                        <w:r w:rsidR="00AE61CC" w:rsidRPr="00BB30B7">
                          <w:rPr>
                            <w:rFonts w:ascii="Arial Unicode MS" w:eastAsia="Arial Unicode MS" w:hAnsi="Arial Unicode MS" w:cs="Arial Unicode MS"/>
                            <w:sz w:val="22"/>
                            <w:szCs w:val="22"/>
                          </w:rPr>
                          <w:t>☒</w:t>
                        </w:r>
                      </w:sdtContent>
                    </w:sdt>
                  </w:sdtContent>
                </w:sdt>
              </w:sdtContent>
            </w:sdt>
          </w:p>
        </w:tc>
      </w:tr>
      <w:tr w:rsidR="00D251D0" w:rsidRPr="00BB30B7" w14:paraId="19FA621F" w14:textId="77777777" w:rsidTr="00BB30B7">
        <w:trPr>
          <w:trHeight w:val="108"/>
        </w:trPr>
        <w:sdt>
          <w:sdtPr>
            <w:rPr>
              <w:rFonts w:asciiTheme="majorHAnsi" w:eastAsia="Calibri" w:hAnsiTheme="majorHAnsi" w:cstheme="majorHAnsi"/>
              <w:sz w:val="22"/>
              <w:szCs w:val="22"/>
            </w:rPr>
            <w:id w:val="-335000505"/>
          </w:sdtPr>
          <w:sdtContent>
            <w:tc>
              <w:tcPr>
                <w:tcW w:w="2420" w:type="dxa"/>
                <w:tcBorders>
                  <w:top w:val="single" w:sz="4" w:space="0" w:color="EFEFEF"/>
                  <w:left w:val="single" w:sz="4" w:space="0" w:color="EFEFEF"/>
                  <w:bottom w:val="single" w:sz="4" w:space="0" w:color="EFEFEF"/>
                  <w:right w:val="single" w:sz="4" w:space="0" w:color="EFEFEF"/>
                </w:tcBorders>
                <w:shd w:val="clear" w:color="auto" w:fill="F3F3F3"/>
                <w:vAlign w:val="center"/>
              </w:tcPr>
              <w:p w14:paraId="239403BD" w14:textId="066980F7" w:rsidR="00D251D0" w:rsidRPr="00BB30B7" w:rsidRDefault="00D251D0" w:rsidP="00BB30B7">
                <w:pPr>
                  <w:rPr>
                    <w:rFonts w:ascii="Calibri" w:eastAsia="Calibri" w:hAnsi="Calibri" w:cs="Calibri"/>
                  </w:rPr>
                </w:pPr>
                <w:r w:rsidRPr="00BB30B7">
                  <w:rPr>
                    <w:rFonts w:asciiTheme="majorHAnsi" w:eastAsia="Calibri" w:hAnsiTheme="majorHAnsi" w:cstheme="majorHAnsi"/>
                    <w:sz w:val="22"/>
                    <w:szCs w:val="22"/>
                  </w:rPr>
                  <w:t>Preparação de Amostras</w:t>
                </w:r>
              </w:p>
            </w:tc>
          </w:sdtContent>
        </w:sdt>
        <w:tc>
          <w:tcPr>
            <w:tcW w:w="1270" w:type="dxa"/>
            <w:tcBorders>
              <w:top w:val="single" w:sz="4" w:space="0" w:color="EFEFEF"/>
              <w:left w:val="single" w:sz="4" w:space="0" w:color="EFEFEF"/>
              <w:bottom w:val="single" w:sz="4" w:space="0" w:color="EFEFEF"/>
              <w:right w:val="single" w:sz="4" w:space="0" w:color="EFEFEF"/>
            </w:tcBorders>
            <w:shd w:val="clear" w:color="auto" w:fill="DEEBF6"/>
            <w:vAlign w:val="center"/>
          </w:tcPr>
          <w:p w14:paraId="00603BC9" w14:textId="1EB0D5DE" w:rsidR="00D251D0" w:rsidRPr="00BB30B7" w:rsidRDefault="00EC631D" w:rsidP="00D251D0">
            <w:pPr>
              <w:jc w:val="center"/>
              <w:rPr>
                <w:rFonts w:ascii="Calibri" w:eastAsia="Calibri" w:hAnsi="Calibri" w:cs="Calibri"/>
              </w:rPr>
            </w:pPr>
            <w:r w:rsidRPr="00BB30B7">
              <w:rPr>
                <w:rFonts w:ascii="Calibri" w:eastAsia="Calibri" w:hAnsi="Calibri" w:cs="Calibri"/>
              </w:rPr>
              <w:t>4</w:t>
            </w:r>
          </w:p>
        </w:tc>
        <w:tc>
          <w:tcPr>
            <w:tcW w:w="465" w:type="dxa"/>
            <w:vAlign w:val="center"/>
          </w:tcPr>
          <w:p w14:paraId="06E2447F" w14:textId="77777777" w:rsidR="00D251D0" w:rsidRPr="00BB30B7" w:rsidRDefault="00000000" w:rsidP="00D251D0">
            <w:pPr>
              <w:jc w:val="center"/>
              <w:rPr>
                <w:rFonts w:ascii="Calibri" w:eastAsia="Calibri" w:hAnsi="Calibri" w:cs="Calibri"/>
                <w:sz w:val="22"/>
                <w:szCs w:val="22"/>
              </w:rPr>
            </w:pPr>
            <w:sdt>
              <w:sdtPr>
                <w:tag w:val="goog_rdk_12"/>
                <w:id w:val="1137531379"/>
              </w:sdtPr>
              <w:sdtContent>
                <w:r w:rsidR="00D251D0" w:rsidRPr="00BB30B7">
                  <w:rPr>
                    <w:rFonts w:ascii="Arial Unicode MS" w:eastAsia="Arial Unicode MS" w:hAnsi="Arial Unicode MS" w:cs="Arial Unicode MS"/>
                    <w:sz w:val="22"/>
                    <w:szCs w:val="22"/>
                  </w:rPr>
                  <w:t>☐</w:t>
                </w:r>
              </w:sdtContent>
            </w:sdt>
          </w:p>
        </w:tc>
        <w:tc>
          <w:tcPr>
            <w:tcW w:w="465" w:type="dxa"/>
            <w:vAlign w:val="center"/>
          </w:tcPr>
          <w:p w14:paraId="316A71A3" w14:textId="77777777" w:rsidR="00D251D0" w:rsidRPr="00BB30B7" w:rsidRDefault="00000000" w:rsidP="00D251D0">
            <w:pPr>
              <w:jc w:val="center"/>
              <w:rPr>
                <w:rFonts w:ascii="Calibri" w:eastAsia="Calibri" w:hAnsi="Calibri" w:cs="Calibri"/>
                <w:sz w:val="22"/>
                <w:szCs w:val="22"/>
              </w:rPr>
            </w:pPr>
            <w:sdt>
              <w:sdtPr>
                <w:tag w:val="goog_rdk_13"/>
                <w:id w:val="321009950"/>
              </w:sdtPr>
              <w:sdtContent>
                <w:r w:rsidR="00D251D0" w:rsidRPr="00BB30B7">
                  <w:rPr>
                    <w:rFonts w:ascii="Arial Unicode MS" w:eastAsia="Arial Unicode MS" w:hAnsi="Arial Unicode MS" w:cs="Arial Unicode MS"/>
                    <w:sz w:val="22"/>
                    <w:szCs w:val="22"/>
                  </w:rPr>
                  <w:t>☐</w:t>
                </w:r>
              </w:sdtContent>
            </w:sdt>
          </w:p>
        </w:tc>
        <w:tc>
          <w:tcPr>
            <w:tcW w:w="465" w:type="dxa"/>
            <w:vAlign w:val="center"/>
          </w:tcPr>
          <w:p w14:paraId="5B965697" w14:textId="77777777" w:rsidR="00D251D0" w:rsidRPr="00BB30B7" w:rsidRDefault="00000000" w:rsidP="00D251D0">
            <w:pPr>
              <w:jc w:val="center"/>
              <w:rPr>
                <w:rFonts w:ascii="Calibri" w:eastAsia="Calibri" w:hAnsi="Calibri" w:cs="Calibri"/>
                <w:sz w:val="22"/>
                <w:szCs w:val="22"/>
              </w:rPr>
            </w:pPr>
            <w:sdt>
              <w:sdtPr>
                <w:tag w:val="goog_rdk_14"/>
                <w:id w:val="2038700826"/>
              </w:sdtPr>
              <w:sdtContent>
                <w:r w:rsidR="00D251D0" w:rsidRPr="00BB30B7">
                  <w:rPr>
                    <w:rFonts w:ascii="Arial Unicode MS" w:eastAsia="Arial Unicode MS" w:hAnsi="Arial Unicode MS" w:cs="Arial Unicode MS"/>
                    <w:sz w:val="22"/>
                    <w:szCs w:val="22"/>
                  </w:rPr>
                  <w:t>☐</w:t>
                </w:r>
              </w:sdtContent>
            </w:sdt>
          </w:p>
        </w:tc>
        <w:tc>
          <w:tcPr>
            <w:tcW w:w="465" w:type="dxa"/>
            <w:vAlign w:val="center"/>
          </w:tcPr>
          <w:p w14:paraId="3184CE63" w14:textId="77C45B35" w:rsidR="00D251D0" w:rsidRPr="00BB30B7" w:rsidRDefault="00000000" w:rsidP="00D251D0">
            <w:pPr>
              <w:jc w:val="center"/>
              <w:rPr>
                <w:rFonts w:ascii="Calibri" w:eastAsia="Calibri" w:hAnsi="Calibri" w:cs="Calibri"/>
                <w:sz w:val="22"/>
                <w:szCs w:val="22"/>
              </w:rPr>
            </w:pPr>
            <w:sdt>
              <w:sdtPr>
                <w:tag w:val="goog_rdk_18"/>
                <w:id w:val="-741175504"/>
              </w:sdtPr>
              <w:sdtContent>
                <w:sdt>
                  <w:sdtPr>
                    <w:tag w:val="goog_rdk_0"/>
                    <w:id w:val="1952355867"/>
                  </w:sdtPr>
                  <w:sdtContent>
                    <w:r w:rsidR="00D251D0" w:rsidRPr="00BB30B7">
                      <w:rPr>
                        <w:rFonts w:ascii="Arial Unicode MS" w:eastAsia="Arial Unicode MS" w:hAnsi="Arial Unicode MS" w:cs="Arial Unicode MS"/>
                        <w:sz w:val="22"/>
                        <w:szCs w:val="22"/>
                      </w:rPr>
                      <w:t>☒</w:t>
                    </w:r>
                  </w:sdtContent>
                </w:sdt>
              </w:sdtContent>
            </w:sdt>
          </w:p>
        </w:tc>
        <w:tc>
          <w:tcPr>
            <w:tcW w:w="465" w:type="dxa"/>
            <w:vAlign w:val="center"/>
          </w:tcPr>
          <w:p w14:paraId="4EEE80EF" w14:textId="3BC31EB9" w:rsidR="00D251D0" w:rsidRPr="00BB30B7" w:rsidRDefault="00000000" w:rsidP="00D251D0">
            <w:pPr>
              <w:jc w:val="center"/>
              <w:rPr>
                <w:rFonts w:ascii="Calibri" w:eastAsia="Calibri" w:hAnsi="Calibri" w:cs="Calibri"/>
                <w:sz w:val="22"/>
                <w:szCs w:val="22"/>
              </w:rPr>
            </w:pPr>
            <w:sdt>
              <w:sdtPr>
                <w:tag w:val="goog_rdk_19"/>
                <w:id w:val="-516224501"/>
              </w:sdtPr>
              <w:sdtContent>
                <w:sdt>
                  <w:sdtPr>
                    <w:tag w:val="goog_rdk_0"/>
                    <w:id w:val="-1568562533"/>
                  </w:sdtPr>
                  <w:sdtContent>
                    <w:r w:rsidR="00D251D0" w:rsidRPr="00BB30B7">
                      <w:rPr>
                        <w:rFonts w:ascii="Arial Unicode MS" w:eastAsia="Arial Unicode MS" w:hAnsi="Arial Unicode MS" w:cs="Arial Unicode MS"/>
                        <w:sz w:val="22"/>
                        <w:szCs w:val="22"/>
                      </w:rPr>
                      <w:t>☒</w:t>
                    </w:r>
                  </w:sdtContent>
                </w:sdt>
              </w:sdtContent>
            </w:sdt>
          </w:p>
        </w:tc>
        <w:tc>
          <w:tcPr>
            <w:tcW w:w="465" w:type="dxa"/>
            <w:vAlign w:val="center"/>
          </w:tcPr>
          <w:p w14:paraId="2ED529EA" w14:textId="77777777" w:rsidR="00D251D0" w:rsidRPr="00BB30B7" w:rsidRDefault="00000000" w:rsidP="00D251D0">
            <w:pPr>
              <w:jc w:val="center"/>
              <w:rPr>
                <w:rFonts w:ascii="Calibri" w:eastAsia="Calibri" w:hAnsi="Calibri" w:cs="Calibri"/>
                <w:sz w:val="22"/>
                <w:szCs w:val="22"/>
              </w:rPr>
            </w:pPr>
            <w:sdt>
              <w:sdtPr>
                <w:tag w:val="goog_rdk_17"/>
                <w:id w:val="-1492633415"/>
              </w:sdtPr>
              <w:sdtContent>
                <w:sdt>
                  <w:sdtPr>
                    <w:tag w:val="goog_rdk_0"/>
                    <w:id w:val="2105227102"/>
                  </w:sdtPr>
                  <w:sdtContent>
                    <w:r w:rsidR="00D251D0" w:rsidRPr="00BB30B7">
                      <w:rPr>
                        <w:rFonts w:ascii="Arial Unicode MS" w:eastAsia="Arial Unicode MS" w:hAnsi="Arial Unicode MS" w:cs="Arial Unicode MS"/>
                        <w:sz w:val="22"/>
                        <w:szCs w:val="22"/>
                      </w:rPr>
                      <w:t>☒</w:t>
                    </w:r>
                  </w:sdtContent>
                </w:sdt>
              </w:sdtContent>
            </w:sdt>
          </w:p>
        </w:tc>
        <w:tc>
          <w:tcPr>
            <w:tcW w:w="465" w:type="dxa"/>
            <w:vAlign w:val="center"/>
          </w:tcPr>
          <w:p w14:paraId="42B5CEB9" w14:textId="77777777" w:rsidR="00D251D0" w:rsidRPr="00BB30B7" w:rsidRDefault="00000000" w:rsidP="00D251D0">
            <w:pPr>
              <w:jc w:val="center"/>
              <w:rPr>
                <w:rFonts w:ascii="Calibri" w:eastAsia="Calibri" w:hAnsi="Calibri" w:cs="Calibri"/>
                <w:sz w:val="22"/>
                <w:szCs w:val="22"/>
              </w:rPr>
            </w:pPr>
            <w:sdt>
              <w:sdtPr>
                <w:tag w:val="goog_rdk_18"/>
                <w:id w:val="1688103036"/>
              </w:sdtPr>
              <w:sdtContent>
                <w:sdt>
                  <w:sdtPr>
                    <w:tag w:val="goog_rdk_0"/>
                    <w:id w:val="-1300449935"/>
                  </w:sdtPr>
                  <w:sdtContent>
                    <w:r w:rsidR="00D251D0" w:rsidRPr="00BB30B7">
                      <w:rPr>
                        <w:rFonts w:ascii="Arial Unicode MS" w:eastAsia="Arial Unicode MS" w:hAnsi="Arial Unicode MS" w:cs="Arial Unicode MS"/>
                        <w:sz w:val="22"/>
                        <w:szCs w:val="22"/>
                      </w:rPr>
                      <w:t>☒</w:t>
                    </w:r>
                  </w:sdtContent>
                </w:sdt>
              </w:sdtContent>
            </w:sdt>
          </w:p>
        </w:tc>
        <w:tc>
          <w:tcPr>
            <w:tcW w:w="465" w:type="dxa"/>
            <w:vAlign w:val="center"/>
          </w:tcPr>
          <w:p w14:paraId="53C86B71" w14:textId="172D683F" w:rsidR="00D251D0" w:rsidRPr="00BB30B7" w:rsidRDefault="00000000" w:rsidP="00D251D0">
            <w:pPr>
              <w:jc w:val="center"/>
              <w:rPr>
                <w:rFonts w:ascii="Calibri" w:eastAsia="Calibri" w:hAnsi="Calibri" w:cs="Calibri"/>
                <w:sz w:val="22"/>
                <w:szCs w:val="22"/>
              </w:rPr>
            </w:pPr>
            <w:sdt>
              <w:sdtPr>
                <w:tag w:val="goog_rdk_19"/>
                <w:id w:val="-1099645753"/>
              </w:sdtPr>
              <w:sdtContent>
                <w:sdt>
                  <w:sdtPr>
                    <w:tag w:val="goog_rdk_0"/>
                    <w:id w:val="-1302451707"/>
                  </w:sdtPr>
                  <w:sdtContent>
                    <w:sdt>
                      <w:sdtPr>
                        <w:tag w:val="goog_rdk_20"/>
                        <w:id w:val="-903670998"/>
                      </w:sdtPr>
                      <w:sdtContent>
                        <w:sdt>
                          <w:sdtPr>
                            <w:tag w:val="goog_rdk_18"/>
                            <w:id w:val="-399137135"/>
                          </w:sdtPr>
                          <w:sdtContent>
                            <w:sdt>
                              <w:sdtPr>
                                <w:tag w:val="goog_rdk_0"/>
                                <w:id w:val="1632670920"/>
                              </w:sdtPr>
                              <w:sdtContent>
                                <w:r w:rsidR="009474C3" w:rsidRPr="00BB30B7">
                                  <w:rPr>
                                    <w:rFonts w:ascii="Arial Unicode MS" w:eastAsia="Arial Unicode MS" w:hAnsi="Arial Unicode MS" w:cs="Arial Unicode MS"/>
                                    <w:sz w:val="22"/>
                                    <w:szCs w:val="22"/>
                                  </w:rPr>
                                  <w:t>☒</w:t>
                                </w:r>
                              </w:sdtContent>
                            </w:sdt>
                          </w:sdtContent>
                        </w:sdt>
                      </w:sdtContent>
                    </w:sdt>
                  </w:sdtContent>
                </w:sdt>
              </w:sdtContent>
            </w:sdt>
          </w:p>
        </w:tc>
        <w:tc>
          <w:tcPr>
            <w:tcW w:w="465" w:type="dxa"/>
            <w:vAlign w:val="center"/>
          </w:tcPr>
          <w:p w14:paraId="4ACEBEE4" w14:textId="77777777" w:rsidR="00D251D0" w:rsidRPr="00BB30B7" w:rsidRDefault="00000000" w:rsidP="00D251D0">
            <w:pPr>
              <w:jc w:val="center"/>
              <w:rPr>
                <w:rFonts w:ascii="Calibri" w:eastAsia="Calibri" w:hAnsi="Calibri" w:cs="Calibri"/>
                <w:sz w:val="22"/>
                <w:szCs w:val="22"/>
              </w:rPr>
            </w:pPr>
            <w:sdt>
              <w:sdtPr>
                <w:tag w:val="goog_rdk_20"/>
                <w:id w:val="-2095316996"/>
              </w:sdtPr>
              <w:sdtContent>
                <w:r w:rsidR="00D251D0" w:rsidRPr="00BB30B7">
                  <w:rPr>
                    <w:rFonts w:ascii="Arial Unicode MS" w:eastAsia="Arial Unicode MS" w:hAnsi="Arial Unicode MS" w:cs="Arial Unicode MS"/>
                    <w:sz w:val="22"/>
                    <w:szCs w:val="22"/>
                  </w:rPr>
                  <w:t>☐</w:t>
                </w:r>
              </w:sdtContent>
            </w:sdt>
          </w:p>
        </w:tc>
        <w:tc>
          <w:tcPr>
            <w:tcW w:w="465" w:type="dxa"/>
            <w:vAlign w:val="center"/>
          </w:tcPr>
          <w:p w14:paraId="787E1FCB" w14:textId="77777777" w:rsidR="00D251D0" w:rsidRPr="00BB30B7" w:rsidRDefault="00000000" w:rsidP="00D251D0">
            <w:pPr>
              <w:jc w:val="center"/>
              <w:rPr>
                <w:rFonts w:ascii="Calibri" w:eastAsia="Calibri" w:hAnsi="Calibri" w:cs="Calibri"/>
                <w:sz w:val="22"/>
                <w:szCs w:val="22"/>
              </w:rPr>
            </w:pPr>
            <w:sdt>
              <w:sdtPr>
                <w:tag w:val="goog_rdk_21"/>
                <w:id w:val="-852335779"/>
              </w:sdtPr>
              <w:sdtContent>
                <w:r w:rsidR="00D251D0" w:rsidRPr="00BB30B7">
                  <w:rPr>
                    <w:rFonts w:ascii="Arial Unicode MS" w:eastAsia="Arial Unicode MS" w:hAnsi="Arial Unicode MS" w:cs="Arial Unicode MS"/>
                    <w:sz w:val="22"/>
                    <w:szCs w:val="22"/>
                  </w:rPr>
                  <w:t>☐</w:t>
                </w:r>
              </w:sdtContent>
            </w:sdt>
          </w:p>
        </w:tc>
        <w:tc>
          <w:tcPr>
            <w:tcW w:w="742" w:type="dxa"/>
            <w:vAlign w:val="center"/>
          </w:tcPr>
          <w:p w14:paraId="1996AF53" w14:textId="77777777" w:rsidR="00D251D0" w:rsidRPr="00BB30B7" w:rsidRDefault="00000000" w:rsidP="00D251D0">
            <w:pPr>
              <w:jc w:val="center"/>
              <w:rPr>
                <w:rFonts w:ascii="Calibri" w:eastAsia="Calibri" w:hAnsi="Calibri" w:cs="Calibri"/>
                <w:sz w:val="22"/>
                <w:szCs w:val="22"/>
              </w:rPr>
            </w:pPr>
            <w:sdt>
              <w:sdtPr>
                <w:tag w:val="goog_rdk_22"/>
                <w:id w:val="1045868322"/>
              </w:sdtPr>
              <w:sdtContent>
                <w:r w:rsidR="00D251D0" w:rsidRPr="00BB30B7">
                  <w:rPr>
                    <w:rFonts w:ascii="Arial Unicode MS" w:eastAsia="Arial Unicode MS" w:hAnsi="Arial Unicode MS" w:cs="Arial Unicode MS"/>
                    <w:sz w:val="22"/>
                    <w:szCs w:val="22"/>
                  </w:rPr>
                  <w:t>☐</w:t>
                </w:r>
              </w:sdtContent>
            </w:sdt>
          </w:p>
        </w:tc>
        <w:tc>
          <w:tcPr>
            <w:tcW w:w="668" w:type="dxa"/>
            <w:vAlign w:val="center"/>
          </w:tcPr>
          <w:p w14:paraId="44D0D14D" w14:textId="77777777" w:rsidR="00D251D0" w:rsidRPr="00BB30B7" w:rsidRDefault="00000000" w:rsidP="00D251D0">
            <w:pPr>
              <w:jc w:val="center"/>
              <w:rPr>
                <w:rFonts w:ascii="Calibri" w:eastAsia="Calibri" w:hAnsi="Calibri" w:cs="Calibri"/>
                <w:sz w:val="22"/>
                <w:szCs w:val="22"/>
              </w:rPr>
            </w:pPr>
            <w:sdt>
              <w:sdtPr>
                <w:tag w:val="goog_rdk_23"/>
                <w:id w:val="174469351"/>
              </w:sdtPr>
              <w:sdtContent>
                <w:r w:rsidR="00D251D0" w:rsidRPr="00BB30B7">
                  <w:rPr>
                    <w:rFonts w:ascii="Arial Unicode MS" w:eastAsia="Arial Unicode MS" w:hAnsi="Arial Unicode MS" w:cs="Arial Unicode MS"/>
                    <w:sz w:val="22"/>
                    <w:szCs w:val="22"/>
                  </w:rPr>
                  <w:t>☐</w:t>
                </w:r>
              </w:sdtContent>
            </w:sdt>
          </w:p>
        </w:tc>
      </w:tr>
      <w:tr w:rsidR="00EC631D" w:rsidRPr="00BB30B7" w14:paraId="4FB62B68" w14:textId="77777777" w:rsidTr="00BB30B7">
        <w:trPr>
          <w:trHeight w:val="524"/>
        </w:trPr>
        <w:tc>
          <w:tcPr>
            <w:tcW w:w="2420" w:type="dxa"/>
            <w:tcBorders>
              <w:top w:val="single" w:sz="4" w:space="0" w:color="EFEFEF"/>
              <w:left w:val="single" w:sz="4" w:space="0" w:color="EFEFEF"/>
              <w:bottom w:val="single" w:sz="4" w:space="0" w:color="EFEFEF"/>
              <w:right w:val="single" w:sz="4" w:space="0" w:color="EFEFEF"/>
            </w:tcBorders>
            <w:shd w:val="clear" w:color="auto" w:fill="F3F3F3"/>
            <w:vAlign w:val="center"/>
          </w:tcPr>
          <w:p w14:paraId="35930F5C" w14:textId="16C5261C" w:rsidR="00EC631D" w:rsidRPr="00BB30B7" w:rsidRDefault="00EC631D" w:rsidP="00BB30B7">
            <w:pPr>
              <w:rPr>
                <w:rFonts w:ascii="Calibri" w:eastAsia="Calibri" w:hAnsi="Calibri" w:cs="Calibri"/>
              </w:rPr>
            </w:pPr>
            <w:r w:rsidRPr="00BB30B7">
              <w:rPr>
                <w:rFonts w:ascii="Calibri" w:eastAsia="Calibri" w:hAnsi="Calibri" w:cs="Calibri"/>
              </w:rPr>
              <w:t>Caracterizações das amostras</w:t>
            </w:r>
          </w:p>
        </w:tc>
        <w:tc>
          <w:tcPr>
            <w:tcW w:w="1270" w:type="dxa"/>
            <w:tcBorders>
              <w:top w:val="single" w:sz="4" w:space="0" w:color="EFEFEF"/>
              <w:left w:val="single" w:sz="4" w:space="0" w:color="EFEFEF"/>
              <w:bottom w:val="single" w:sz="4" w:space="0" w:color="EFEFEF"/>
              <w:right w:val="single" w:sz="4" w:space="0" w:color="EFEFEF"/>
            </w:tcBorders>
            <w:shd w:val="clear" w:color="auto" w:fill="DEEBF6"/>
            <w:vAlign w:val="center"/>
          </w:tcPr>
          <w:p w14:paraId="65C11CED" w14:textId="77777777" w:rsidR="00EC631D" w:rsidRPr="00BB30B7" w:rsidRDefault="00EC631D" w:rsidP="00EC631D">
            <w:pPr>
              <w:jc w:val="center"/>
              <w:rPr>
                <w:rFonts w:ascii="Calibri" w:eastAsia="Calibri" w:hAnsi="Calibri" w:cs="Calibri"/>
              </w:rPr>
            </w:pPr>
            <w:r w:rsidRPr="00BB30B7">
              <w:rPr>
                <w:rFonts w:ascii="Calibri" w:eastAsia="Calibri" w:hAnsi="Calibri" w:cs="Calibri"/>
              </w:rPr>
              <w:t>5</w:t>
            </w:r>
          </w:p>
        </w:tc>
        <w:tc>
          <w:tcPr>
            <w:tcW w:w="465" w:type="dxa"/>
            <w:vAlign w:val="center"/>
          </w:tcPr>
          <w:p w14:paraId="3C7FAE81" w14:textId="77777777" w:rsidR="00EC631D" w:rsidRPr="00BB30B7" w:rsidRDefault="00000000" w:rsidP="00EC631D">
            <w:pPr>
              <w:jc w:val="center"/>
              <w:rPr>
                <w:rFonts w:ascii="Calibri" w:eastAsia="Calibri" w:hAnsi="Calibri" w:cs="Calibri"/>
                <w:sz w:val="22"/>
                <w:szCs w:val="22"/>
              </w:rPr>
            </w:pPr>
            <w:sdt>
              <w:sdtPr>
                <w:tag w:val="goog_rdk_24"/>
                <w:id w:val="1388536368"/>
              </w:sdtPr>
              <w:sdtContent>
                <w:r w:rsidR="00EC631D" w:rsidRPr="00BB30B7">
                  <w:rPr>
                    <w:rFonts w:ascii="Arial Unicode MS" w:eastAsia="Arial Unicode MS" w:hAnsi="Arial Unicode MS" w:cs="Arial Unicode MS"/>
                    <w:sz w:val="22"/>
                    <w:szCs w:val="22"/>
                  </w:rPr>
                  <w:t>☐</w:t>
                </w:r>
              </w:sdtContent>
            </w:sdt>
          </w:p>
        </w:tc>
        <w:tc>
          <w:tcPr>
            <w:tcW w:w="465" w:type="dxa"/>
            <w:vAlign w:val="center"/>
          </w:tcPr>
          <w:p w14:paraId="09564EC1" w14:textId="77777777" w:rsidR="00EC631D" w:rsidRPr="00BB30B7" w:rsidRDefault="00000000" w:rsidP="00EC631D">
            <w:pPr>
              <w:jc w:val="center"/>
              <w:rPr>
                <w:rFonts w:ascii="Calibri" w:eastAsia="Calibri" w:hAnsi="Calibri" w:cs="Calibri"/>
                <w:sz w:val="22"/>
                <w:szCs w:val="22"/>
              </w:rPr>
            </w:pPr>
            <w:sdt>
              <w:sdtPr>
                <w:tag w:val="goog_rdk_25"/>
                <w:id w:val="485133907"/>
              </w:sdtPr>
              <w:sdtContent>
                <w:r w:rsidR="00EC631D" w:rsidRPr="00BB30B7">
                  <w:rPr>
                    <w:rFonts w:ascii="Arial Unicode MS" w:eastAsia="Arial Unicode MS" w:hAnsi="Arial Unicode MS" w:cs="Arial Unicode MS"/>
                    <w:sz w:val="22"/>
                    <w:szCs w:val="22"/>
                  </w:rPr>
                  <w:t>☐</w:t>
                </w:r>
              </w:sdtContent>
            </w:sdt>
          </w:p>
        </w:tc>
        <w:tc>
          <w:tcPr>
            <w:tcW w:w="465" w:type="dxa"/>
            <w:vAlign w:val="center"/>
          </w:tcPr>
          <w:p w14:paraId="4F17E4F4" w14:textId="77777777" w:rsidR="00EC631D" w:rsidRPr="00BB30B7" w:rsidRDefault="00000000" w:rsidP="00EC631D">
            <w:pPr>
              <w:jc w:val="center"/>
              <w:rPr>
                <w:rFonts w:ascii="Calibri" w:eastAsia="Calibri" w:hAnsi="Calibri" w:cs="Calibri"/>
                <w:sz w:val="22"/>
                <w:szCs w:val="22"/>
              </w:rPr>
            </w:pPr>
            <w:sdt>
              <w:sdtPr>
                <w:tag w:val="goog_rdk_26"/>
                <w:id w:val="1639068714"/>
              </w:sdtPr>
              <w:sdtContent>
                <w:r w:rsidR="00EC631D" w:rsidRPr="00BB30B7">
                  <w:rPr>
                    <w:rFonts w:ascii="Arial Unicode MS" w:eastAsia="Arial Unicode MS" w:hAnsi="Arial Unicode MS" w:cs="Arial Unicode MS"/>
                    <w:sz w:val="22"/>
                    <w:szCs w:val="22"/>
                  </w:rPr>
                  <w:t>☐</w:t>
                </w:r>
              </w:sdtContent>
            </w:sdt>
          </w:p>
        </w:tc>
        <w:tc>
          <w:tcPr>
            <w:tcW w:w="465" w:type="dxa"/>
            <w:vAlign w:val="center"/>
          </w:tcPr>
          <w:p w14:paraId="62B7503C" w14:textId="77777777" w:rsidR="00EC631D" w:rsidRPr="00BB30B7" w:rsidRDefault="00000000" w:rsidP="00EC631D">
            <w:pPr>
              <w:jc w:val="center"/>
              <w:rPr>
                <w:rFonts w:ascii="Calibri" w:eastAsia="Calibri" w:hAnsi="Calibri" w:cs="Calibri"/>
                <w:sz w:val="22"/>
                <w:szCs w:val="22"/>
              </w:rPr>
            </w:pPr>
            <w:sdt>
              <w:sdtPr>
                <w:tag w:val="goog_rdk_27"/>
                <w:id w:val="-2019843277"/>
              </w:sdtPr>
              <w:sdtContent>
                <w:r w:rsidR="00EC631D" w:rsidRPr="00BB30B7">
                  <w:rPr>
                    <w:rFonts w:ascii="Arial Unicode MS" w:eastAsia="Arial Unicode MS" w:hAnsi="Arial Unicode MS" w:cs="Arial Unicode MS"/>
                    <w:sz w:val="22"/>
                    <w:szCs w:val="22"/>
                  </w:rPr>
                  <w:t>☐</w:t>
                </w:r>
              </w:sdtContent>
            </w:sdt>
          </w:p>
        </w:tc>
        <w:tc>
          <w:tcPr>
            <w:tcW w:w="465" w:type="dxa"/>
            <w:vAlign w:val="center"/>
          </w:tcPr>
          <w:p w14:paraId="2D8E07B5" w14:textId="609F498E" w:rsidR="00EC631D" w:rsidRPr="00BB30B7" w:rsidRDefault="00000000" w:rsidP="00EC631D">
            <w:pPr>
              <w:jc w:val="center"/>
              <w:rPr>
                <w:rFonts w:ascii="Calibri" w:eastAsia="Calibri" w:hAnsi="Calibri" w:cs="Calibri"/>
                <w:sz w:val="22"/>
                <w:szCs w:val="22"/>
              </w:rPr>
            </w:pPr>
            <w:sdt>
              <w:sdtPr>
                <w:tag w:val="goog_rdk_33"/>
                <w:id w:val="327023123"/>
              </w:sdtPr>
              <w:sdtContent>
                <w:sdt>
                  <w:sdtPr>
                    <w:tag w:val="goog_rdk_0"/>
                    <w:id w:val="657578037"/>
                  </w:sdtPr>
                  <w:sdtContent>
                    <w:r w:rsidR="00EC631D" w:rsidRPr="00BB30B7">
                      <w:rPr>
                        <w:rFonts w:ascii="Arial Unicode MS" w:eastAsia="Arial Unicode MS" w:hAnsi="Arial Unicode MS" w:cs="Arial Unicode MS"/>
                        <w:sz w:val="22"/>
                        <w:szCs w:val="22"/>
                      </w:rPr>
                      <w:t>☒</w:t>
                    </w:r>
                  </w:sdtContent>
                </w:sdt>
              </w:sdtContent>
            </w:sdt>
          </w:p>
        </w:tc>
        <w:tc>
          <w:tcPr>
            <w:tcW w:w="465" w:type="dxa"/>
            <w:vAlign w:val="center"/>
          </w:tcPr>
          <w:p w14:paraId="3CCA7289" w14:textId="7F91E5BC" w:rsidR="00EC631D" w:rsidRPr="00BB30B7" w:rsidRDefault="00000000" w:rsidP="00EC631D">
            <w:pPr>
              <w:jc w:val="center"/>
              <w:rPr>
                <w:rFonts w:ascii="Calibri" w:eastAsia="Calibri" w:hAnsi="Calibri" w:cs="Calibri"/>
                <w:sz w:val="22"/>
                <w:szCs w:val="22"/>
              </w:rPr>
            </w:pPr>
            <w:sdt>
              <w:sdtPr>
                <w:tag w:val="goog_rdk_34"/>
                <w:id w:val="-277331309"/>
              </w:sdtPr>
              <w:sdtContent>
                <w:sdt>
                  <w:sdtPr>
                    <w:tag w:val="goog_rdk_0"/>
                    <w:id w:val="1296489643"/>
                  </w:sdtPr>
                  <w:sdtContent>
                    <w:r w:rsidR="00EC631D" w:rsidRPr="00BB30B7">
                      <w:rPr>
                        <w:rFonts w:ascii="Arial Unicode MS" w:eastAsia="Arial Unicode MS" w:hAnsi="Arial Unicode MS" w:cs="Arial Unicode MS"/>
                        <w:sz w:val="22"/>
                        <w:szCs w:val="22"/>
                      </w:rPr>
                      <w:t>☒</w:t>
                    </w:r>
                  </w:sdtContent>
                </w:sdt>
              </w:sdtContent>
            </w:sdt>
          </w:p>
        </w:tc>
        <w:tc>
          <w:tcPr>
            <w:tcW w:w="465" w:type="dxa"/>
            <w:vAlign w:val="center"/>
          </w:tcPr>
          <w:p w14:paraId="3D98CC0F" w14:textId="77777777" w:rsidR="00EC631D" w:rsidRPr="00BB30B7" w:rsidRDefault="00000000" w:rsidP="00EC631D">
            <w:pPr>
              <w:jc w:val="center"/>
              <w:rPr>
                <w:rFonts w:ascii="Calibri" w:eastAsia="Calibri" w:hAnsi="Calibri" w:cs="Calibri"/>
                <w:sz w:val="22"/>
                <w:szCs w:val="22"/>
              </w:rPr>
            </w:pPr>
            <w:sdt>
              <w:sdtPr>
                <w:tag w:val="goog_rdk_30"/>
                <w:id w:val="430476353"/>
              </w:sdtPr>
              <w:sdtContent>
                <w:sdt>
                  <w:sdtPr>
                    <w:tag w:val="goog_rdk_0"/>
                    <w:id w:val="177168547"/>
                  </w:sdtPr>
                  <w:sdtContent>
                    <w:r w:rsidR="00EC631D" w:rsidRPr="00BB30B7">
                      <w:rPr>
                        <w:rFonts w:ascii="Arial Unicode MS" w:eastAsia="Arial Unicode MS" w:hAnsi="Arial Unicode MS" w:cs="Arial Unicode MS"/>
                        <w:sz w:val="22"/>
                        <w:szCs w:val="22"/>
                      </w:rPr>
                      <w:t>☒</w:t>
                    </w:r>
                  </w:sdtContent>
                </w:sdt>
              </w:sdtContent>
            </w:sdt>
          </w:p>
        </w:tc>
        <w:tc>
          <w:tcPr>
            <w:tcW w:w="465" w:type="dxa"/>
            <w:vAlign w:val="center"/>
          </w:tcPr>
          <w:p w14:paraId="29D93092" w14:textId="77777777" w:rsidR="00EC631D" w:rsidRPr="00BB30B7" w:rsidRDefault="00000000" w:rsidP="00EC631D">
            <w:pPr>
              <w:jc w:val="center"/>
              <w:rPr>
                <w:rFonts w:ascii="Calibri" w:eastAsia="Calibri" w:hAnsi="Calibri" w:cs="Calibri"/>
                <w:sz w:val="22"/>
                <w:szCs w:val="22"/>
              </w:rPr>
            </w:pPr>
            <w:sdt>
              <w:sdtPr>
                <w:tag w:val="goog_rdk_31"/>
                <w:id w:val="-252360606"/>
              </w:sdtPr>
              <w:sdtContent>
                <w:sdt>
                  <w:sdtPr>
                    <w:tag w:val="goog_rdk_0"/>
                    <w:id w:val="392163033"/>
                  </w:sdtPr>
                  <w:sdtContent>
                    <w:r w:rsidR="00EC631D" w:rsidRPr="00BB30B7">
                      <w:rPr>
                        <w:rFonts w:ascii="Arial Unicode MS" w:eastAsia="Arial Unicode MS" w:hAnsi="Arial Unicode MS" w:cs="Arial Unicode MS"/>
                        <w:sz w:val="22"/>
                        <w:szCs w:val="22"/>
                      </w:rPr>
                      <w:t>☒</w:t>
                    </w:r>
                  </w:sdtContent>
                </w:sdt>
              </w:sdtContent>
            </w:sdt>
          </w:p>
        </w:tc>
        <w:tc>
          <w:tcPr>
            <w:tcW w:w="465" w:type="dxa"/>
            <w:vAlign w:val="center"/>
          </w:tcPr>
          <w:p w14:paraId="0C2911B5" w14:textId="77777777" w:rsidR="00EC631D" w:rsidRPr="00BB30B7" w:rsidRDefault="00000000" w:rsidP="00EC631D">
            <w:pPr>
              <w:jc w:val="center"/>
              <w:rPr>
                <w:rFonts w:ascii="Calibri" w:eastAsia="Calibri" w:hAnsi="Calibri" w:cs="Calibri"/>
                <w:sz w:val="22"/>
                <w:szCs w:val="22"/>
              </w:rPr>
            </w:pPr>
            <w:sdt>
              <w:sdtPr>
                <w:tag w:val="goog_rdk_32"/>
                <w:id w:val="428471572"/>
              </w:sdtPr>
              <w:sdtContent>
                <w:sdt>
                  <w:sdtPr>
                    <w:tag w:val="goog_rdk_0"/>
                    <w:id w:val="-1294364744"/>
                  </w:sdtPr>
                  <w:sdtContent>
                    <w:r w:rsidR="00EC631D" w:rsidRPr="00BB30B7">
                      <w:rPr>
                        <w:rFonts w:ascii="Arial Unicode MS" w:eastAsia="Arial Unicode MS" w:hAnsi="Arial Unicode MS" w:cs="Arial Unicode MS"/>
                        <w:sz w:val="22"/>
                        <w:szCs w:val="22"/>
                      </w:rPr>
                      <w:t>☒</w:t>
                    </w:r>
                  </w:sdtContent>
                </w:sdt>
              </w:sdtContent>
            </w:sdt>
          </w:p>
        </w:tc>
        <w:tc>
          <w:tcPr>
            <w:tcW w:w="465" w:type="dxa"/>
            <w:vAlign w:val="center"/>
          </w:tcPr>
          <w:p w14:paraId="1E98F6DE" w14:textId="7B2D13A6" w:rsidR="00EC631D" w:rsidRPr="00BB30B7" w:rsidRDefault="00000000" w:rsidP="00EC631D">
            <w:pPr>
              <w:jc w:val="center"/>
              <w:rPr>
                <w:rFonts w:ascii="Calibri" w:eastAsia="Calibri" w:hAnsi="Calibri" w:cs="Calibri"/>
                <w:sz w:val="22"/>
                <w:szCs w:val="22"/>
              </w:rPr>
            </w:pPr>
            <w:sdt>
              <w:sdtPr>
                <w:tag w:val="goog_rdk_26"/>
                <w:id w:val="-242256365"/>
              </w:sdtPr>
              <w:sdtContent>
                <w:sdt>
                  <w:sdtPr>
                    <w:tag w:val="goog_rdk_0"/>
                    <w:id w:val="1093050885"/>
                  </w:sdtPr>
                  <w:sdtContent>
                    <w:r w:rsidR="009474C3" w:rsidRPr="00BB30B7">
                      <w:rPr>
                        <w:rFonts w:ascii="Arial Unicode MS" w:eastAsia="Arial Unicode MS" w:hAnsi="Arial Unicode MS" w:cs="Arial Unicode MS"/>
                        <w:sz w:val="22"/>
                        <w:szCs w:val="22"/>
                      </w:rPr>
                      <w:t>☒</w:t>
                    </w:r>
                  </w:sdtContent>
                </w:sdt>
              </w:sdtContent>
            </w:sdt>
          </w:p>
        </w:tc>
        <w:tc>
          <w:tcPr>
            <w:tcW w:w="742" w:type="dxa"/>
            <w:vAlign w:val="center"/>
          </w:tcPr>
          <w:p w14:paraId="6D435945" w14:textId="60FBD9E1" w:rsidR="00EC631D" w:rsidRPr="00BB30B7" w:rsidRDefault="00000000" w:rsidP="00EC631D">
            <w:pPr>
              <w:jc w:val="center"/>
              <w:rPr>
                <w:rFonts w:ascii="Calibri" w:eastAsia="Calibri" w:hAnsi="Calibri" w:cs="Calibri"/>
                <w:sz w:val="22"/>
                <w:szCs w:val="22"/>
              </w:rPr>
            </w:pPr>
            <w:sdt>
              <w:sdtPr>
                <w:tag w:val="goog_rdk_27"/>
                <w:id w:val="-1334842824"/>
              </w:sdtPr>
              <w:sdtContent>
                <w:r w:rsidR="00EC631D" w:rsidRPr="00BB30B7">
                  <w:rPr>
                    <w:rFonts w:ascii="Arial Unicode MS" w:eastAsia="Arial Unicode MS" w:hAnsi="Arial Unicode MS" w:cs="Arial Unicode MS"/>
                    <w:sz w:val="22"/>
                    <w:szCs w:val="22"/>
                  </w:rPr>
                  <w:t>☐</w:t>
                </w:r>
              </w:sdtContent>
            </w:sdt>
          </w:p>
        </w:tc>
        <w:tc>
          <w:tcPr>
            <w:tcW w:w="668" w:type="dxa"/>
            <w:vAlign w:val="center"/>
          </w:tcPr>
          <w:p w14:paraId="4BC495DD" w14:textId="77777777" w:rsidR="00EC631D" w:rsidRPr="00BB30B7" w:rsidRDefault="00000000" w:rsidP="00EC631D">
            <w:pPr>
              <w:jc w:val="center"/>
              <w:rPr>
                <w:rFonts w:ascii="Calibri" w:eastAsia="Calibri" w:hAnsi="Calibri" w:cs="Calibri"/>
                <w:sz w:val="22"/>
                <w:szCs w:val="22"/>
              </w:rPr>
            </w:pPr>
            <w:sdt>
              <w:sdtPr>
                <w:tag w:val="goog_rdk_35"/>
                <w:id w:val="-1081371232"/>
              </w:sdtPr>
              <w:sdtContent>
                <w:r w:rsidR="00EC631D" w:rsidRPr="00BB30B7">
                  <w:rPr>
                    <w:rFonts w:ascii="Arial Unicode MS" w:eastAsia="Arial Unicode MS" w:hAnsi="Arial Unicode MS" w:cs="Arial Unicode MS"/>
                    <w:sz w:val="22"/>
                    <w:szCs w:val="22"/>
                  </w:rPr>
                  <w:t>☐</w:t>
                </w:r>
              </w:sdtContent>
            </w:sdt>
          </w:p>
        </w:tc>
      </w:tr>
      <w:tr w:rsidR="00AE61CC" w:rsidRPr="00BB30B7" w14:paraId="7C405DB1" w14:textId="77777777" w:rsidTr="00BB30B7">
        <w:trPr>
          <w:trHeight w:val="108"/>
        </w:trPr>
        <w:sdt>
          <w:sdtPr>
            <w:rPr>
              <w:rFonts w:asciiTheme="majorHAnsi" w:eastAsia="Calibri" w:hAnsiTheme="majorHAnsi" w:cstheme="majorHAnsi"/>
              <w:sz w:val="22"/>
              <w:szCs w:val="22"/>
            </w:rPr>
            <w:id w:val="-74131119"/>
          </w:sdtPr>
          <w:sdtContent>
            <w:sdt>
              <w:sdtPr>
                <w:rPr>
                  <w:rFonts w:asciiTheme="majorHAnsi" w:eastAsia="Calibri" w:hAnsiTheme="majorHAnsi" w:cstheme="majorHAnsi"/>
                  <w:sz w:val="22"/>
                  <w:szCs w:val="22"/>
                </w:rPr>
                <w:id w:val="-1938816760"/>
              </w:sdtPr>
              <w:sdtContent>
                <w:tc>
                  <w:tcPr>
                    <w:tcW w:w="2420" w:type="dxa"/>
                    <w:tcBorders>
                      <w:top w:val="single" w:sz="4" w:space="0" w:color="EFEFEF"/>
                      <w:left w:val="single" w:sz="4" w:space="0" w:color="EFEFEF"/>
                      <w:bottom w:val="single" w:sz="4" w:space="0" w:color="EFEFEF"/>
                      <w:right w:val="single" w:sz="4" w:space="0" w:color="EFEFEF"/>
                    </w:tcBorders>
                    <w:shd w:val="clear" w:color="auto" w:fill="F3F3F3"/>
                    <w:vAlign w:val="center"/>
                  </w:tcPr>
                  <w:p w14:paraId="1AAC12BE" w14:textId="6D293147" w:rsidR="00AE61CC" w:rsidRPr="00BB30B7" w:rsidRDefault="001F1CF2" w:rsidP="00BB30B7">
                    <w:pPr>
                      <w:rPr>
                        <w:rFonts w:ascii="Calibri" w:eastAsia="Calibri" w:hAnsi="Calibri" w:cs="Calibri"/>
                      </w:rPr>
                    </w:pPr>
                    <w:r w:rsidRPr="00BB30B7">
                      <w:rPr>
                        <w:rFonts w:asciiTheme="majorHAnsi" w:eastAsia="Calibri" w:hAnsiTheme="majorHAnsi" w:cstheme="majorHAnsi"/>
                        <w:sz w:val="22"/>
                        <w:szCs w:val="22"/>
                      </w:rPr>
                      <w:t>Análise de Resultados</w:t>
                    </w:r>
                  </w:p>
                </w:tc>
              </w:sdtContent>
            </w:sdt>
          </w:sdtContent>
        </w:sdt>
        <w:tc>
          <w:tcPr>
            <w:tcW w:w="1270" w:type="dxa"/>
            <w:tcBorders>
              <w:top w:val="single" w:sz="4" w:space="0" w:color="EFEFEF"/>
              <w:left w:val="single" w:sz="4" w:space="0" w:color="EFEFEF"/>
              <w:bottom w:val="single" w:sz="4" w:space="0" w:color="EFEFEF"/>
              <w:right w:val="single" w:sz="4" w:space="0" w:color="EFEFEF"/>
            </w:tcBorders>
            <w:shd w:val="clear" w:color="auto" w:fill="DEEBF6"/>
            <w:vAlign w:val="center"/>
          </w:tcPr>
          <w:p w14:paraId="5657D452" w14:textId="77777777" w:rsidR="00AE61CC" w:rsidRPr="00BB30B7" w:rsidRDefault="00AE61CC" w:rsidP="00210F8A">
            <w:pPr>
              <w:jc w:val="center"/>
              <w:rPr>
                <w:rFonts w:ascii="Calibri" w:eastAsia="Calibri" w:hAnsi="Calibri" w:cs="Calibri"/>
              </w:rPr>
            </w:pPr>
            <w:r w:rsidRPr="00BB30B7">
              <w:rPr>
                <w:rFonts w:ascii="Calibri" w:eastAsia="Calibri" w:hAnsi="Calibri" w:cs="Calibri"/>
              </w:rPr>
              <w:t>4</w:t>
            </w:r>
          </w:p>
        </w:tc>
        <w:tc>
          <w:tcPr>
            <w:tcW w:w="465" w:type="dxa"/>
            <w:vAlign w:val="center"/>
          </w:tcPr>
          <w:p w14:paraId="02792AB4" w14:textId="77777777" w:rsidR="00AE61CC" w:rsidRPr="00BB30B7" w:rsidRDefault="00000000" w:rsidP="00210F8A">
            <w:pPr>
              <w:jc w:val="center"/>
              <w:rPr>
                <w:rFonts w:ascii="Calibri" w:eastAsia="Calibri" w:hAnsi="Calibri" w:cs="Calibri"/>
                <w:sz w:val="22"/>
                <w:szCs w:val="22"/>
              </w:rPr>
            </w:pPr>
            <w:sdt>
              <w:sdtPr>
                <w:tag w:val="goog_rdk_36"/>
                <w:id w:val="1889757177"/>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7D67F7DB" w14:textId="77777777" w:rsidR="00AE61CC" w:rsidRPr="00BB30B7" w:rsidRDefault="00000000" w:rsidP="00210F8A">
            <w:pPr>
              <w:jc w:val="center"/>
              <w:rPr>
                <w:rFonts w:ascii="Calibri" w:eastAsia="Calibri" w:hAnsi="Calibri" w:cs="Calibri"/>
                <w:sz w:val="22"/>
                <w:szCs w:val="22"/>
              </w:rPr>
            </w:pPr>
            <w:sdt>
              <w:sdtPr>
                <w:tag w:val="goog_rdk_37"/>
                <w:id w:val="284165864"/>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189C7CCE" w14:textId="77777777" w:rsidR="00AE61CC" w:rsidRPr="00BB30B7" w:rsidRDefault="00000000" w:rsidP="00210F8A">
            <w:pPr>
              <w:jc w:val="center"/>
              <w:rPr>
                <w:rFonts w:ascii="Calibri" w:eastAsia="Calibri" w:hAnsi="Calibri" w:cs="Calibri"/>
                <w:sz w:val="22"/>
                <w:szCs w:val="22"/>
              </w:rPr>
            </w:pPr>
            <w:sdt>
              <w:sdtPr>
                <w:tag w:val="goog_rdk_38"/>
                <w:id w:val="1078248345"/>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466CB923" w14:textId="77777777" w:rsidR="00AE61CC" w:rsidRPr="00BB30B7" w:rsidRDefault="00000000" w:rsidP="00210F8A">
            <w:pPr>
              <w:jc w:val="center"/>
              <w:rPr>
                <w:rFonts w:ascii="Calibri" w:eastAsia="Calibri" w:hAnsi="Calibri" w:cs="Calibri"/>
                <w:sz w:val="22"/>
                <w:szCs w:val="22"/>
              </w:rPr>
            </w:pPr>
            <w:sdt>
              <w:sdtPr>
                <w:tag w:val="goog_rdk_39"/>
                <w:id w:val="840666938"/>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5407466F" w14:textId="77777777" w:rsidR="00AE61CC" w:rsidRPr="00BB30B7" w:rsidRDefault="00000000" w:rsidP="00210F8A">
            <w:pPr>
              <w:jc w:val="center"/>
              <w:rPr>
                <w:rFonts w:ascii="Calibri" w:eastAsia="Calibri" w:hAnsi="Calibri" w:cs="Calibri"/>
                <w:sz w:val="22"/>
                <w:szCs w:val="22"/>
              </w:rPr>
            </w:pPr>
            <w:sdt>
              <w:sdtPr>
                <w:tag w:val="goog_rdk_40"/>
                <w:id w:val="-13535400"/>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3625FE8B" w14:textId="77777777" w:rsidR="00AE61CC" w:rsidRPr="00BB30B7" w:rsidRDefault="00000000" w:rsidP="00210F8A">
            <w:pPr>
              <w:jc w:val="center"/>
              <w:rPr>
                <w:rFonts w:ascii="Calibri" w:eastAsia="Calibri" w:hAnsi="Calibri" w:cs="Calibri"/>
                <w:sz w:val="22"/>
                <w:szCs w:val="22"/>
              </w:rPr>
            </w:pPr>
            <w:sdt>
              <w:sdtPr>
                <w:tag w:val="goog_rdk_41"/>
                <w:id w:val="-917639919"/>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6AA2FBC0" w14:textId="77777777" w:rsidR="00AE61CC" w:rsidRPr="00BB30B7" w:rsidRDefault="00000000" w:rsidP="00210F8A">
            <w:pPr>
              <w:jc w:val="center"/>
              <w:rPr>
                <w:rFonts w:ascii="Calibri" w:eastAsia="Calibri" w:hAnsi="Calibri" w:cs="Calibri"/>
                <w:sz w:val="22"/>
                <w:szCs w:val="22"/>
              </w:rPr>
            </w:pPr>
            <w:sdt>
              <w:sdtPr>
                <w:tag w:val="goog_rdk_42"/>
                <w:id w:val="607015801"/>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09A0EC1D" w14:textId="77777777" w:rsidR="00AE61CC" w:rsidRPr="00BB30B7" w:rsidRDefault="00000000" w:rsidP="00210F8A">
            <w:pPr>
              <w:jc w:val="center"/>
              <w:rPr>
                <w:rFonts w:ascii="Calibri" w:eastAsia="Calibri" w:hAnsi="Calibri" w:cs="Calibri"/>
                <w:sz w:val="22"/>
                <w:szCs w:val="22"/>
              </w:rPr>
            </w:pPr>
            <w:sdt>
              <w:sdtPr>
                <w:tag w:val="goog_rdk_43"/>
                <w:id w:val="-1953240474"/>
              </w:sdtPr>
              <w:sdtContent>
                <w:r w:rsidR="00AE61CC" w:rsidRPr="00BB30B7">
                  <w:rPr>
                    <w:rFonts w:ascii="Arial Unicode MS" w:eastAsia="Arial Unicode MS" w:hAnsi="Arial Unicode MS" w:cs="Arial Unicode MS"/>
                    <w:sz w:val="22"/>
                    <w:szCs w:val="22"/>
                  </w:rPr>
                  <w:t>☐</w:t>
                </w:r>
              </w:sdtContent>
            </w:sdt>
          </w:p>
        </w:tc>
        <w:tc>
          <w:tcPr>
            <w:tcW w:w="465" w:type="dxa"/>
            <w:vAlign w:val="center"/>
          </w:tcPr>
          <w:p w14:paraId="7D8ED592" w14:textId="77777777" w:rsidR="00AE61CC" w:rsidRPr="00BB30B7" w:rsidRDefault="00000000" w:rsidP="00210F8A">
            <w:pPr>
              <w:jc w:val="center"/>
              <w:rPr>
                <w:rFonts w:ascii="Calibri" w:eastAsia="Calibri" w:hAnsi="Calibri" w:cs="Calibri"/>
                <w:sz w:val="22"/>
                <w:szCs w:val="22"/>
              </w:rPr>
            </w:pPr>
            <w:sdt>
              <w:sdtPr>
                <w:tag w:val="goog_rdk_44"/>
                <w:id w:val="-1277407014"/>
              </w:sdtPr>
              <w:sdtContent>
                <w:sdt>
                  <w:sdtPr>
                    <w:tag w:val="goog_rdk_0"/>
                    <w:id w:val="-728532129"/>
                  </w:sdtPr>
                  <w:sdtContent>
                    <w:r w:rsidR="00AE61CC" w:rsidRPr="00BB30B7">
                      <w:rPr>
                        <w:rFonts w:ascii="Arial Unicode MS" w:eastAsia="Arial Unicode MS" w:hAnsi="Arial Unicode MS" w:cs="Arial Unicode MS"/>
                        <w:sz w:val="22"/>
                        <w:szCs w:val="22"/>
                      </w:rPr>
                      <w:t>☒</w:t>
                    </w:r>
                  </w:sdtContent>
                </w:sdt>
              </w:sdtContent>
            </w:sdt>
          </w:p>
        </w:tc>
        <w:tc>
          <w:tcPr>
            <w:tcW w:w="465" w:type="dxa"/>
            <w:vAlign w:val="center"/>
          </w:tcPr>
          <w:p w14:paraId="6BA4355A" w14:textId="77777777" w:rsidR="00AE61CC" w:rsidRPr="00BB30B7" w:rsidRDefault="00000000" w:rsidP="00210F8A">
            <w:pPr>
              <w:jc w:val="center"/>
              <w:rPr>
                <w:rFonts w:ascii="Calibri" w:eastAsia="Calibri" w:hAnsi="Calibri" w:cs="Calibri"/>
                <w:sz w:val="22"/>
                <w:szCs w:val="22"/>
              </w:rPr>
            </w:pPr>
            <w:sdt>
              <w:sdtPr>
                <w:tag w:val="goog_rdk_45"/>
                <w:id w:val="592826296"/>
              </w:sdtPr>
              <w:sdtContent>
                <w:sdt>
                  <w:sdtPr>
                    <w:tag w:val="goog_rdk_0"/>
                    <w:id w:val="95304310"/>
                  </w:sdtPr>
                  <w:sdtContent>
                    <w:r w:rsidR="00AE61CC" w:rsidRPr="00BB30B7">
                      <w:rPr>
                        <w:rFonts w:ascii="Arial Unicode MS" w:eastAsia="Arial Unicode MS" w:hAnsi="Arial Unicode MS" w:cs="Arial Unicode MS"/>
                        <w:sz w:val="22"/>
                        <w:szCs w:val="22"/>
                      </w:rPr>
                      <w:t>☒</w:t>
                    </w:r>
                  </w:sdtContent>
                </w:sdt>
              </w:sdtContent>
            </w:sdt>
          </w:p>
        </w:tc>
        <w:tc>
          <w:tcPr>
            <w:tcW w:w="742" w:type="dxa"/>
            <w:vAlign w:val="center"/>
          </w:tcPr>
          <w:p w14:paraId="159FAC84" w14:textId="77777777" w:rsidR="00AE61CC" w:rsidRPr="00BB30B7" w:rsidRDefault="00000000" w:rsidP="00210F8A">
            <w:pPr>
              <w:jc w:val="center"/>
              <w:rPr>
                <w:rFonts w:ascii="Calibri" w:eastAsia="Calibri" w:hAnsi="Calibri" w:cs="Calibri"/>
                <w:sz w:val="22"/>
                <w:szCs w:val="22"/>
              </w:rPr>
            </w:pPr>
            <w:sdt>
              <w:sdtPr>
                <w:tag w:val="goog_rdk_46"/>
                <w:id w:val="899785396"/>
              </w:sdtPr>
              <w:sdtContent>
                <w:sdt>
                  <w:sdtPr>
                    <w:tag w:val="goog_rdk_0"/>
                    <w:id w:val="-1628536910"/>
                  </w:sdtPr>
                  <w:sdtContent>
                    <w:r w:rsidR="00AE61CC" w:rsidRPr="00BB30B7">
                      <w:rPr>
                        <w:rFonts w:ascii="Arial Unicode MS" w:eastAsia="Arial Unicode MS" w:hAnsi="Arial Unicode MS" w:cs="Arial Unicode MS"/>
                        <w:sz w:val="22"/>
                        <w:szCs w:val="22"/>
                      </w:rPr>
                      <w:t>☒</w:t>
                    </w:r>
                  </w:sdtContent>
                </w:sdt>
              </w:sdtContent>
            </w:sdt>
          </w:p>
        </w:tc>
        <w:tc>
          <w:tcPr>
            <w:tcW w:w="668" w:type="dxa"/>
            <w:vAlign w:val="center"/>
          </w:tcPr>
          <w:p w14:paraId="29AA104F" w14:textId="77777777" w:rsidR="00AE61CC" w:rsidRPr="00BB30B7" w:rsidRDefault="00000000" w:rsidP="00210F8A">
            <w:pPr>
              <w:jc w:val="center"/>
              <w:rPr>
                <w:rFonts w:ascii="Calibri" w:eastAsia="Calibri" w:hAnsi="Calibri" w:cs="Calibri"/>
                <w:sz w:val="22"/>
                <w:szCs w:val="22"/>
              </w:rPr>
            </w:pPr>
            <w:sdt>
              <w:sdtPr>
                <w:tag w:val="goog_rdk_47"/>
                <w:id w:val="611631505"/>
              </w:sdtPr>
              <w:sdtContent>
                <w:sdt>
                  <w:sdtPr>
                    <w:tag w:val="goog_rdk_0"/>
                    <w:id w:val="312918477"/>
                  </w:sdtPr>
                  <w:sdtContent>
                    <w:r w:rsidR="00AE61CC" w:rsidRPr="00BB30B7">
                      <w:rPr>
                        <w:rFonts w:ascii="Arial Unicode MS" w:eastAsia="Arial Unicode MS" w:hAnsi="Arial Unicode MS" w:cs="Arial Unicode MS"/>
                        <w:sz w:val="22"/>
                        <w:szCs w:val="22"/>
                      </w:rPr>
                      <w:t>☒</w:t>
                    </w:r>
                  </w:sdtContent>
                </w:sdt>
              </w:sdtContent>
            </w:sdt>
          </w:p>
        </w:tc>
      </w:tr>
      <w:tr w:rsidR="002A7F22" w:rsidRPr="00BB30B7" w14:paraId="443D0E86" w14:textId="77777777" w:rsidTr="00BB30B7">
        <w:trPr>
          <w:trHeight w:val="108"/>
        </w:trPr>
        <w:sdt>
          <w:sdtPr>
            <w:rPr>
              <w:rFonts w:asciiTheme="majorHAnsi" w:eastAsia="Calibri" w:hAnsiTheme="majorHAnsi" w:cstheme="majorHAnsi"/>
              <w:sz w:val="22"/>
              <w:szCs w:val="22"/>
            </w:rPr>
            <w:id w:val="1569617382"/>
          </w:sdtPr>
          <w:sdtContent>
            <w:tc>
              <w:tcPr>
                <w:tcW w:w="2420" w:type="dxa"/>
                <w:tcBorders>
                  <w:top w:val="single" w:sz="4" w:space="0" w:color="EFEFEF"/>
                  <w:left w:val="single" w:sz="4" w:space="0" w:color="EFEFEF"/>
                  <w:bottom w:val="single" w:sz="4" w:space="0" w:color="EFEFEF"/>
                  <w:right w:val="single" w:sz="4" w:space="0" w:color="EFEFEF"/>
                </w:tcBorders>
                <w:shd w:val="clear" w:color="auto" w:fill="F3F3F3"/>
                <w:vAlign w:val="center"/>
              </w:tcPr>
              <w:p w14:paraId="4C575BF1" w14:textId="4932B4A4" w:rsidR="002A7F22" w:rsidRPr="00E012F9" w:rsidRDefault="002A7F22" w:rsidP="002A7F22">
                <w:pPr>
                  <w:rPr>
                    <w:rFonts w:ascii="Calibri" w:eastAsia="Calibri" w:hAnsi="Calibri" w:cs="Calibri"/>
                    <w:lang w:val="pt-BR"/>
                  </w:rPr>
                </w:pPr>
                <w:r w:rsidRPr="00E012F9">
                  <w:rPr>
                    <w:rFonts w:asciiTheme="majorHAnsi" w:eastAsia="Calibri" w:hAnsiTheme="majorHAnsi" w:cstheme="majorHAnsi"/>
                    <w:sz w:val="22"/>
                    <w:szCs w:val="22"/>
                    <w:lang w:val="pt-BR"/>
                  </w:rPr>
                  <w:t>Apresentação de Dados e Resultados</w:t>
                </w:r>
              </w:p>
            </w:tc>
          </w:sdtContent>
        </w:sdt>
        <w:tc>
          <w:tcPr>
            <w:tcW w:w="1270" w:type="dxa"/>
            <w:tcBorders>
              <w:top w:val="single" w:sz="4" w:space="0" w:color="EFEFEF"/>
              <w:left w:val="single" w:sz="4" w:space="0" w:color="EFEFEF"/>
              <w:bottom w:val="single" w:sz="4" w:space="0" w:color="EFEFEF"/>
              <w:right w:val="single" w:sz="4" w:space="0" w:color="EFEFEF"/>
            </w:tcBorders>
            <w:shd w:val="clear" w:color="auto" w:fill="DEEBF6"/>
            <w:vAlign w:val="center"/>
          </w:tcPr>
          <w:p w14:paraId="4E6F0424" w14:textId="77777777" w:rsidR="002A7F22" w:rsidRPr="00BB30B7" w:rsidRDefault="002A7F22" w:rsidP="002A7F22">
            <w:pPr>
              <w:jc w:val="center"/>
              <w:rPr>
                <w:rFonts w:ascii="Calibri" w:eastAsia="Calibri" w:hAnsi="Calibri" w:cs="Calibri"/>
              </w:rPr>
            </w:pPr>
            <w:r w:rsidRPr="00BB30B7">
              <w:rPr>
                <w:rFonts w:ascii="Calibri" w:eastAsia="Calibri" w:hAnsi="Calibri" w:cs="Calibri"/>
              </w:rPr>
              <w:t>2</w:t>
            </w:r>
          </w:p>
        </w:tc>
        <w:tc>
          <w:tcPr>
            <w:tcW w:w="465" w:type="dxa"/>
            <w:vAlign w:val="center"/>
          </w:tcPr>
          <w:p w14:paraId="13FEBFE2" w14:textId="77777777" w:rsidR="002A7F22" w:rsidRPr="00BB30B7" w:rsidRDefault="00000000" w:rsidP="002A7F22">
            <w:pPr>
              <w:jc w:val="center"/>
              <w:rPr>
                <w:rFonts w:ascii="Calibri" w:eastAsia="Calibri" w:hAnsi="Calibri" w:cs="Calibri"/>
                <w:sz w:val="22"/>
                <w:szCs w:val="22"/>
              </w:rPr>
            </w:pPr>
            <w:sdt>
              <w:sdtPr>
                <w:tag w:val="goog_rdk_48"/>
                <w:id w:val="1323004996"/>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2F13FCAC" w14:textId="77777777" w:rsidR="002A7F22" w:rsidRPr="00BB30B7" w:rsidRDefault="00000000" w:rsidP="002A7F22">
            <w:pPr>
              <w:jc w:val="center"/>
              <w:rPr>
                <w:rFonts w:ascii="Calibri" w:eastAsia="Calibri" w:hAnsi="Calibri" w:cs="Calibri"/>
                <w:sz w:val="22"/>
                <w:szCs w:val="22"/>
              </w:rPr>
            </w:pPr>
            <w:sdt>
              <w:sdtPr>
                <w:tag w:val="goog_rdk_49"/>
                <w:id w:val="-1402051861"/>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2CD11579" w14:textId="77777777" w:rsidR="002A7F22" w:rsidRPr="00BB30B7" w:rsidRDefault="00000000" w:rsidP="002A7F22">
            <w:pPr>
              <w:jc w:val="center"/>
              <w:rPr>
                <w:rFonts w:ascii="Calibri" w:eastAsia="Calibri" w:hAnsi="Calibri" w:cs="Calibri"/>
                <w:sz w:val="22"/>
                <w:szCs w:val="22"/>
              </w:rPr>
            </w:pPr>
            <w:sdt>
              <w:sdtPr>
                <w:tag w:val="goog_rdk_50"/>
                <w:id w:val="595146320"/>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6C318544" w14:textId="77777777" w:rsidR="002A7F22" w:rsidRPr="00BB30B7" w:rsidRDefault="00000000" w:rsidP="002A7F22">
            <w:pPr>
              <w:jc w:val="center"/>
              <w:rPr>
                <w:rFonts w:ascii="Calibri" w:eastAsia="Calibri" w:hAnsi="Calibri" w:cs="Calibri"/>
                <w:sz w:val="22"/>
                <w:szCs w:val="22"/>
              </w:rPr>
            </w:pPr>
            <w:sdt>
              <w:sdtPr>
                <w:tag w:val="goog_rdk_51"/>
                <w:id w:val="-608663836"/>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42D27864" w14:textId="77777777" w:rsidR="002A7F22" w:rsidRPr="00BB30B7" w:rsidRDefault="00000000" w:rsidP="002A7F22">
            <w:pPr>
              <w:jc w:val="center"/>
              <w:rPr>
                <w:rFonts w:ascii="Calibri" w:eastAsia="Calibri" w:hAnsi="Calibri" w:cs="Calibri"/>
                <w:sz w:val="22"/>
                <w:szCs w:val="22"/>
              </w:rPr>
            </w:pPr>
            <w:sdt>
              <w:sdtPr>
                <w:tag w:val="goog_rdk_52"/>
                <w:id w:val="716623882"/>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1F616361" w14:textId="77777777" w:rsidR="002A7F22" w:rsidRPr="00BB30B7" w:rsidRDefault="00000000" w:rsidP="002A7F22">
            <w:pPr>
              <w:jc w:val="center"/>
              <w:rPr>
                <w:rFonts w:ascii="Calibri" w:eastAsia="Calibri" w:hAnsi="Calibri" w:cs="Calibri"/>
                <w:sz w:val="22"/>
                <w:szCs w:val="22"/>
              </w:rPr>
            </w:pPr>
            <w:sdt>
              <w:sdtPr>
                <w:tag w:val="goog_rdk_53"/>
                <w:id w:val="-2066248151"/>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762E4BEA" w14:textId="77777777" w:rsidR="002A7F22" w:rsidRPr="00BB30B7" w:rsidRDefault="00000000" w:rsidP="002A7F22">
            <w:pPr>
              <w:jc w:val="center"/>
              <w:rPr>
                <w:rFonts w:ascii="Calibri" w:eastAsia="Calibri" w:hAnsi="Calibri" w:cs="Calibri"/>
                <w:sz w:val="22"/>
                <w:szCs w:val="22"/>
              </w:rPr>
            </w:pPr>
            <w:sdt>
              <w:sdtPr>
                <w:tag w:val="goog_rdk_54"/>
                <w:id w:val="259255498"/>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69233B61" w14:textId="77777777" w:rsidR="002A7F22" w:rsidRPr="00BB30B7" w:rsidRDefault="00000000" w:rsidP="002A7F22">
            <w:pPr>
              <w:jc w:val="center"/>
              <w:rPr>
                <w:rFonts w:ascii="Calibri" w:eastAsia="Calibri" w:hAnsi="Calibri" w:cs="Calibri"/>
                <w:sz w:val="22"/>
                <w:szCs w:val="22"/>
              </w:rPr>
            </w:pPr>
            <w:sdt>
              <w:sdtPr>
                <w:tag w:val="goog_rdk_55"/>
                <w:id w:val="1902793919"/>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07A9DD52" w14:textId="77777777" w:rsidR="002A7F22" w:rsidRPr="00BB30B7" w:rsidRDefault="00000000" w:rsidP="002A7F22">
            <w:pPr>
              <w:jc w:val="center"/>
              <w:rPr>
                <w:rFonts w:ascii="Calibri" w:eastAsia="Calibri" w:hAnsi="Calibri" w:cs="Calibri"/>
                <w:sz w:val="22"/>
                <w:szCs w:val="22"/>
              </w:rPr>
            </w:pPr>
            <w:sdt>
              <w:sdtPr>
                <w:tag w:val="goog_rdk_56"/>
                <w:id w:val="1884355248"/>
              </w:sdtPr>
              <w:sdtContent>
                <w:r w:rsidR="002A7F22" w:rsidRPr="00BB30B7">
                  <w:rPr>
                    <w:rFonts w:ascii="Arial Unicode MS" w:eastAsia="Arial Unicode MS" w:hAnsi="Arial Unicode MS" w:cs="Arial Unicode MS"/>
                    <w:sz w:val="22"/>
                    <w:szCs w:val="22"/>
                  </w:rPr>
                  <w:t>☐</w:t>
                </w:r>
              </w:sdtContent>
            </w:sdt>
          </w:p>
        </w:tc>
        <w:tc>
          <w:tcPr>
            <w:tcW w:w="465" w:type="dxa"/>
            <w:vAlign w:val="center"/>
          </w:tcPr>
          <w:p w14:paraId="1A9C478B" w14:textId="77777777" w:rsidR="002A7F22" w:rsidRPr="00BB30B7" w:rsidRDefault="00000000" w:rsidP="002A7F22">
            <w:pPr>
              <w:jc w:val="center"/>
              <w:rPr>
                <w:rFonts w:ascii="Calibri" w:eastAsia="Calibri" w:hAnsi="Calibri" w:cs="Calibri"/>
                <w:sz w:val="22"/>
                <w:szCs w:val="22"/>
              </w:rPr>
            </w:pPr>
            <w:sdt>
              <w:sdtPr>
                <w:tag w:val="goog_rdk_57"/>
                <w:id w:val="-1631385710"/>
              </w:sdtPr>
              <w:sdtContent>
                <w:r w:rsidR="002A7F22" w:rsidRPr="00BB30B7">
                  <w:rPr>
                    <w:rFonts w:ascii="Arial Unicode MS" w:eastAsia="Arial Unicode MS" w:hAnsi="Arial Unicode MS" w:cs="Arial Unicode MS"/>
                    <w:sz w:val="22"/>
                    <w:szCs w:val="22"/>
                  </w:rPr>
                  <w:t>☐</w:t>
                </w:r>
              </w:sdtContent>
            </w:sdt>
          </w:p>
        </w:tc>
        <w:tc>
          <w:tcPr>
            <w:tcW w:w="742" w:type="dxa"/>
            <w:vAlign w:val="center"/>
          </w:tcPr>
          <w:p w14:paraId="78714E2C" w14:textId="7833DF0C" w:rsidR="002A7F22" w:rsidRPr="00BB30B7" w:rsidRDefault="00000000" w:rsidP="002A7F22">
            <w:pPr>
              <w:jc w:val="center"/>
              <w:rPr>
                <w:rFonts w:ascii="Calibri" w:eastAsia="Calibri" w:hAnsi="Calibri" w:cs="Calibri"/>
                <w:sz w:val="22"/>
                <w:szCs w:val="22"/>
              </w:rPr>
            </w:pPr>
            <w:sdt>
              <w:sdtPr>
                <w:tag w:val="goog_rdk_58"/>
                <w:id w:val="-1427029030"/>
              </w:sdtPr>
              <w:sdtContent>
                <w:sdt>
                  <w:sdtPr>
                    <w:tag w:val="goog_rdk_0"/>
                    <w:id w:val="467948786"/>
                  </w:sdtPr>
                  <w:sdtContent>
                    <w:sdt>
                      <w:sdtPr>
                        <w:tag w:val="goog_rdk_27"/>
                        <w:id w:val="-1061086892"/>
                      </w:sdtPr>
                      <w:sdtContent>
                        <w:r w:rsidR="009474C3" w:rsidRPr="00BB30B7">
                          <w:rPr>
                            <w:rFonts w:ascii="Arial Unicode MS" w:eastAsia="Arial Unicode MS" w:hAnsi="Arial Unicode MS" w:cs="Arial Unicode MS"/>
                            <w:sz w:val="22"/>
                            <w:szCs w:val="22"/>
                          </w:rPr>
                          <w:t>☐</w:t>
                        </w:r>
                      </w:sdtContent>
                    </w:sdt>
                  </w:sdtContent>
                </w:sdt>
              </w:sdtContent>
            </w:sdt>
          </w:p>
        </w:tc>
        <w:tc>
          <w:tcPr>
            <w:tcW w:w="668" w:type="dxa"/>
            <w:vAlign w:val="center"/>
          </w:tcPr>
          <w:p w14:paraId="2DD0F468" w14:textId="77777777" w:rsidR="002A7F22" w:rsidRPr="00BB30B7" w:rsidRDefault="00000000" w:rsidP="002A7F22">
            <w:pPr>
              <w:jc w:val="center"/>
              <w:rPr>
                <w:rFonts w:ascii="Calibri" w:eastAsia="Calibri" w:hAnsi="Calibri" w:cs="Calibri"/>
                <w:sz w:val="22"/>
                <w:szCs w:val="22"/>
              </w:rPr>
            </w:pPr>
            <w:sdt>
              <w:sdtPr>
                <w:tag w:val="goog_rdk_59"/>
                <w:id w:val="1414124947"/>
              </w:sdtPr>
              <w:sdtContent>
                <w:sdt>
                  <w:sdtPr>
                    <w:tag w:val="goog_rdk_0"/>
                    <w:id w:val="-991788130"/>
                  </w:sdtPr>
                  <w:sdtContent>
                    <w:r w:rsidR="002A7F22" w:rsidRPr="00BB30B7">
                      <w:rPr>
                        <w:rFonts w:ascii="Arial Unicode MS" w:eastAsia="Arial Unicode MS" w:hAnsi="Arial Unicode MS" w:cs="Arial Unicode MS"/>
                        <w:sz w:val="22"/>
                        <w:szCs w:val="22"/>
                      </w:rPr>
                      <w:t>☒</w:t>
                    </w:r>
                  </w:sdtContent>
                </w:sdt>
              </w:sdtContent>
            </w:sdt>
          </w:p>
        </w:tc>
      </w:tr>
    </w:tbl>
    <w:p w14:paraId="0C23B460" w14:textId="77777777" w:rsidR="00AE61CC" w:rsidRPr="00BB30B7" w:rsidRDefault="00AE61CC" w:rsidP="0075506E">
      <w:pPr>
        <w:pBdr>
          <w:top w:val="nil"/>
          <w:left w:val="nil"/>
          <w:bottom w:val="nil"/>
          <w:right w:val="nil"/>
          <w:between w:val="nil"/>
        </w:pBd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 w:val="left" w:pos="8080"/>
        </w:tabs>
        <w:spacing w:line="360" w:lineRule="auto"/>
        <w:ind w:right="54"/>
        <w:jc w:val="both"/>
        <w:rPr>
          <w:rFonts w:ascii="Arial" w:eastAsia="Calibri" w:hAnsi="Arial" w:cs="Arial"/>
          <w:sz w:val="24"/>
          <w:szCs w:val="24"/>
        </w:rPr>
      </w:pPr>
    </w:p>
    <w:sectPr w:rsidR="00AE61CC" w:rsidRPr="00BB30B7" w:rsidSect="00DF30AE">
      <w:headerReference w:type="default" r:id="rId9"/>
      <w:footerReference w:type="default" r:id="rId10"/>
      <w:headerReference w:type="first" r:id="rId11"/>
      <w:footerReference w:type="first" r:id="rId12"/>
      <w:pgSz w:w="11907" w:h="16840"/>
      <w:pgMar w:top="2694" w:right="1133" w:bottom="2267" w:left="1077" w:header="709" w:footer="71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AF4DB" w14:textId="77777777" w:rsidR="008C2F94" w:rsidRDefault="008C2F94">
      <w:r>
        <w:separator/>
      </w:r>
    </w:p>
  </w:endnote>
  <w:endnote w:type="continuationSeparator" w:id="0">
    <w:p w14:paraId="297BCEC3" w14:textId="77777777" w:rsidR="008C2F94" w:rsidRDefault="008C2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81A1"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sz w:val="18"/>
        <w:szCs w:val="18"/>
      </w:rPr>
    </w:pPr>
    <w:r>
      <w:rPr>
        <w:rFonts w:ascii="Calibri" w:eastAsia="Calibri" w:hAnsi="Calibri" w:cs="Calibri"/>
        <w:sz w:val="18"/>
        <w:szCs w:val="18"/>
      </w:rPr>
      <w:t>───────────────────────────────────────────────────────────────────────────────────────────────────────</w:t>
    </w:r>
  </w:p>
  <w:tbl>
    <w:tblPr>
      <w:tblStyle w:val="affffff8"/>
      <w:tblW w:w="1020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962"/>
      <w:gridCol w:w="5245"/>
    </w:tblGrid>
    <w:tr w:rsidR="007E57C2" w14:paraId="11C972A3" w14:textId="77777777">
      <w:trPr>
        <w:trHeight w:val="343"/>
        <w:jc w:val="center"/>
      </w:trPr>
      <w:tc>
        <w:tcPr>
          <w:tcW w:w="4962" w:type="dxa"/>
        </w:tcPr>
        <w:p w14:paraId="3D43B3A9"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sz w:val="18"/>
              <w:szCs w:val="18"/>
            </w:rPr>
          </w:pPr>
          <w:r>
            <w:rPr>
              <w:rFonts w:ascii="Calibri" w:eastAsia="Calibri" w:hAnsi="Calibri" w:cs="Calibri"/>
              <w:b/>
              <w:i/>
              <w:sz w:val="18"/>
              <w:szCs w:val="18"/>
            </w:rPr>
            <w:t>Campus</w:t>
          </w:r>
          <w:r>
            <w:rPr>
              <w:rFonts w:ascii="Calibri" w:eastAsia="Calibri" w:hAnsi="Calibri" w:cs="Calibri"/>
              <w:b/>
              <w:sz w:val="18"/>
              <w:szCs w:val="18"/>
            </w:rPr>
            <w:t xml:space="preserve"> Itajubá</w:t>
          </w:r>
          <w:r>
            <w:rPr>
              <w:rFonts w:ascii="Calibri" w:eastAsia="Calibri" w:hAnsi="Calibri" w:cs="Calibri"/>
              <w:sz w:val="18"/>
              <w:szCs w:val="18"/>
            </w:rPr>
            <w:br/>
            <w:t>PRÓ-REITORIA DE PESQUISA E PÓS-GRADUAÇÃO</w:t>
          </w:r>
        </w:p>
        <w:p w14:paraId="695040BF"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i/>
              <w:sz w:val="18"/>
              <w:szCs w:val="18"/>
            </w:rPr>
          </w:pPr>
          <w:r>
            <w:rPr>
              <w:rFonts w:ascii="Calibri" w:eastAsia="Calibri" w:hAnsi="Calibri" w:cs="Calibri"/>
              <w:i/>
              <w:sz w:val="18"/>
              <w:szCs w:val="18"/>
            </w:rPr>
            <w:t>Av. BPS, 1303, Caixa Postal 50, Pinheirinho, CEP: 37500-903, Itajubá/MG, Brasil. Tel.: (35) 3629-1118/1122/1527</w:t>
          </w:r>
        </w:p>
        <w:p w14:paraId="46D0BDDF"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sz w:val="18"/>
              <w:szCs w:val="18"/>
            </w:rPr>
          </w:pPr>
          <w:r>
            <w:rPr>
              <w:rFonts w:ascii="Calibri" w:eastAsia="Calibri" w:hAnsi="Calibri" w:cs="Calibri"/>
              <w:i/>
              <w:sz w:val="18"/>
              <w:szCs w:val="18"/>
            </w:rPr>
            <w:t xml:space="preserve">E-mail: </w:t>
          </w:r>
          <w:hyperlink r:id="rId1">
            <w:r>
              <w:rPr>
                <w:rFonts w:ascii="Calibri" w:eastAsia="Calibri" w:hAnsi="Calibri" w:cs="Calibri"/>
                <w:i/>
                <w:color w:val="0000FF"/>
                <w:sz w:val="18"/>
                <w:szCs w:val="18"/>
                <w:u w:val="single"/>
              </w:rPr>
              <w:t>posgrad@unifei.edu.br</w:t>
            </w:r>
          </w:hyperlink>
        </w:p>
      </w:tc>
      <w:tc>
        <w:tcPr>
          <w:tcW w:w="5245" w:type="dxa"/>
        </w:tcPr>
        <w:p w14:paraId="5110EFB9"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sz w:val="18"/>
              <w:szCs w:val="18"/>
            </w:rPr>
          </w:pPr>
          <w:r>
            <w:rPr>
              <w:rFonts w:ascii="Calibri" w:eastAsia="Calibri" w:hAnsi="Calibri" w:cs="Calibri"/>
              <w:b/>
              <w:i/>
              <w:sz w:val="18"/>
              <w:szCs w:val="18"/>
            </w:rPr>
            <w:t>Campus</w:t>
          </w:r>
          <w:r>
            <w:rPr>
              <w:rFonts w:ascii="Calibri" w:eastAsia="Calibri" w:hAnsi="Calibri" w:cs="Calibri"/>
              <w:b/>
              <w:sz w:val="18"/>
              <w:szCs w:val="18"/>
            </w:rPr>
            <w:t xml:space="preserve"> Itabira</w:t>
          </w:r>
          <w:r>
            <w:rPr>
              <w:rFonts w:ascii="Calibri" w:eastAsia="Calibri" w:hAnsi="Calibri" w:cs="Calibri"/>
              <w:sz w:val="18"/>
              <w:szCs w:val="18"/>
            </w:rPr>
            <w:br/>
            <w:t>COORDENAÇÃO DE PESQUISA E PÓS-GRADUAÇÃO</w:t>
          </w:r>
          <w:r>
            <w:rPr>
              <w:rFonts w:ascii="Calibri" w:eastAsia="Calibri" w:hAnsi="Calibri" w:cs="Calibri"/>
              <w:sz w:val="18"/>
              <w:szCs w:val="18"/>
            </w:rPr>
            <w:br/>
          </w:r>
          <w:r>
            <w:rPr>
              <w:rFonts w:ascii="Calibri" w:eastAsia="Calibri" w:hAnsi="Calibri" w:cs="Calibri"/>
              <w:i/>
              <w:sz w:val="18"/>
              <w:szCs w:val="18"/>
            </w:rPr>
            <w:t>Rua Irmã Ivone Drumond, 200, Distrito Industrial II, CEP: 35903-087, Itabira/MG, Brasil. Tel.: (31) 3839-0806/0809</w:t>
          </w:r>
          <w:r>
            <w:rPr>
              <w:rFonts w:ascii="Calibri" w:eastAsia="Calibri" w:hAnsi="Calibri" w:cs="Calibri"/>
              <w:i/>
              <w:sz w:val="18"/>
              <w:szCs w:val="18"/>
            </w:rPr>
            <w:br/>
            <w:t xml:space="preserve">E-mail: </w:t>
          </w:r>
          <w:hyperlink r:id="rId2">
            <w:r>
              <w:rPr>
                <w:rFonts w:ascii="Calibri" w:eastAsia="Calibri" w:hAnsi="Calibri" w:cs="Calibri"/>
                <w:i/>
                <w:color w:val="0000FF"/>
                <w:sz w:val="18"/>
                <w:szCs w:val="18"/>
                <w:u w:val="single"/>
              </w:rPr>
              <w:t>cppg.itabira@unifei.edu.br</w:t>
            </w:r>
          </w:hyperlink>
        </w:p>
      </w:tc>
    </w:tr>
  </w:tbl>
  <w:p w14:paraId="783F964D"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rPr>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904A"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sz w:val="18"/>
        <w:szCs w:val="18"/>
      </w:rPr>
    </w:pPr>
    <w:r>
      <w:rPr>
        <w:sz w:val="18"/>
        <w:szCs w:val="18"/>
      </w:rPr>
      <w:t>──────────────────────────────────────────────────────────────────</w:t>
    </w:r>
  </w:p>
  <w:p w14:paraId="688E29A4"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entury Gothic" w:eastAsia="Century Gothic" w:hAnsi="Century Gothic" w:cs="Century Gothic"/>
        <w:sz w:val="18"/>
        <w:szCs w:val="18"/>
      </w:rPr>
    </w:pPr>
    <w:proofErr w:type="spellStart"/>
    <w:r>
      <w:rPr>
        <w:rFonts w:ascii="Century Gothic" w:eastAsia="Century Gothic" w:hAnsi="Century Gothic" w:cs="Century Gothic"/>
        <w:sz w:val="18"/>
        <w:szCs w:val="18"/>
      </w:rPr>
      <w:t>Pró-Reitoria</w:t>
    </w:r>
    <w:proofErr w:type="spellEnd"/>
    <w:r>
      <w:rPr>
        <w:rFonts w:ascii="Century Gothic" w:eastAsia="Century Gothic" w:hAnsi="Century Gothic" w:cs="Century Gothic"/>
        <w:sz w:val="18"/>
        <w:szCs w:val="18"/>
      </w:rPr>
      <w:t xml:space="preserve"> de Pesquisa e Pós-Graduação – PRPPG (Campus Itajubá)</w:t>
    </w:r>
    <w:r>
      <w:rPr>
        <w:rFonts w:ascii="Century Gothic" w:eastAsia="Century Gothic" w:hAnsi="Century Gothic" w:cs="Century Gothic"/>
        <w:sz w:val="18"/>
        <w:szCs w:val="18"/>
      </w:rPr>
      <w:br/>
      <w:t>Av. BPS, 1303, Caixa Postal 50, CEP: 37500-903, Pinheirinho, Itajubá/MG, Brasil.</w:t>
    </w:r>
  </w:p>
  <w:p w14:paraId="30E072B6"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entury Gothic" w:eastAsia="Century Gothic" w:hAnsi="Century Gothic" w:cs="Century Gothic"/>
        <w:sz w:val="18"/>
        <w:szCs w:val="18"/>
      </w:rPr>
    </w:pPr>
    <w:r>
      <w:rPr>
        <w:rFonts w:ascii="Century Gothic" w:eastAsia="Century Gothic" w:hAnsi="Century Gothic" w:cs="Century Gothic"/>
        <w:sz w:val="18"/>
        <w:szCs w:val="18"/>
      </w:rPr>
      <w:t>Tel.: (35) 3629-</w:t>
    </w:r>
    <w:proofErr w:type="gramStart"/>
    <w:r>
      <w:rPr>
        <w:rFonts w:ascii="Century Gothic" w:eastAsia="Century Gothic" w:hAnsi="Century Gothic" w:cs="Century Gothic"/>
        <w:sz w:val="18"/>
        <w:szCs w:val="18"/>
      </w:rPr>
      <w:t>1118,  3629</w:t>
    </w:r>
    <w:proofErr w:type="gramEnd"/>
    <w:r>
      <w:rPr>
        <w:rFonts w:ascii="Century Gothic" w:eastAsia="Century Gothic" w:hAnsi="Century Gothic" w:cs="Century Gothic"/>
        <w:sz w:val="18"/>
        <w:szCs w:val="18"/>
      </w:rPr>
      <w:t xml:space="preserve">-1122, 3629-1527 – E-mail: </w:t>
    </w:r>
    <w:hyperlink r:id="rId1">
      <w:r>
        <w:rPr>
          <w:rFonts w:ascii="Century Gothic" w:eastAsia="Century Gothic" w:hAnsi="Century Gothic" w:cs="Century Gothic"/>
          <w:color w:val="0000FF"/>
          <w:sz w:val="18"/>
          <w:szCs w:val="18"/>
          <w:u w:val="single"/>
        </w:rPr>
        <w:t>posgrad@unifei.edu.br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B78AF" w14:textId="77777777" w:rsidR="008C2F94" w:rsidRDefault="008C2F94">
      <w:r>
        <w:separator/>
      </w:r>
    </w:p>
  </w:footnote>
  <w:footnote w:type="continuationSeparator" w:id="0">
    <w:p w14:paraId="6E6D4622" w14:textId="77777777" w:rsidR="008C2F94" w:rsidRDefault="008C2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540B" w14:textId="2CE87047" w:rsidR="007E57C2" w:rsidRDefault="007E57C2">
    <w:pPr>
      <w:pBdr>
        <w:top w:val="nil"/>
        <w:left w:val="nil"/>
        <w:bottom w:val="nil"/>
        <w:right w:val="nil"/>
        <w:between w:val="nil"/>
      </w:pBdr>
      <w:tabs>
        <w:tab w:val="center" w:pos="4419"/>
        <w:tab w:val="right" w:pos="8838"/>
      </w:tabs>
      <w:jc w:val="right"/>
      <w:rPr>
        <w:rFonts w:ascii="Calibri" w:eastAsia="Calibri" w:hAnsi="Calibri" w:cs="Calibri"/>
        <w:color w:val="000000"/>
        <w:sz w:val="18"/>
        <w:szCs w:val="18"/>
      </w:rPr>
    </w:pPr>
    <w:r>
      <w:rPr>
        <w:rFonts w:ascii="Calibri" w:eastAsia="Calibri" w:hAnsi="Calibri" w:cs="Calibri"/>
        <w:color w:val="000000"/>
        <w:sz w:val="18"/>
        <w:szCs w:val="18"/>
      </w:rPr>
      <w:t xml:space="preserve">Página </w:t>
    </w:r>
    <w:r>
      <w:rPr>
        <w:rFonts w:ascii="Calibri" w:eastAsia="Calibri" w:hAnsi="Calibri" w:cs="Calibri"/>
        <w:b/>
        <w:color w:val="000000"/>
        <w:sz w:val="18"/>
        <w:szCs w:val="18"/>
      </w:rPr>
      <w:fldChar w:fldCharType="begin"/>
    </w:r>
    <w:r>
      <w:rPr>
        <w:rFonts w:ascii="Calibri" w:eastAsia="Calibri" w:hAnsi="Calibri" w:cs="Calibri"/>
        <w:b/>
        <w:color w:val="000000"/>
        <w:sz w:val="18"/>
        <w:szCs w:val="18"/>
      </w:rPr>
      <w:instrText>PAGE</w:instrText>
    </w:r>
    <w:r>
      <w:rPr>
        <w:rFonts w:ascii="Calibri" w:eastAsia="Calibri" w:hAnsi="Calibri" w:cs="Calibri"/>
        <w:b/>
        <w:color w:val="000000"/>
        <w:sz w:val="18"/>
        <w:szCs w:val="18"/>
      </w:rPr>
      <w:fldChar w:fldCharType="separate"/>
    </w:r>
    <w:r w:rsidR="00570E01">
      <w:rPr>
        <w:rFonts w:ascii="Calibri" w:eastAsia="Calibri" w:hAnsi="Calibri" w:cs="Calibri"/>
        <w:b/>
        <w:noProof/>
        <w:color w:val="000000"/>
        <w:sz w:val="18"/>
        <w:szCs w:val="18"/>
      </w:rPr>
      <w:t>6</w:t>
    </w:r>
    <w:r>
      <w:rPr>
        <w:rFonts w:ascii="Calibri" w:eastAsia="Calibri" w:hAnsi="Calibri" w:cs="Calibri"/>
        <w:b/>
        <w:color w:val="000000"/>
        <w:sz w:val="18"/>
        <w:szCs w:val="18"/>
      </w:rPr>
      <w:fldChar w:fldCharType="end"/>
    </w:r>
    <w:r>
      <w:rPr>
        <w:rFonts w:ascii="Calibri" w:eastAsia="Calibri" w:hAnsi="Calibri" w:cs="Calibri"/>
        <w:color w:val="000000"/>
        <w:sz w:val="18"/>
        <w:szCs w:val="18"/>
      </w:rPr>
      <w:t xml:space="preserve"> de </w:t>
    </w:r>
    <w:r>
      <w:rPr>
        <w:rFonts w:ascii="Calibri" w:eastAsia="Calibri" w:hAnsi="Calibri" w:cs="Calibri"/>
        <w:b/>
        <w:color w:val="000000"/>
        <w:sz w:val="18"/>
        <w:szCs w:val="18"/>
      </w:rPr>
      <w:fldChar w:fldCharType="begin"/>
    </w:r>
    <w:r>
      <w:rPr>
        <w:rFonts w:ascii="Calibri" w:eastAsia="Calibri" w:hAnsi="Calibri" w:cs="Calibri"/>
        <w:b/>
        <w:color w:val="000000"/>
        <w:sz w:val="18"/>
        <w:szCs w:val="18"/>
      </w:rPr>
      <w:instrText>NUMPAGES</w:instrText>
    </w:r>
    <w:r>
      <w:rPr>
        <w:rFonts w:ascii="Calibri" w:eastAsia="Calibri" w:hAnsi="Calibri" w:cs="Calibri"/>
        <w:b/>
        <w:color w:val="000000"/>
        <w:sz w:val="18"/>
        <w:szCs w:val="18"/>
      </w:rPr>
      <w:fldChar w:fldCharType="separate"/>
    </w:r>
    <w:r w:rsidR="00570E01">
      <w:rPr>
        <w:rFonts w:ascii="Calibri" w:eastAsia="Calibri" w:hAnsi="Calibri" w:cs="Calibri"/>
        <w:b/>
        <w:noProof/>
        <w:color w:val="000000"/>
        <w:sz w:val="18"/>
        <w:szCs w:val="18"/>
      </w:rPr>
      <w:t>9</w:t>
    </w:r>
    <w:r>
      <w:rPr>
        <w:rFonts w:ascii="Calibri" w:eastAsia="Calibri" w:hAnsi="Calibri" w:cs="Calibri"/>
        <w:b/>
        <w:color w:val="000000"/>
        <w:sz w:val="18"/>
        <w:szCs w:val="18"/>
      </w:rPr>
      <w:fldChar w:fldCharType="end"/>
    </w:r>
  </w:p>
  <w:p w14:paraId="6DFD1750" w14:textId="636BCE6D" w:rsidR="007E57C2" w:rsidRDefault="007E57C2">
    <w:pPr>
      <w:pBdr>
        <w:top w:val="nil"/>
        <w:left w:val="nil"/>
        <w:bottom w:val="nil"/>
        <w:right w:val="nil"/>
        <w:between w:val="nil"/>
      </w:pBdr>
      <w:tabs>
        <w:tab w:val="center" w:pos="4419"/>
        <w:tab w:val="right" w:pos="8838"/>
      </w:tabs>
      <w:jc w:val="right"/>
      <w:rPr>
        <w:rFonts w:ascii="Calibri" w:eastAsia="Calibri" w:hAnsi="Calibri" w:cs="Calibri"/>
        <w:b/>
        <w:color w:val="000000"/>
        <w:sz w:val="18"/>
        <w:szCs w:val="18"/>
      </w:rPr>
    </w:pPr>
    <w:r>
      <w:rPr>
        <w:noProof/>
        <w:color w:val="000000"/>
      </w:rPr>
      <w:drawing>
        <wp:anchor distT="0" distB="0" distL="0" distR="0" simplePos="0" relativeHeight="251658240" behindDoc="0" locked="0" layoutInCell="1" hidden="0" allowOverlap="1" wp14:anchorId="0A9E7716" wp14:editId="7C4B3D16">
          <wp:simplePos x="0" y="0"/>
          <wp:positionH relativeFrom="margin">
            <wp:align>left</wp:align>
          </wp:positionH>
          <wp:positionV relativeFrom="topMargin">
            <wp:posOffset>600710</wp:posOffset>
          </wp:positionV>
          <wp:extent cx="910590" cy="899795"/>
          <wp:effectExtent l="0" t="0" r="0" b="0"/>
          <wp:wrapSquare wrapText="bothSides" distT="0" distB="0" distL="0" distR="0"/>
          <wp:docPr id="150531605"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
                  <a:srcRect/>
                  <a:stretch>
                    <a:fillRect/>
                  </a:stretch>
                </pic:blipFill>
                <pic:spPr>
                  <a:xfrm>
                    <a:off x="0" y="0"/>
                    <a:ext cx="910590" cy="899795"/>
                  </a:xfrm>
                  <a:prstGeom prst="rect">
                    <a:avLst/>
                  </a:prstGeom>
                  <a:ln/>
                </pic:spPr>
              </pic:pic>
            </a:graphicData>
          </a:graphic>
        </wp:anchor>
      </w:drawing>
    </w:r>
    <w:r>
      <w:rPr>
        <w:noProof/>
      </w:rPr>
      <w:drawing>
        <wp:anchor distT="0" distB="0" distL="0" distR="0" simplePos="0" relativeHeight="251659264" behindDoc="0" locked="0" layoutInCell="1" hidden="0" allowOverlap="1" wp14:anchorId="6D737ABD" wp14:editId="7F3992CD">
          <wp:simplePos x="0" y="0"/>
          <wp:positionH relativeFrom="column">
            <wp:posOffset>5239385</wp:posOffset>
          </wp:positionH>
          <wp:positionV relativeFrom="paragraph">
            <wp:posOffset>6985</wp:posOffset>
          </wp:positionV>
          <wp:extent cx="899795" cy="899795"/>
          <wp:effectExtent l="0" t="0" r="0" b="0"/>
          <wp:wrapSquare wrapText="bothSides" distT="0" distB="0" distL="0" distR="0"/>
          <wp:docPr id="14558941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99795" cy="899795"/>
                  </a:xfrm>
                  <a:prstGeom prst="rect">
                    <a:avLst/>
                  </a:prstGeom>
                  <a:ln/>
                </pic:spPr>
              </pic:pic>
            </a:graphicData>
          </a:graphic>
        </wp:anchor>
      </w:drawing>
    </w:r>
  </w:p>
  <w:p w14:paraId="217458CB" w14:textId="77777777" w:rsidR="007E57C2" w:rsidRDefault="007E57C2">
    <w:pPr>
      <w:tabs>
        <w:tab w:val="left" w:pos="-720"/>
        <w:tab w:val="left" w:pos="0"/>
        <w:tab w:val="left" w:pos="480"/>
        <w:tab w:val="left" w:pos="851"/>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sz w:val="18"/>
        <w:szCs w:val="18"/>
      </w:rPr>
    </w:pPr>
  </w:p>
  <w:p w14:paraId="077F19A0" w14:textId="77777777" w:rsidR="007E57C2" w:rsidRDefault="007E57C2">
    <w:pPr>
      <w:tabs>
        <w:tab w:val="left" w:pos="-720"/>
        <w:tab w:val="left" w:pos="0"/>
        <w:tab w:val="left" w:pos="480"/>
        <w:tab w:val="left" w:pos="851"/>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b/>
        <w:sz w:val="18"/>
        <w:szCs w:val="18"/>
      </w:rPr>
    </w:pPr>
    <w:r>
      <w:rPr>
        <w:rFonts w:ascii="Calibri" w:eastAsia="Calibri" w:hAnsi="Calibri" w:cs="Calibri"/>
        <w:b/>
        <w:sz w:val="18"/>
        <w:szCs w:val="18"/>
      </w:rPr>
      <w:t>MINISTÉRIO DA EDUCAÇÃO</w:t>
    </w:r>
  </w:p>
  <w:p w14:paraId="3206B33E" w14:textId="77777777" w:rsidR="007E57C2" w:rsidRDefault="007E57C2">
    <w:pPr>
      <w:tabs>
        <w:tab w:val="left" w:pos="-720"/>
        <w:tab w:val="left" w:pos="0"/>
        <w:tab w:val="left" w:pos="480"/>
        <w:tab w:val="left" w:pos="851"/>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b/>
        <w:sz w:val="18"/>
        <w:szCs w:val="18"/>
      </w:rPr>
    </w:pPr>
    <w:r>
      <w:rPr>
        <w:rFonts w:ascii="Calibri" w:eastAsia="Calibri" w:hAnsi="Calibri" w:cs="Calibri"/>
        <w:b/>
        <w:sz w:val="18"/>
        <w:szCs w:val="18"/>
      </w:rPr>
      <w:t>UNIVERSIDADE FEDERAL DE ITAJUBÁ</w:t>
    </w:r>
  </w:p>
  <w:p w14:paraId="7F523E33" w14:textId="77777777" w:rsidR="007E57C2" w:rsidRDefault="007E57C2">
    <w:pPr>
      <w:pBdr>
        <w:top w:val="nil"/>
        <w:left w:val="nil"/>
        <w:bottom w:val="nil"/>
        <w:right w:val="nil"/>
        <w:between w:val="nil"/>
      </w:pBdr>
      <w:tabs>
        <w:tab w:val="center" w:pos="4419"/>
        <w:tab w:val="right" w:pos="8838"/>
      </w:tabs>
      <w:jc w:val="center"/>
      <w:rPr>
        <w:rFonts w:ascii="Century Gothic" w:eastAsia="Century Gothic" w:hAnsi="Century Gothic" w:cs="Century Gothic"/>
        <w:color w:val="000000"/>
      </w:rPr>
    </w:pPr>
  </w:p>
  <w:p w14:paraId="11291F0B"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rPr>
        <w:rFonts w:ascii="Calibri" w:eastAsia="Calibri" w:hAnsi="Calibri" w:cs="Calibri"/>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3BF9" w14:textId="77777777" w:rsidR="007E57C2" w:rsidRDefault="007E57C2">
    <w:pPr>
      <w:tabs>
        <w:tab w:val="left" w:pos="-720"/>
        <w:tab w:val="left" w:pos="0"/>
        <w:tab w:val="left" w:pos="480"/>
        <w:tab w:val="left" w:pos="840"/>
        <w:tab w:val="left" w:pos="1200"/>
        <w:tab w:val="left" w:pos="1560"/>
        <w:tab w:val="left" w:pos="1920"/>
        <w:tab w:val="left" w:pos="2280"/>
        <w:tab w:val="left" w:pos="2640"/>
        <w:tab w:val="left" w:pos="3000"/>
        <w:tab w:val="left" w:pos="3360"/>
        <w:tab w:val="left" w:pos="3720"/>
        <w:tab w:val="left" w:pos="4080"/>
        <w:tab w:val="left" w:pos="4440"/>
        <w:tab w:val="left" w:pos="4800"/>
        <w:tab w:val="left" w:pos="5160"/>
        <w:tab w:val="left" w:pos="5520"/>
        <w:tab w:val="left" w:pos="5880"/>
        <w:tab w:val="left" w:pos="6240"/>
        <w:tab w:val="left" w:pos="6600"/>
        <w:tab w:val="left" w:pos="6960"/>
        <w:tab w:val="left" w:pos="7320"/>
        <w:tab w:val="left" w:pos="7680"/>
        <w:tab w:val="left" w:pos="8040"/>
        <w:tab w:val="left" w:pos="8400"/>
        <w:tab w:val="left" w:pos="8760"/>
        <w:tab w:val="left" w:pos="912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4607"/>
    <w:multiLevelType w:val="multilevel"/>
    <w:tmpl w:val="684453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EC793C"/>
    <w:multiLevelType w:val="multilevel"/>
    <w:tmpl w:val="8FEA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395204"/>
    <w:multiLevelType w:val="multilevel"/>
    <w:tmpl w:val="3F7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26AE0"/>
    <w:multiLevelType w:val="multilevel"/>
    <w:tmpl w:val="B32E6372"/>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4" w15:restartNumberingAfterBreak="0">
    <w:nsid w:val="5F161057"/>
    <w:multiLevelType w:val="hybridMultilevel"/>
    <w:tmpl w:val="2E68A0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6240B8A"/>
    <w:multiLevelType w:val="hybridMultilevel"/>
    <w:tmpl w:val="DAFA21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59958434">
    <w:abstractNumId w:val="0"/>
  </w:num>
  <w:num w:numId="2" w16cid:durableId="198251906">
    <w:abstractNumId w:val="3"/>
  </w:num>
  <w:num w:numId="3" w16cid:durableId="1817605600">
    <w:abstractNumId w:val="2"/>
  </w:num>
  <w:num w:numId="4" w16cid:durableId="1000698395">
    <w:abstractNumId w:val="4"/>
  </w:num>
  <w:num w:numId="5" w16cid:durableId="2005011686">
    <w:abstractNumId w:val="1"/>
  </w:num>
  <w:num w:numId="6" w16cid:durableId="661347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4E"/>
    <w:rsid w:val="00007FBA"/>
    <w:rsid w:val="00096BF1"/>
    <w:rsid w:val="000B67E8"/>
    <w:rsid w:val="000C21A6"/>
    <w:rsid w:val="000E065B"/>
    <w:rsid w:val="000E430D"/>
    <w:rsid w:val="000F0A4B"/>
    <w:rsid w:val="000F4A10"/>
    <w:rsid w:val="00111099"/>
    <w:rsid w:val="001133CE"/>
    <w:rsid w:val="001459E4"/>
    <w:rsid w:val="00154663"/>
    <w:rsid w:val="00155FBD"/>
    <w:rsid w:val="00160E72"/>
    <w:rsid w:val="0017735F"/>
    <w:rsid w:val="001A33D7"/>
    <w:rsid w:val="001A34ED"/>
    <w:rsid w:val="001B40F9"/>
    <w:rsid w:val="001B6087"/>
    <w:rsid w:val="001C2AF9"/>
    <w:rsid w:val="001D3868"/>
    <w:rsid w:val="001D4798"/>
    <w:rsid w:val="001D76AF"/>
    <w:rsid w:val="001F1CF2"/>
    <w:rsid w:val="001F2339"/>
    <w:rsid w:val="001F4775"/>
    <w:rsid w:val="001F4981"/>
    <w:rsid w:val="001F7A0A"/>
    <w:rsid w:val="002156B8"/>
    <w:rsid w:val="00220C0E"/>
    <w:rsid w:val="00221D73"/>
    <w:rsid w:val="0023642B"/>
    <w:rsid w:val="00252F58"/>
    <w:rsid w:val="002926DF"/>
    <w:rsid w:val="002952C2"/>
    <w:rsid w:val="00297F15"/>
    <w:rsid w:val="002A7F22"/>
    <w:rsid w:val="002B2104"/>
    <w:rsid w:val="002C1A73"/>
    <w:rsid w:val="002C7153"/>
    <w:rsid w:val="002D445B"/>
    <w:rsid w:val="002F4E43"/>
    <w:rsid w:val="00300FE4"/>
    <w:rsid w:val="003011A5"/>
    <w:rsid w:val="003137B2"/>
    <w:rsid w:val="00314509"/>
    <w:rsid w:val="003176B0"/>
    <w:rsid w:val="00322855"/>
    <w:rsid w:val="00333747"/>
    <w:rsid w:val="0034001C"/>
    <w:rsid w:val="0034342D"/>
    <w:rsid w:val="00345E1E"/>
    <w:rsid w:val="003649CF"/>
    <w:rsid w:val="00395E54"/>
    <w:rsid w:val="003A1142"/>
    <w:rsid w:val="00414FD4"/>
    <w:rsid w:val="00415D73"/>
    <w:rsid w:val="004168BF"/>
    <w:rsid w:val="00416EC8"/>
    <w:rsid w:val="00422525"/>
    <w:rsid w:val="004615F2"/>
    <w:rsid w:val="00477038"/>
    <w:rsid w:val="004B0DB4"/>
    <w:rsid w:val="004B6501"/>
    <w:rsid w:val="004D64C3"/>
    <w:rsid w:val="005223CA"/>
    <w:rsid w:val="005253BE"/>
    <w:rsid w:val="00541EF5"/>
    <w:rsid w:val="005446BF"/>
    <w:rsid w:val="00544F58"/>
    <w:rsid w:val="005459AC"/>
    <w:rsid w:val="0054791D"/>
    <w:rsid w:val="00567867"/>
    <w:rsid w:val="00570E01"/>
    <w:rsid w:val="005802CE"/>
    <w:rsid w:val="00580EEE"/>
    <w:rsid w:val="00583272"/>
    <w:rsid w:val="005B0F79"/>
    <w:rsid w:val="005B46F5"/>
    <w:rsid w:val="005C0106"/>
    <w:rsid w:val="005E0773"/>
    <w:rsid w:val="005E7749"/>
    <w:rsid w:val="005F5E0B"/>
    <w:rsid w:val="00610FFF"/>
    <w:rsid w:val="00611434"/>
    <w:rsid w:val="00632FB3"/>
    <w:rsid w:val="00637AB6"/>
    <w:rsid w:val="00645900"/>
    <w:rsid w:val="0065083F"/>
    <w:rsid w:val="00654C7B"/>
    <w:rsid w:val="00694B8B"/>
    <w:rsid w:val="006E7F53"/>
    <w:rsid w:val="00701A0C"/>
    <w:rsid w:val="00732FA0"/>
    <w:rsid w:val="00736777"/>
    <w:rsid w:val="0073792B"/>
    <w:rsid w:val="0075170C"/>
    <w:rsid w:val="00754201"/>
    <w:rsid w:val="0075506E"/>
    <w:rsid w:val="00762106"/>
    <w:rsid w:val="0076789F"/>
    <w:rsid w:val="00793C2A"/>
    <w:rsid w:val="007B19D3"/>
    <w:rsid w:val="007B53F1"/>
    <w:rsid w:val="007E02D3"/>
    <w:rsid w:val="007E57C2"/>
    <w:rsid w:val="0080266F"/>
    <w:rsid w:val="00803038"/>
    <w:rsid w:val="00811DF6"/>
    <w:rsid w:val="00823031"/>
    <w:rsid w:val="00844364"/>
    <w:rsid w:val="00874641"/>
    <w:rsid w:val="00893463"/>
    <w:rsid w:val="008C2AC2"/>
    <w:rsid w:val="008C2F94"/>
    <w:rsid w:val="008D3431"/>
    <w:rsid w:val="0091573A"/>
    <w:rsid w:val="00924ACC"/>
    <w:rsid w:val="009474C3"/>
    <w:rsid w:val="0097785F"/>
    <w:rsid w:val="0098567B"/>
    <w:rsid w:val="009B0002"/>
    <w:rsid w:val="009B6C1C"/>
    <w:rsid w:val="00A65A1B"/>
    <w:rsid w:val="00AE61CC"/>
    <w:rsid w:val="00B00817"/>
    <w:rsid w:val="00B0143D"/>
    <w:rsid w:val="00B0326C"/>
    <w:rsid w:val="00B165C9"/>
    <w:rsid w:val="00B32446"/>
    <w:rsid w:val="00B45BE6"/>
    <w:rsid w:val="00BB30B7"/>
    <w:rsid w:val="00BB429A"/>
    <w:rsid w:val="00BE2F14"/>
    <w:rsid w:val="00BE412E"/>
    <w:rsid w:val="00BE5FCB"/>
    <w:rsid w:val="00BF094E"/>
    <w:rsid w:val="00C12376"/>
    <w:rsid w:val="00C4480D"/>
    <w:rsid w:val="00C52588"/>
    <w:rsid w:val="00C760BA"/>
    <w:rsid w:val="00C77F14"/>
    <w:rsid w:val="00C826A9"/>
    <w:rsid w:val="00C82EFE"/>
    <w:rsid w:val="00C921BE"/>
    <w:rsid w:val="00C92340"/>
    <w:rsid w:val="00C97612"/>
    <w:rsid w:val="00CC1B83"/>
    <w:rsid w:val="00CD0D0D"/>
    <w:rsid w:val="00D14652"/>
    <w:rsid w:val="00D201F4"/>
    <w:rsid w:val="00D251D0"/>
    <w:rsid w:val="00D30B4A"/>
    <w:rsid w:val="00D63486"/>
    <w:rsid w:val="00D736A0"/>
    <w:rsid w:val="00D872D4"/>
    <w:rsid w:val="00D93907"/>
    <w:rsid w:val="00D96E81"/>
    <w:rsid w:val="00DA3D9E"/>
    <w:rsid w:val="00DB34D0"/>
    <w:rsid w:val="00DC535F"/>
    <w:rsid w:val="00DF30AE"/>
    <w:rsid w:val="00E012F9"/>
    <w:rsid w:val="00E35C8C"/>
    <w:rsid w:val="00E645B1"/>
    <w:rsid w:val="00EB0836"/>
    <w:rsid w:val="00EC631D"/>
    <w:rsid w:val="00EF0B05"/>
    <w:rsid w:val="00F307B7"/>
    <w:rsid w:val="00F31C68"/>
    <w:rsid w:val="00F4533F"/>
    <w:rsid w:val="00F526B7"/>
    <w:rsid w:val="00FC1ABF"/>
    <w:rsid w:val="00FD3A3D"/>
    <w:rsid w:val="00FE1D6E"/>
    <w:rsid w:val="00FE53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C0E57"/>
  <w15:docId w15:val="{232DD986-9CEA-4D09-9AA2-6D7955EB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857"/>
    <w:rPr>
      <w:rFonts w:eastAsia="Times New Roman" w:cs="Times New Roman"/>
    </w:rPr>
  </w:style>
  <w:style w:type="paragraph" w:styleId="Ttulo1">
    <w:name w:val="heading 1"/>
    <w:basedOn w:val="Normal"/>
    <w:next w:val="Normal"/>
    <w:link w:val="Ttulo1Char"/>
    <w:uiPriority w:val="9"/>
    <w:qFormat/>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link w:val="Ttulo3Char"/>
    <w:qFormat/>
    <w:rsid w:val="00165857"/>
    <w:pPr>
      <w:keepNext/>
      <w:suppressAutoHyphens/>
      <w:spacing w:line="360" w:lineRule="auto"/>
      <w:jc w:val="both"/>
      <w:outlineLvl w:val="2"/>
    </w:pPr>
    <w:rPr>
      <w:rFonts w:ascii="Arial" w:hAnsi="Arial"/>
      <w:b/>
      <w:bCs/>
      <w:spacing w:val="-3"/>
      <w:sz w:val="22"/>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character" w:customStyle="1" w:styleId="Ttulo3Char">
    <w:name w:val="Título 3 Char"/>
    <w:basedOn w:val="Fontepargpadro"/>
    <w:link w:val="Ttulo3"/>
    <w:rsid w:val="00165857"/>
    <w:rPr>
      <w:rFonts w:ascii="Arial" w:eastAsia="Times New Roman" w:hAnsi="Arial" w:cs="Times New Roman"/>
      <w:b/>
      <w:bCs/>
      <w:spacing w:val="-3"/>
      <w:szCs w:val="20"/>
      <w:lang w:eastAsia="pt-BR"/>
    </w:rPr>
  </w:style>
  <w:style w:type="character" w:customStyle="1" w:styleId="ss12">
    <w:name w:val="ss12"/>
    <w:rsid w:val="00165857"/>
    <w:rPr>
      <w:rFonts w:ascii="Courier New" w:hAnsi="Courier New"/>
      <w:noProof w:val="0"/>
      <w:sz w:val="24"/>
      <w:lang w:val="en-US"/>
    </w:rPr>
  </w:style>
  <w:style w:type="paragraph" w:styleId="Cabealho">
    <w:name w:val="header"/>
    <w:basedOn w:val="Normal"/>
    <w:link w:val="CabealhoChar"/>
    <w:uiPriority w:val="99"/>
    <w:rsid w:val="00165857"/>
    <w:pPr>
      <w:tabs>
        <w:tab w:val="center" w:pos="4419"/>
        <w:tab w:val="right" w:pos="8838"/>
      </w:tabs>
    </w:pPr>
    <w:rPr>
      <w:lang w:val="x-none" w:eastAsia="x-none"/>
    </w:rPr>
  </w:style>
  <w:style w:type="character" w:customStyle="1" w:styleId="CabealhoChar">
    <w:name w:val="Cabeçalho Char"/>
    <w:basedOn w:val="Fontepargpadro"/>
    <w:link w:val="Cabealho"/>
    <w:uiPriority w:val="99"/>
    <w:rsid w:val="00165857"/>
    <w:rPr>
      <w:rFonts w:ascii="Courier New" w:eastAsia="Times New Roman" w:hAnsi="Courier New" w:cs="Times New Roman"/>
      <w:sz w:val="20"/>
      <w:szCs w:val="20"/>
      <w:lang w:val="x-none" w:eastAsia="x-none"/>
    </w:rPr>
  </w:style>
  <w:style w:type="paragraph" w:styleId="Rodap">
    <w:name w:val="footer"/>
    <w:basedOn w:val="Normal"/>
    <w:link w:val="RodapChar"/>
    <w:uiPriority w:val="99"/>
    <w:rsid w:val="00165857"/>
    <w:pPr>
      <w:tabs>
        <w:tab w:val="center" w:pos="4419"/>
        <w:tab w:val="right" w:pos="8838"/>
      </w:tabs>
    </w:pPr>
    <w:rPr>
      <w:lang w:val="x-none" w:eastAsia="x-none"/>
    </w:rPr>
  </w:style>
  <w:style w:type="character" w:customStyle="1" w:styleId="RodapChar">
    <w:name w:val="Rodapé Char"/>
    <w:basedOn w:val="Fontepargpadro"/>
    <w:link w:val="Rodap"/>
    <w:uiPriority w:val="99"/>
    <w:rsid w:val="00165857"/>
    <w:rPr>
      <w:rFonts w:ascii="Courier New" w:eastAsia="Times New Roman" w:hAnsi="Courier New" w:cs="Times New Roman"/>
      <w:sz w:val="20"/>
      <w:szCs w:val="20"/>
      <w:lang w:val="x-none" w:eastAsia="x-none"/>
    </w:rPr>
  </w:style>
  <w:style w:type="paragraph" w:styleId="Corpodetexto">
    <w:name w:val="Body Text"/>
    <w:basedOn w:val="Normal"/>
    <w:link w:val="CorpodetextoChar"/>
    <w:rsid w:val="00165857"/>
    <w:pPr>
      <w:tabs>
        <w:tab w:val="left" w:pos="23"/>
        <w:tab w:val="left" w:pos="874"/>
        <w:tab w:val="left" w:pos="1725"/>
        <w:tab w:val="left" w:pos="2575"/>
        <w:tab w:val="left" w:pos="3426"/>
        <w:tab w:val="left" w:pos="4277"/>
        <w:tab w:val="left" w:pos="5128"/>
        <w:tab w:val="left" w:pos="5979"/>
        <w:tab w:val="left" w:pos="6829"/>
        <w:tab w:val="left" w:pos="7680"/>
        <w:tab w:val="left" w:pos="8531"/>
        <w:tab w:val="left" w:pos="9382"/>
      </w:tabs>
      <w:suppressAutoHyphens/>
      <w:spacing w:line="360" w:lineRule="auto"/>
      <w:jc w:val="both"/>
    </w:pPr>
    <w:rPr>
      <w:rFonts w:ascii="Arial" w:hAnsi="Arial"/>
      <w:spacing w:val="-3"/>
      <w:sz w:val="24"/>
      <w:lang w:val="x-none" w:eastAsia="x-none"/>
    </w:rPr>
  </w:style>
  <w:style w:type="character" w:customStyle="1" w:styleId="CorpodetextoChar">
    <w:name w:val="Corpo de texto Char"/>
    <w:basedOn w:val="Fontepargpadro"/>
    <w:link w:val="Corpodetexto"/>
    <w:rsid w:val="00165857"/>
    <w:rPr>
      <w:rFonts w:ascii="Arial" w:eastAsia="Times New Roman" w:hAnsi="Arial" w:cs="Times New Roman"/>
      <w:spacing w:val="-3"/>
      <w:sz w:val="24"/>
      <w:szCs w:val="20"/>
      <w:lang w:val="x-none" w:eastAsia="x-none"/>
    </w:rPr>
  </w:style>
  <w:style w:type="paragraph" w:styleId="Recuodecorpodetexto">
    <w:name w:val="Body Text Indent"/>
    <w:basedOn w:val="Normal"/>
    <w:link w:val="RecuodecorpodetextoChar"/>
    <w:rsid w:val="00165857"/>
    <w:pPr>
      <w:suppressAutoHyphens/>
      <w:spacing w:line="360" w:lineRule="auto"/>
      <w:ind w:firstLine="678"/>
      <w:jc w:val="both"/>
    </w:pPr>
    <w:rPr>
      <w:rFonts w:ascii="Arial" w:hAnsi="Arial"/>
      <w:spacing w:val="-3"/>
      <w:sz w:val="24"/>
    </w:rPr>
  </w:style>
  <w:style w:type="character" w:customStyle="1" w:styleId="RecuodecorpodetextoChar">
    <w:name w:val="Recuo de corpo de texto Char"/>
    <w:basedOn w:val="Fontepargpadro"/>
    <w:link w:val="Recuodecorpodetexto"/>
    <w:rsid w:val="00165857"/>
    <w:rPr>
      <w:rFonts w:ascii="Arial" w:eastAsia="Times New Roman" w:hAnsi="Arial" w:cs="Times New Roman"/>
      <w:spacing w:val="-3"/>
      <w:sz w:val="24"/>
      <w:szCs w:val="20"/>
      <w:lang w:eastAsia="pt-BR"/>
    </w:rPr>
  </w:style>
  <w:style w:type="character" w:styleId="Hyperlink">
    <w:name w:val="Hyperlink"/>
    <w:rsid w:val="00165857"/>
    <w:rPr>
      <w:color w:val="0000FF"/>
      <w:u w:val="single"/>
    </w:rPr>
  </w:style>
  <w:style w:type="paragraph" w:styleId="Textodebalo">
    <w:name w:val="Balloon Text"/>
    <w:basedOn w:val="Normal"/>
    <w:link w:val="TextodebaloChar"/>
    <w:semiHidden/>
    <w:unhideWhenUsed/>
    <w:rsid w:val="00616656"/>
    <w:rPr>
      <w:rFonts w:ascii="Segoe UI" w:hAnsi="Segoe UI" w:cs="Segoe UI"/>
      <w:sz w:val="18"/>
      <w:szCs w:val="18"/>
    </w:rPr>
  </w:style>
  <w:style w:type="character" w:customStyle="1" w:styleId="TextodebaloChar">
    <w:name w:val="Texto de balão Char"/>
    <w:basedOn w:val="Fontepargpadro"/>
    <w:link w:val="Textodebalo"/>
    <w:uiPriority w:val="99"/>
    <w:semiHidden/>
    <w:rsid w:val="00616656"/>
    <w:rPr>
      <w:rFonts w:ascii="Segoe UI" w:eastAsia="Times New Roman" w:hAnsi="Segoe UI" w:cs="Segoe UI"/>
      <w:sz w:val="18"/>
      <w:szCs w:val="18"/>
      <w:lang w:eastAsia="pt-BR"/>
    </w:rPr>
  </w:style>
  <w:style w:type="table" w:styleId="Tabelacomgrade">
    <w:name w:val="Table Grid"/>
    <w:basedOn w:val="Tabelanormal"/>
    <w:uiPriority w:val="39"/>
    <w:rsid w:val="004007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0A3E25"/>
    <w:rPr>
      <w:color w:val="808080"/>
    </w:rPr>
  </w:style>
  <w:style w:type="table" w:customStyle="1" w:styleId="TabeladeGrade2-nfase11">
    <w:name w:val="Tabela de Grade 2 - Ênfase 11"/>
    <w:basedOn w:val="Tabelanormal"/>
    <w:uiPriority w:val="47"/>
    <w:rsid w:val="000A3E25"/>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B2EFA"/>
    <w:pPr>
      <w:spacing w:before="100" w:beforeAutospacing="1" w:after="100" w:afterAutospacing="1"/>
    </w:pPr>
    <w:rPr>
      <w:rFonts w:ascii="Times New Roman" w:hAnsi="Times New Roman"/>
      <w:sz w:val="24"/>
      <w:szCs w:val="24"/>
    </w:rPr>
  </w:style>
  <w:style w:type="character" w:customStyle="1" w:styleId="apple-tab-span">
    <w:name w:val="apple-tab-span"/>
    <w:basedOn w:val="Fontepargpadro"/>
    <w:rsid w:val="00BB2EFA"/>
  </w:style>
  <w:style w:type="paragraph" w:styleId="PargrafodaLista">
    <w:name w:val="List Paragraph"/>
    <w:basedOn w:val="Normal"/>
    <w:uiPriority w:val="34"/>
    <w:qFormat/>
    <w:rsid w:val="00BB2EFA"/>
    <w:pPr>
      <w:ind w:left="720"/>
      <w:contextualSpacing/>
    </w:pPr>
  </w:style>
  <w:style w:type="table" w:customStyle="1" w:styleId="TableNormal8">
    <w:name w:val="Table Normal"/>
    <w:uiPriority w:val="2"/>
    <w:semiHidden/>
    <w:unhideWhenUsed/>
    <w:qFormat/>
    <w:rsid w:val="00737912"/>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37912"/>
    <w:pPr>
      <w:widowControl w:val="0"/>
      <w:autoSpaceDE w:val="0"/>
      <w:autoSpaceDN w:val="0"/>
      <w:spacing w:line="290" w:lineRule="exact"/>
      <w:ind w:left="107"/>
    </w:pPr>
    <w:rPr>
      <w:rFonts w:ascii="Gadugi" w:eastAsia="Gadugi" w:hAnsi="Gadugi" w:cs="Gadugi"/>
      <w:sz w:val="22"/>
      <w:szCs w:val="22"/>
      <w:lang w:val="pt-PT" w:eastAsia="pt-PT" w:bidi="pt-PT"/>
    </w:rPr>
  </w:style>
  <w:style w:type="character" w:customStyle="1" w:styleId="MenoPendente1">
    <w:name w:val="Menção Pendente1"/>
    <w:basedOn w:val="Fontepargpadro"/>
    <w:uiPriority w:val="99"/>
    <w:semiHidden/>
    <w:unhideWhenUsed/>
    <w:rsid w:val="007F358E"/>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8"/>
    <w:tblPr>
      <w:tblStyleRowBandSize w:val="1"/>
      <w:tblStyleColBandSize w:val="1"/>
      <w:tblCellMar>
        <w:left w:w="108" w:type="dxa"/>
        <w:right w:w="108" w:type="dxa"/>
      </w:tblCellMar>
    </w:tblPr>
  </w:style>
  <w:style w:type="table" w:customStyle="1" w:styleId="a0">
    <w:basedOn w:val="TableNormal8"/>
    <w:tblPr>
      <w:tblStyleRowBandSize w:val="1"/>
      <w:tblStyleColBandSize w:val="1"/>
      <w:tblCellMar>
        <w:left w:w="108" w:type="dxa"/>
        <w:right w:w="108" w:type="dxa"/>
      </w:tblCellMar>
    </w:tblPr>
  </w:style>
  <w:style w:type="table" w:customStyle="1" w:styleId="a1">
    <w:basedOn w:val="TableNormal8"/>
    <w:tblPr>
      <w:tblStyleRowBandSize w:val="1"/>
      <w:tblStyleColBandSize w:val="1"/>
      <w:tblCellMar>
        <w:left w:w="108" w:type="dxa"/>
        <w:right w:w="108" w:type="dxa"/>
      </w:tblCellMar>
    </w:tblPr>
  </w:style>
  <w:style w:type="table" w:customStyle="1" w:styleId="a2">
    <w:basedOn w:val="TableNormal8"/>
    <w:tblPr>
      <w:tblStyleRowBandSize w:val="1"/>
      <w:tblStyleColBandSize w:val="1"/>
      <w:tblCellMar>
        <w:left w:w="108" w:type="dxa"/>
        <w:right w:w="108" w:type="dxa"/>
      </w:tblCellMar>
    </w:tblPr>
  </w:style>
  <w:style w:type="table" w:customStyle="1" w:styleId="a3">
    <w:basedOn w:val="TableNormal8"/>
    <w:tblPr>
      <w:tblStyleRowBandSize w:val="1"/>
      <w:tblStyleColBandSize w:val="1"/>
      <w:tblCellMar>
        <w:left w:w="108" w:type="dxa"/>
        <w:right w:w="108" w:type="dxa"/>
      </w:tblCellMar>
    </w:tblPr>
  </w:style>
  <w:style w:type="table" w:customStyle="1" w:styleId="a4">
    <w:basedOn w:val="TableNormal8"/>
    <w:tblPr>
      <w:tblStyleRowBandSize w:val="1"/>
      <w:tblStyleColBandSize w:val="1"/>
    </w:tblPr>
  </w:style>
  <w:style w:type="table" w:customStyle="1" w:styleId="a5">
    <w:basedOn w:val="TableNormal8"/>
    <w:tblPr>
      <w:tblStyleRowBandSize w:val="1"/>
      <w:tblStyleColBandSize w:val="1"/>
      <w:tblCellMar>
        <w:left w:w="115" w:type="dxa"/>
        <w:right w:w="115" w:type="dxa"/>
      </w:tblCellMar>
    </w:tblPr>
  </w:style>
  <w:style w:type="table" w:customStyle="1" w:styleId="a6">
    <w:basedOn w:val="TableNormal8"/>
    <w:tblPr>
      <w:tblStyleRowBandSize w:val="1"/>
      <w:tblStyleColBandSize w:val="1"/>
      <w:tblCellMar>
        <w:left w:w="115" w:type="dxa"/>
        <w:right w:w="115" w:type="dxa"/>
      </w:tblCellMar>
    </w:tblPr>
  </w:style>
  <w:style w:type="table" w:customStyle="1" w:styleId="a7">
    <w:basedOn w:val="TableNormal8"/>
    <w:tblPr>
      <w:tblStyleRowBandSize w:val="1"/>
      <w:tblStyleColBandSize w:val="1"/>
      <w:tblCellMar>
        <w:left w:w="115" w:type="dxa"/>
        <w:right w:w="115" w:type="dxa"/>
      </w:tblCellMar>
    </w:tblPr>
  </w:style>
  <w:style w:type="table" w:customStyle="1" w:styleId="a8">
    <w:basedOn w:val="TableNormal8"/>
    <w:tblPr>
      <w:tblStyleRowBandSize w:val="1"/>
      <w:tblStyleColBandSize w:val="1"/>
      <w:tblCellMar>
        <w:left w:w="115" w:type="dxa"/>
        <w:right w:w="115" w:type="dxa"/>
      </w:tblCellMar>
    </w:tblPr>
  </w:style>
  <w:style w:type="table" w:customStyle="1" w:styleId="a9">
    <w:basedOn w:val="TableNormal8"/>
    <w:tblPr>
      <w:tblStyleRowBandSize w:val="1"/>
      <w:tblStyleColBandSize w:val="1"/>
      <w:tblCellMar>
        <w:left w:w="108" w:type="dxa"/>
        <w:right w:w="108" w:type="dxa"/>
      </w:tblCellMar>
    </w:tblPr>
  </w:style>
  <w:style w:type="table" w:customStyle="1" w:styleId="aa">
    <w:basedOn w:val="TableNormal7"/>
    <w:pPr>
      <w:widowControl w:val="0"/>
    </w:pPr>
    <w:tblPr>
      <w:tblStyleRowBandSize w:val="1"/>
      <w:tblStyleColBandSize w:val="1"/>
      <w:tblCellMar>
        <w:left w:w="108" w:type="dxa"/>
        <w:right w:w="108" w:type="dxa"/>
      </w:tblCellMar>
    </w:tblPr>
  </w:style>
  <w:style w:type="table" w:customStyle="1" w:styleId="ab">
    <w:basedOn w:val="TableNormal7"/>
    <w:pPr>
      <w:widowControl w:val="0"/>
    </w:pPr>
    <w:tblPr>
      <w:tblStyleRowBandSize w:val="1"/>
      <w:tblStyleColBandSize w:val="1"/>
      <w:tblCellMar>
        <w:left w:w="108" w:type="dxa"/>
        <w:right w:w="108" w:type="dxa"/>
      </w:tblCellMar>
    </w:tblPr>
  </w:style>
  <w:style w:type="table" w:customStyle="1" w:styleId="ac">
    <w:basedOn w:val="TableNormal7"/>
    <w:pPr>
      <w:widowControl w:val="0"/>
    </w:pPr>
    <w:tblPr>
      <w:tblStyleRowBandSize w:val="1"/>
      <w:tblStyleColBandSize w:val="1"/>
      <w:tblCellMar>
        <w:left w:w="108" w:type="dxa"/>
        <w:right w:w="108" w:type="dxa"/>
      </w:tblCellMar>
    </w:tblPr>
  </w:style>
  <w:style w:type="table" w:customStyle="1" w:styleId="ad">
    <w:basedOn w:val="TableNormal7"/>
    <w:pPr>
      <w:widowControl w:val="0"/>
    </w:pPr>
    <w:tblPr>
      <w:tblStyleRowBandSize w:val="1"/>
      <w:tblStyleColBandSize w:val="1"/>
      <w:tblCellMar>
        <w:left w:w="108" w:type="dxa"/>
        <w:right w:w="108" w:type="dxa"/>
      </w:tblCellMar>
    </w:tblPr>
  </w:style>
  <w:style w:type="table" w:customStyle="1" w:styleId="ae">
    <w:basedOn w:val="TableNormal7"/>
    <w:pPr>
      <w:widowControl w:val="0"/>
    </w:pPr>
    <w:tblPr>
      <w:tblStyleRowBandSize w:val="1"/>
      <w:tblStyleColBandSize w:val="1"/>
      <w:tblCellMar>
        <w:left w:w="108" w:type="dxa"/>
        <w:right w:w="108" w:type="dxa"/>
      </w:tblCellMar>
    </w:tblPr>
  </w:style>
  <w:style w:type="table" w:customStyle="1" w:styleId="af">
    <w:basedOn w:val="TableNormal7"/>
    <w:pPr>
      <w:widowControl w:val="0"/>
    </w:pPr>
    <w:tblPr>
      <w:tblStyleRowBandSize w:val="1"/>
      <w:tblStyleColBandSize w:val="1"/>
      <w:tblCellMar>
        <w:left w:w="108" w:type="dxa"/>
        <w:right w:w="108" w:type="dxa"/>
      </w:tblCellMar>
    </w:tblPr>
  </w:style>
  <w:style w:type="table" w:customStyle="1" w:styleId="af0">
    <w:basedOn w:val="TableNormal7"/>
    <w:pPr>
      <w:widowControl w:val="0"/>
    </w:pPr>
    <w:tblPr>
      <w:tblStyleRowBandSize w:val="1"/>
      <w:tblStyleColBandSize w:val="1"/>
      <w:tblCellMar>
        <w:left w:w="108" w:type="dxa"/>
        <w:right w:w="108" w:type="dxa"/>
      </w:tblCellMar>
    </w:tblPr>
  </w:style>
  <w:style w:type="table" w:customStyle="1" w:styleId="af1">
    <w:basedOn w:val="TableNormal7"/>
    <w:pPr>
      <w:widowControl w:val="0"/>
    </w:pPr>
    <w:tblPr>
      <w:tblStyleRowBandSize w:val="1"/>
      <w:tblStyleColBandSize w:val="1"/>
      <w:tblCellMar>
        <w:left w:w="108" w:type="dxa"/>
        <w:right w:w="108" w:type="dxa"/>
      </w:tblCellMar>
    </w:tblPr>
  </w:style>
  <w:style w:type="table" w:customStyle="1" w:styleId="af2">
    <w:basedOn w:val="TableNormal7"/>
    <w:pPr>
      <w:widowControl w:val="0"/>
    </w:pPr>
    <w:tblPr>
      <w:tblStyleRowBandSize w:val="1"/>
      <w:tblStyleColBandSize w:val="1"/>
      <w:tblCellMar>
        <w:left w:w="108" w:type="dxa"/>
        <w:right w:w="108" w:type="dxa"/>
      </w:tblCellMar>
    </w:tblPr>
  </w:style>
  <w:style w:type="table" w:customStyle="1" w:styleId="af3">
    <w:basedOn w:val="TableNormal7"/>
    <w:pPr>
      <w:widowControl w:val="0"/>
    </w:pPr>
    <w:tblPr>
      <w:tblStyleRowBandSize w:val="1"/>
      <w:tblStyleColBandSize w:val="1"/>
      <w:tblCellMar>
        <w:left w:w="108" w:type="dxa"/>
        <w:right w:w="108" w:type="dxa"/>
      </w:tblCellMar>
    </w:tblPr>
  </w:style>
  <w:style w:type="table" w:customStyle="1" w:styleId="af4">
    <w:basedOn w:val="TableNormal7"/>
    <w:pPr>
      <w:widowControl w:val="0"/>
    </w:pPr>
    <w:tblPr>
      <w:tblStyleRowBandSize w:val="1"/>
      <w:tblStyleColBandSize w:val="1"/>
      <w:tblCellMar>
        <w:left w:w="108" w:type="dxa"/>
        <w:right w:w="108" w:type="dxa"/>
      </w:tblCellMar>
    </w:tblPr>
  </w:style>
  <w:style w:type="table" w:customStyle="1" w:styleId="af5">
    <w:basedOn w:val="TableNormal7"/>
    <w:pPr>
      <w:widowControl w:val="0"/>
    </w:pPr>
    <w:tblPr>
      <w:tblStyleRowBandSize w:val="1"/>
      <w:tblStyleColBandSize w:val="1"/>
      <w:tblCellMar>
        <w:left w:w="108" w:type="dxa"/>
        <w:right w:w="108" w:type="dxa"/>
      </w:tblCellMar>
    </w:tblPr>
  </w:style>
  <w:style w:type="table" w:customStyle="1" w:styleId="af6">
    <w:basedOn w:val="TableNormal7"/>
    <w:pPr>
      <w:widowControl w:val="0"/>
    </w:pPr>
    <w:tblPr>
      <w:tblStyleRowBandSize w:val="1"/>
      <w:tblStyleColBandSize w:val="1"/>
      <w:tblCellMar>
        <w:left w:w="108" w:type="dxa"/>
        <w:right w:w="108" w:type="dxa"/>
      </w:tblCellMar>
    </w:tblPr>
  </w:style>
  <w:style w:type="table" w:customStyle="1" w:styleId="af7">
    <w:basedOn w:val="TableNormal7"/>
    <w:pPr>
      <w:widowControl w:val="0"/>
    </w:pPr>
    <w:tblPr>
      <w:tblStyleRowBandSize w:val="1"/>
      <w:tblStyleColBandSize w:val="1"/>
      <w:tblCellMar>
        <w:left w:w="108" w:type="dxa"/>
        <w:right w:w="108" w:type="dxa"/>
      </w:tblCellMar>
    </w:tblPr>
  </w:style>
  <w:style w:type="table" w:customStyle="1" w:styleId="af8">
    <w:basedOn w:val="TableNormal7"/>
    <w:pPr>
      <w:widowControl w:val="0"/>
    </w:pPr>
    <w:tblPr>
      <w:tblStyleRowBandSize w:val="1"/>
      <w:tblStyleColBandSize w:val="1"/>
      <w:tblCellMar>
        <w:left w:w="108" w:type="dxa"/>
        <w:right w:w="108" w:type="dxa"/>
      </w:tblCellMar>
    </w:tblPr>
  </w:style>
  <w:style w:type="table" w:customStyle="1" w:styleId="af9">
    <w:basedOn w:val="TableNormal7"/>
    <w:pPr>
      <w:widowControl w:val="0"/>
    </w:pPr>
    <w:tblPr>
      <w:tblStyleRowBandSize w:val="1"/>
      <w:tblStyleColBandSize w:val="1"/>
      <w:tblCellMar>
        <w:left w:w="108" w:type="dxa"/>
        <w:right w:w="108" w:type="dxa"/>
      </w:tblCellMar>
    </w:tblPr>
  </w:style>
  <w:style w:type="table" w:customStyle="1" w:styleId="afa">
    <w:basedOn w:val="TableNormal7"/>
    <w:pPr>
      <w:widowControl w:val="0"/>
    </w:pPr>
    <w:tblPr>
      <w:tblStyleRowBandSize w:val="1"/>
      <w:tblStyleColBandSize w:val="1"/>
      <w:tblCellMar>
        <w:left w:w="108" w:type="dxa"/>
        <w:right w:w="108" w:type="dxa"/>
      </w:tblCellMar>
    </w:tblPr>
  </w:style>
  <w:style w:type="table" w:customStyle="1" w:styleId="afb">
    <w:basedOn w:val="TableNormal7"/>
    <w:pPr>
      <w:widowControl w:val="0"/>
    </w:pPr>
    <w:tblPr>
      <w:tblStyleRowBandSize w:val="1"/>
      <w:tblStyleColBandSize w:val="1"/>
      <w:tblCellMar>
        <w:left w:w="108" w:type="dxa"/>
        <w:right w:w="108" w:type="dxa"/>
      </w:tblCellMar>
    </w:tblPr>
  </w:style>
  <w:style w:type="table" w:customStyle="1" w:styleId="afc">
    <w:basedOn w:val="TableNormal7"/>
    <w:pPr>
      <w:widowControl w:val="0"/>
    </w:pPr>
    <w:tblPr>
      <w:tblStyleRowBandSize w:val="1"/>
      <w:tblStyleColBandSize w:val="1"/>
      <w:tblCellMar>
        <w:left w:w="108" w:type="dxa"/>
        <w:right w:w="108" w:type="dxa"/>
      </w:tblCellMar>
    </w:tblPr>
  </w:style>
  <w:style w:type="table" w:customStyle="1" w:styleId="afd">
    <w:basedOn w:val="TableNormal7"/>
    <w:pPr>
      <w:widowControl w:val="0"/>
    </w:pPr>
    <w:tblPr>
      <w:tblStyleRowBandSize w:val="1"/>
      <w:tblStyleColBandSize w:val="1"/>
      <w:tblCellMar>
        <w:left w:w="108" w:type="dxa"/>
        <w:right w:w="108" w:type="dxa"/>
      </w:tblCellMar>
    </w:tblPr>
  </w:style>
  <w:style w:type="table" w:customStyle="1" w:styleId="afe">
    <w:basedOn w:val="TableNormal7"/>
    <w:pPr>
      <w:widowControl w:val="0"/>
    </w:pPr>
    <w:tblPr>
      <w:tblStyleRowBandSize w:val="1"/>
      <w:tblStyleColBandSize w:val="1"/>
      <w:tblCellMar>
        <w:left w:w="108" w:type="dxa"/>
        <w:right w:w="108" w:type="dxa"/>
      </w:tblCellMar>
    </w:tblPr>
  </w:style>
  <w:style w:type="table" w:customStyle="1" w:styleId="aff">
    <w:basedOn w:val="TableNormal7"/>
    <w:pPr>
      <w:widowControl w:val="0"/>
    </w:pPr>
    <w:tblPr>
      <w:tblStyleRowBandSize w:val="1"/>
      <w:tblStyleColBandSize w:val="1"/>
      <w:tblCellMar>
        <w:left w:w="108" w:type="dxa"/>
        <w:right w:w="108" w:type="dxa"/>
      </w:tblCellMar>
    </w:tblPr>
  </w:style>
  <w:style w:type="table" w:customStyle="1" w:styleId="aff0">
    <w:basedOn w:val="TableNormal7"/>
    <w:pPr>
      <w:widowControl w:val="0"/>
    </w:pPr>
    <w:tblPr>
      <w:tblStyleRowBandSize w:val="1"/>
      <w:tblStyleColBandSize w:val="1"/>
      <w:tblCellMar>
        <w:left w:w="108" w:type="dxa"/>
        <w:right w:w="108" w:type="dxa"/>
      </w:tblCellMar>
    </w:tblPr>
  </w:style>
  <w:style w:type="table" w:customStyle="1" w:styleId="aff1">
    <w:basedOn w:val="TableNormal5"/>
    <w:pPr>
      <w:widowControl w:val="0"/>
    </w:pPr>
    <w:tblPr>
      <w:tblStyleRowBandSize w:val="1"/>
      <w:tblStyleColBandSize w:val="1"/>
      <w:tblCellMar>
        <w:left w:w="108" w:type="dxa"/>
        <w:right w:w="108" w:type="dxa"/>
      </w:tblCellMar>
    </w:tblPr>
  </w:style>
  <w:style w:type="table" w:customStyle="1" w:styleId="aff2">
    <w:basedOn w:val="TableNormal5"/>
    <w:pPr>
      <w:widowControl w:val="0"/>
    </w:pPr>
    <w:tblPr>
      <w:tblStyleRowBandSize w:val="1"/>
      <w:tblStyleColBandSize w:val="1"/>
      <w:tblCellMar>
        <w:left w:w="108" w:type="dxa"/>
        <w:right w:w="108" w:type="dxa"/>
      </w:tblCellMar>
    </w:tblPr>
  </w:style>
  <w:style w:type="table" w:customStyle="1" w:styleId="aff3">
    <w:basedOn w:val="TableNormal5"/>
    <w:pPr>
      <w:widowControl w:val="0"/>
    </w:pPr>
    <w:tblPr>
      <w:tblStyleRowBandSize w:val="1"/>
      <w:tblStyleColBandSize w:val="1"/>
      <w:tblCellMar>
        <w:left w:w="108" w:type="dxa"/>
        <w:right w:w="108" w:type="dxa"/>
      </w:tblCellMar>
    </w:tblPr>
  </w:style>
  <w:style w:type="table" w:customStyle="1" w:styleId="aff4">
    <w:basedOn w:val="TableNormal5"/>
    <w:pPr>
      <w:widowControl w:val="0"/>
    </w:pPr>
    <w:tblPr>
      <w:tblStyleRowBandSize w:val="1"/>
      <w:tblStyleColBandSize w:val="1"/>
      <w:tblCellMar>
        <w:left w:w="108" w:type="dxa"/>
        <w:right w:w="108" w:type="dxa"/>
      </w:tblCellMar>
    </w:tblPr>
  </w:style>
  <w:style w:type="table" w:customStyle="1" w:styleId="aff5">
    <w:basedOn w:val="TableNormal5"/>
    <w:pPr>
      <w:widowControl w:val="0"/>
    </w:pPr>
    <w:tblPr>
      <w:tblStyleRowBandSize w:val="1"/>
      <w:tblStyleColBandSize w:val="1"/>
      <w:tblCellMar>
        <w:left w:w="108" w:type="dxa"/>
        <w:right w:w="108" w:type="dxa"/>
      </w:tblCellMar>
    </w:tblPr>
  </w:style>
  <w:style w:type="table" w:customStyle="1" w:styleId="aff6">
    <w:basedOn w:val="TableNormal5"/>
    <w:pPr>
      <w:widowControl w:val="0"/>
    </w:pPr>
    <w:tblPr>
      <w:tblStyleRowBandSize w:val="1"/>
      <w:tblStyleColBandSize w:val="1"/>
      <w:tblCellMar>
        <w:left w:w="108" w:type="dxa"/>
        <w:right w:w="108" w:type="dxa"/>
      </w:tblCellMar>
    </w:tblPr>
  </w:style>
  <w:style w:type="table" w:customStyle="1" w:styleId="aff7">
    <w:basedOn w:val="TableNormal5"/>
    <w:pPr>
      <w:widowControl w:val="0"/>
    </w:pPr>
    <w:tblPr>
      <w:tblStyleRowBandSize w:val="1"/>
      <w:tblStyleColBandSize w:val="1"/>
      <w:tblCellMar>
        <w:left w:w="108" w:type="dxa"/>
        <w:right w:w="108" w:type="dxa"/>
      </w:tblCellMar>
    </w:tblPr>
  </w:style>
  <w:style w:type="table" w:customStyle="1" w:styleId="aff8">
    <w:basedOn w:val="TableNormal5"/>
    <w:pPr>
      <w:widowControl w:val="0"/>
    </w:pPr>
    <w:tblPr>
      <w:tblStyleRowBandSize w:val="1"/>
      <w:tblStyleColBandSize w:val="1"/>
      <w:tblCellMar>
        <w:left w:w="108" w:type="dxa"/>
        <w:right w:w="108" w:type="dxa"/>
      </w:tblCellMar>
    </w:tblPr>
  </w:style>
  <w:style w:type="table" w:customStyle="1" w:styleId="aff9">
    <w:basedOn w:val="TableNormal5"/>
    <w:pPr>
      <w:widowControl w:val="0"/>
    </w:pPr>
    <w:tblPr>
      <w:tblStyleRowBandSize w:val="1"/>
      <w:tblStyleColBandSize w:val="1"/>
      <w:tblCellMar>
        <w:left w:w="108" w:type="dxa"/>
        <w:right w:w="108" w:type="dxa"/>
      </w:tblCellMar>
    </w:tblPr>
  </w:style>
  <w:style w:type="table" w:customStyle="1" w:styleId="affa">
    <w:basedOn w:val="TableNormal5"/>
    <w:pPr>
      <w:widowControl w:val="0"/>
    </w:pPr>
    <w:tblPr>
      <w:tblStyleRowBandSize w:val="1"/>
      <w:tblStyleColBandSize w:val="1"/>
      <w:tblCellMar>
        <w:left w:w="108" w:type="dxa"/>
        <w:right w:w="108" w:type="dxa"/>
      </w:tblCellMar>
    </w:tblPr>
  </w:style>
  <w:style w:type="table" w:customStyle="1" w:styleId="affb">
    <w:basedOn w:val="TableNormal5"/>
    <w:pPr>
      <w:widowControl w:val="0"/>
    </w:pPr>
    <w:tblPr>
      <w:tblStyleRowBandSize w:val="1"/>
      <w:tblStyleColBandSize w:val="1"/>
      <w:tblCellMar>
        <w:left w:w="108" w:type="dxa"/>
        <w:right w:w="108" w:type="dxa"/>
      </w:tblCellMar>
    </w:tblPr>
  </w:style>
  <w:style w:type="table" w:customStyle="1" w:styleId="affc">
    <w:basedOn w:val="TableNormal5"/>
    <w:pPr>
      <w:widowControl w:val="0"/>
    </w:pPr>
    <w:tblPr>
      <w:tblStyleRowBandSize w:val="1"/>
      <w:tblStyleColBandSize w:val="1"/>
      <w:tblCellMar>
        <w:left w:w="108" w:type="dxa"/>
        <w:right w:w="108" w:type="dxa"/>
      </w:tblCellMar>
    </w:tblPr>
  </w:style>
  <w:style w:type="table" w:customStyle="1" w:styleId="affd">
    <w:basedOn w:val="TableNormal4"/>
    <w:pPr>
      <w:widowControl w:val="0"/>
    </w:pPr>
    <w:tblPr>
      <w:tblStyleRowBandSize w:val="1"/>
      <w:tblStyleColBandSize w:val="1"/>
      <w:tblCellMar>
        <w:left w:w="108" w:type="dxa"/>
        <w:right w:w="108" w:type="dxa"/>
      </w:tblCellMar>
    </w:tblPr>
  </w:style>
  <w:style w:type="table" w:customStyle="1" w:styleId="affe">
    <w:basedOn w:val="TableNormal4"/>
    <w:pPr>
      <w:widowControl w:val="0"/>
    </w:pPr>
    <w:tblPr>
      <w:tblStyleRowBandSize w:val="1"/>
      <w:tblStyleColBandSize w:val="1"/>
      <w:tblCellMar>
        <w:left w:w="108" w:type="dxa"/>
        <w:right w:w="108" w:type="dxa"/>
      </w:tblCellMar>
    </w:tblPr>
  </w:style>
  <w:style w:type="table" w:customStyle="1" w:styleId="afff">
    <w:basedOn w:val="TableNormal4"/>
    <w:pPr>
      <w:widowControl w:val="0"/>
    </w:pPr>
    <w:tblPr>
      <w:tblStyleRowBandSize w:val="1"/>
      <w:tblStyleColBandSize w:val="1"/>
      <w:tblCellMar>
        <w:left w:w="108" w:type="dxa"/>
        <w:right w:w="108" w:type="dxa"/>
      </w:tblCellMar>
    </w:tblPr>
  </w:style>
  <w:style w:type="table" w:customStyle="1" w:styleId="afff0">
    <w:basedOn w:val="TableNormal4"/>
    <w:pPr>
      <w:widowControl w:val="0"/>
    </w:pPr>
    <w:tblPr>
      <w:tblStyleRowBandSize w:val="1"/>
      <w:tblStyleColBandSize w:val="1"/>
      <w:tblCellMar>
        <w:left w:w="108" w:type="dxa"/>
        <w:right w:w="108" w:type="dxa"/>
      </w:tblCellMar>
    </w:tblPr>
  </w:style>
  <w:style w:type="table" w:customStyle="1" w:styleId="afff1">
    <w:basedOn w:val="TableNormal4"/>
    <w:pPr>
      <w:widowControl w:val="0"/>
    </w:pPr>
    <w:tblPr>
      <w:tblStyleRowBandSize w:val="1"/>
      <w:tblStyleColBandSize w:val="1"/>
      <w:tblCellMar>
        <w:left w:w="108" w:type="dxa"/>
        <w:right w:w="108" w:type="dxa"/>
      </w:tblCellMar>
    </w:tblPr>
  </w:style>
  <w:style w:type="table" w:customStyle="1" w:styleId="afff2">
    <w:basedOn w:val="TableNormal4"/>
    <w:pPr>
      <w:widowControl w:val="0"/>
    </w:pPr>
    <w:tblPr>
      <w:tblStyleRowBandSize w:val="1"/>
      <w:tblStyleColBandSize w:val="1"/>
      <w:tblCellMar>
        <w:left w:w="108" w:type="dxa"/>
        <w:right w:w="108" w:type="dxa"/>
      </w:tblCellMar>
    </w:tblPr>
  </w:style>
  <w:style w:type="table" w:customStyle="1" w:styleId="afff3">
    <w:basedOn w:val="TableNormal4"/>
    <w:pPr>
      <w:widowControl w:val="0"/>
    </w:pPr>
    <w:tblPr>
      <w:tblStyleRowBandSize w:val="1"/>
      <w:tblStyleColBandSize w:val="1"/>
      <w:tblCellMar>
        <w:left w:w="108" w:type="dxa"/>
        <w:right w:w="108" w:type="dxa"/>
      </w:tblCellMar>
    </w:tblPr>
  </w:style>
  <w:style w:type="table" w:customStyle="1" w:styleId="afff4">
    <w:basedOn w:val="TableNormal4"/>
    <w:pPr>
      <w:widowControl w:val="0"/>
    </w:pPr>
    <w:tblPr>
      <w:tblStyleRowBandSize w:val="1"/>
      <w:tblStyleColBandSize w:val="1"/>
      <w:tblCellMar>
        <w:left w:w="108" w:type="dxa"/>
        <w:right w:w="108" w:type="dxa"/>
      </w:tblCellMar>
    </w:tblPr>
  </w:style>
  <w:style w:type="table" w:customStyle="1" w:styleId="afff5">
    <w:basedOn w:val="TableNormal4"/>
    <w:pPr>
      <w:widowControl w:val="0"/>
    </w:pPr>
    <w:tblPr>
      <w:tblStyleRowBandSize w:val="1"/>
      <w:tblStyleColBandSize w:val="1"/>
      <w:tblCellMar>
        <w:left w:w="108" w:type="dxa"/>
        <w:right w:w="108" w:type="dxa"/>
      </w:tblCellMar>
    </w:tblPr>
  </w:style>
  <w:style w:type="table" w:customStyle="1" w:styleId="afff6">
    <w:basedOn w:val="TableNormal4"/>
    <w:pPr>
      <w:widowControl w:val="0"/>
    </w:pPr>
    <w:tblPr>
      <w:tblStyleRowBandSize w:val="1"/>
      <w:tblStyleColBandSize w:val="1"/>
      <w:tblCellMar>
        <w:left w:w="108" w:type="dxa"/>
        <w:right w:w="108" w:type="dxa"/>
      </w:tblCellMar>
    </w:tblPr>
  </w:style>
  <w:style w:type="table" w:customStyle="1" w:styleId="afff7">
    <w:basedOn w:val="TableNormal4"/>
    <w:pPr>
      <w:widowControl w:val="0"/>
    </w:pPr>
    <w:tblPr>
      <w:tblStyleRowBandSize w:val="1"/>
      <w:tblStyleColBandSize w:val="1"/>
      <w:tblCellMar>
        <w:left w:w="108" w:type="dxa"/>
        <w:right w:w="108" w:type="dxa"/>
      </w:tblCellMar>
    </w:tblPr>
  </w:style>
  <w:style w:type="table" w:customStyle="1" w:styleId="afff8">
    <w:basedOn w:val="TableNormal4"/>
    <w:pPr>
      <w:widowControl w:val="0"/>
    </w:pPr>
    <w:tblPr>
      <w:tblStyleRowBandSize w:val="1"/>
      <w:tblStyleColBandSize w:val="1"/>
      <w:tblCellMar>
        <w:left w:w="108" w:type="dxa"/>
        <w:right w:w="108" w:type="dxa"/>
      </w:tblCellMar>
    </w:tblPr>
  </w:style>
  <w:style w:type="table" w:customStyle="1" w:styleId="afff9">
    <w:basedOn w:val="TableNormal3"/>
    <w:pPr>
      <w:widowControl w:val="0"/>
    </w:pPr>
    <w:tblPr>
      <w:tblStyleRowBandSize w:val="1"/>
      <w:tblStyleColBandSize w:val="1"/>
      <w:tblCellMar>
        <w:left w:w="108" w:type="dxa"/>
        <w:right w:w="108" w:type="dxa"/>
      </w:tblCellMar>
    </w:tblPr>
  </w:style>
  <w:style w:type="table" w:customStyle="1" w:styleId="afffa">
    <w:basedOn w:val="TableNormal3"/>
    <w:pPr>
      <w:widowControl w:val="0"/>
    </w:pPr>
    <w:tblPr>
      <w:tblStyleRowBandSize w:val="1"/>
      <w:tblStyleColBandSize w:val="1"/>
      <w:tblCellMar>
        <w:left w:w="108" w:type="dxa"/>
        <w:right w:w="108" w:type="dxa"/>
      </w:tblCellMar>
    </w:tblPr>
  </w:style>
  <w:style w:type="table" w:customStyle="1" w:styleId="afffb">
    <w:basedOn w:val="TableNormal3"/>
    <w:pPr>
      <w:widowControl w:val="0"/>
    </w:pPr>
    <w:tblPr>
      <w:tblStyleRowBandSize w:val="1"/>
      <w:tblStyleColBandSize w:val="1"/>
      <w:tblCellMar>
        <w:left w:w="108" w:type="dxa"/>
        <w:right w:w="108" w:type="dxa"/>
      </w:tblCellMar>
    </w:tblPr>
  </w:style>
  <w:style w:type="table" w:customStyle="1" w:styleId="afffc">
    <w:basedOn w:val="TableNormal3"/>
    <w:pPr>
      <w:widowControl w:val="0"/>
    </w:pPr>
    <w:tblPr>
      <w:tblStyleRowBandSize w:val="1"/>
      <w:tblStyleColBandSize w:val="1"/>
      <w:tblCellMar>
        <w:left w:w="108" w:type="dxa"/>
        <w:right w:w="108" w:type="dxa"/>
      </w:tblCellMar>
    </w:tblPr>
  </w:style>
  <w:style w:type="table" w:customStyle="1" w:styleId="afffd">
    <w:basedOn w:val="TableNormal3"/>
    <w:pPr>
      <w:widowControl w:val="0"/>
    </w:pPr>
    <w:tblPr>
      <w:tblStyleRowBandSize w:val="1"/>
      <w:tblStyleColBandSize w:val="1"/>
      <w:tblCellMar>
        <w:left w:w="108" w:type="dxa"/>
        <w:right w:w="108" w:type="dxa"/>
      </w:tblCellMar>
    </w:tblPr>
  </w:style>
  <w:style w:type="table" w:customStyle="1" w:styleId="afffe">
    <w:basedOn w:val="TableNormal3"/>
    <w:pPr>
      <w:widowControl w:val="0"/>
    </w:pPr>
    <w:tblPr>
      <w:tblStyleRowBandSize w:val="1"/>
      <w:tblStyleColBandSize w:val="1"/>
      <w:tblCellMar>
        <w:left w:w="108" w:type="dxa"/>
        <w:right w:w="108" w:type="dxa"/>
      </w:tblCellMar>
    </w:tblPr>
  </w:style>
  <w:style w:type="table" w:customStyle="1" w:styleId="affff">
    <w:basedOn w:val="TableNormal3"/>
    <w:pPr>
      <w:widowControl w:val="0"/>
    </w:pPr>
    <w:tblPr>
      <w:tblStyleRowBandSize w:val="1"/>
      <w:tblStyleColBandSize w:val="1"/>
      <w:tblCellMar>
        <w:left w:w="108" w:type="dxa"/>
        <w:right w:w="108" w:type="dxa"/>
      </w:tblCellMar>
    </w:tblPr>
  </w:style>
  <w:style w:type="table" w:customStyle="1" w:styleId="affff0">
    <w:basedOn w:val="TableNormal3"/>
    <w:pPr>
      <w:widowControl w:val="0"/>
    </w:pPr>
    <w:tblPr>
      <w:tblStyleRowBandSize w:val="1"/>
      <w:tblStyleColBandSize w:val="1"/>
      <w:tblCellMar>
        <w:left w:w="108" w:type="dxa"/>
        <w:right w:w="108" w:type="dxa"/>
      </w:tblCellMar>
    </w:tblPr>
  </w:style>
  <w:style w:type="table" w:customStyle="1" w:styleId="affff1">
    <w:basedOn w:val="TableNormal3"/>
    <w:pPr>
      <w:widowControl w:val="0"/>
    </w:pPr>
    <w:tblPr>
      <w:tblStyleRowBandSize w:val="1"/>
      <w:tblStyleColBandSize w:val="1"/>
      <w:tblCellMar>
        <w:left w:w="108" w:type="dxa"/>
        <w:right w:w="108" w:type="dxa"/>
      </w:tblCellMar>
    </w:tblPr>
  </w:style>
  <w:style w:type="table" w:customStyle="1" w:styleId="affff2">
    <w:basedOn w:val="TableNormal3"/>
    <w:pPr>
      <w:widowControl w:val="0"/>
    </w:pPr>
    <w:tblPr>
      <w:tblStyleRowBandSize w:val="1"/>
      <w:tblStyleColBandSize w:val="1"/>
      <w:tblCellMar>
        <w:left w:w="108" w:type="dxa"/>
        <w:right w:w="108" w:type="dxa"/>
      </w:tblCellMar>
    </w:tblPr>
  </w:style>
  <w:style w:type="table" w:customStyle="1" w:styleId="affff3">
    <w:basedOn w:val="TableNormal3"/>
    <w:pPr>
      <w:widowControl w:val="0"/>
    </w:pPr>
    <w:tblPr>
      <w:tblStyleRowBandSize w:val="1"/>
      <w:tblStyleColBandSize w:val="1"/>
      <w:tblCellMar>
        <w:left w:w="108" w:type="dxa"/>
        <w:right w:w="108" w:type="dxa"/>
      </w:tblCellMar>
    </w:tblPr>
  </w:style>
  <w:style w:type="table" w:customStyle="1" w:styleId="affff4">
    <w:basedOn w:val="TableNormal3"/>
    <w:pPr>
      <w:widowControl w:val="0"/>
    </w:pPr>
    <w:tblPr>
      <w:tblStyleRowBandSize w:val="1"/>
      <w:tblStyleColBandSize w:val="1"/>
      <w:tblCellMar>
        <w:left w:w="108" w:type="dxa"/>
        <w:right w:w="108" w:type="dxa"/>
      </w:tblCellMar>
    </w:tblPr>
  </w:style>
  <w:style w:type="table" w:customStyle="1" w:styleId="affff5">
    <w:basedOn w:val="TableNormal2"/>
    <w:pPr>
      <w:widowControl w:val="0"/>
    </w:pPr>
    <w:tblPr>
      <w:tblStyleRowBandSize w:val="1"/>
      <w:tblStyleColBandSize w:val="1"/>
      <w:tblCellMar>
        <w:left w:w="108" w:type="dxa"/>
        <w:right w:w="108" w:type="dxa"/>
      </w:tblCellMar>
    </w:tblPr>
  </w:style>
  <w:style w:type="table" w:customStyle="1" w:styleId="affff6">
    <w:basedOn w:val="TableNormal2"/>
    <w:pPr>
      <w:widowControl w:val="0"/>
    </w:pPr>
    <w:tblPr>
      <w:tblStyleRowBandSize w:val="1"/>
      <w:tblStyleColBandSize w:val="1"/>
      <w:tblCellMar>
        <w:left w:w="108" w:type="dxa"/>
        <w:right w:w="108" w:type="dxa"/>
      </w:tblCellMar>
    </w:tblPr>
  </w:style>
  <w:style w:type="table" w:customStyle="1" w:styleId="affff7">
    <w:basedOn w:val="TableNormal2"/>
    <w:pPr>
      <w:widowControl w:val="0"/>
    </w:pPr>
    <w:tblPr>
      <w:tblStyleRowBandSize w:val="1"/>
      <w:tblStyleColBandSize w:val="1"/>
      <w:tblCellMar>
        <w:left w:w="108" w:type="dxa"/>
        <w:right w:w="108" w:type="dxa"/>
      </w:tblCellMar>
    </w:tblPr>
  </w:style>
  <w:style w:type="table" w:customStyle="1" w:styleId="affff8">
    <w:basedOn w:val="TableNormal2"/>
    <w:pPr>
      <w:widowControl w:val="0"/>
    </w:pPr>
    <w:tblPr>
      <w:tblStyleRowBandSize w:val="1"/>
      <w:tblStyleColBandSize w:val="1"/>
      <w:tblCellMar>
        <w:left w:w="108" w:type="dxa"/>
        <w:right w:w="108" w:type="dxa"/>
      </w:tblCellMar>
    </w:tblPr>
  </w:style>
  <w:style w:type="table" w:customStyle="1" w:styleId="affff9">
    <w:basedOn w:val="TableNormal2"/>
    <w:pPr>
      <w:widowControl w:val="0"/>
    </w:pPr>
    <w:tblPr>
      <w:tblStyleRowBandSize w:val="1"/>
      <w:tblStyleColBandSize w:val="1"/>
      <w:tblCellMar>
        <w:left w:w="108" w:type="dxa"/>
        <w:right w:w="108" w:type="dxa"/>
      </w:tblCellMar>
    </w:tblPr>
  </w:style>
  <w:style w:type="table" w:customStyle="1" w:styleId="affffa">
    <w:basedOn w:val="TableNormal2"/>
    <w:pPr>
      <w:widowControl w:val="0"/>
    </w:pPr>
    <w:tblPr>
      <w:tblStyleRowBandSize w:val="1"/>
      <w:tblStyleColBandSize w:val="1"/>
      <w:tblCellMar>
        <w:left w:w="108" w:type="dxa"/>
        <w:right w:w="108" w:type="dxa"/>
      </w:tblCellMar>
    </w:tblPr>
  </w:style>
  <w:style w:type="table" w:customStyle="1" w:styleId="affffb">
    <w:basedOn w:val="TableNormal2"/>
    <w:pPr>
      <w:widowControl w:val="0"/>
    </w:pPr>
    <w:tblPr>
      <w:tblStyleRowBandSize w:val="1"/>
      <w:tblStyleColBandSize w:val="1"/>
      <w:tblCellMar>
        <w:left w:w="108" w:type="dxa"/>
        <w:right w:w="108" w:type="dxa"/>
      </w:tblCellMar>
    </w:tblPr>
  </w:style>
  <w:style w:type="table" w:customStyle="1" w:styleId="affffc">
    <w:basedOn w:val="TableNormal2"/>
    <w:pPr>
      <w:widowControl w:val="0"/>
    </w:pPr>
    <w:tblPr>
      <w:tblStyleRowBandSize w:val="1"/>
      <w:tblStyleColBandSize w:val="1"/>
      <w:tblCellMar>
        <w:left w:w="108" w:type="dxa"/>
        <w:right w:w="108" w:type="dxa"/>
      </w:tblCellMar>
    </w:tblPr>
  </w:style>
  <w:style w:type="table" w:customStyle="1" w:styleId="affffd">
    <w:basedOn w:val="TableNormal2"/>
    <w:pPr>
      <w:widowControl w:val="0"/>
    </w:pPr>
    <w:tblPr>
      <w:tblStyleRowBandSize w:val="1"/>
      <w:tblStyleColBandSize w:val="1"/>
      <w:tblCellMar>
        <w:left w:w="108" w:type="dxa"/>
        <w:right w:w="108" w:type="dxa"/>
      </w:tblCellMar>
    </w:tblPr>
  </w:style>
  <w:style w:type="table" w:customStyle="1" w:styleId="affffe">
    <w:basedOn w:val="TableNormal2"/>
    <w:pPr>
      <w:widowControl w:val="0"/>
    </w:pPr>
    <w:tblPr>
      <w:tblStyleRowBandSize w:val="1"/>
      <w:tblStyleColBandSize w:val="1"/>
      <w:tblCellMar>
        <w:left w:w="108" w:type="dxa"/>
        <w:right w:w="108" w:type="dxa"/>
      </w:tblCellMar>
    </w:tblPr>
  </w:style>
  <w:style w:type="table" w:customStyle="1" w:styleId="afffff">
    <w:basedOn w:val="TableNormal2"/>
    <w:pPr>
      <w:widowControl w:val="0"/>
    </w:pPr>
    <w:tblPr>
      <w:tblStyleRowBandSize w:val="1"/>
      <w:tblStyleColBandSize w:val="1"/>
      <w:tblCellMar>
        <w:left w:w="108" w:type="dxa"/>
        <w:right w:w="108" w:type="dxa"/>
      </w:tblCellMar>
    </w:tblPr>
  </w:style>
  <w:style w:type="table" w:customStyle="1" w:styleId="afffff0">
    <w:basedOn w:val="TableNormal2"/>
    <w:pPr>
      <w:widowControl w:val="0"/>
    </w:pPr>
    <w:tblPr>
      <w:tblStyleRowBandSize w:val="1"/>
      <w:tblStyleColBandSize w:val="1"/>
      <w:tblCellMar>
        <w:left w:w="108" w:type="dxa"/>
        <w:right w:w="108" w:type="dxa"/>
      </w:tblCellMar>
    </w:tblPr>
  </w:style>
  <w:style w:type="table" w:customStyle="1" w:styleId="afffff1">
    <w:basedOn w:val="TableNormal1"/>
    <w:pPr>
      <w:widowControl w:val="0"/>
    </w:pPr>
    <w:tblPr>
      <w:tblStyleRowBandSize w:val="1"/>
      <w:tblStyleColBandSize w:val="1"/>
      <w:tblCellMar>
        <w:left w:w="108" w:type="dxa"/>
        <w:right w:w="108" w:type="dxa"/>
      </w:tblCellMar>
    </w:tblPr>
  </w:style>
  <w:style w:type="table" w:customStyle="1" w:styleId="afffff2">
    <w:basedOn w:val="TableNormal1"/>
    <w:pPr>
      <w:widowControl w:val="0"/>
    </w:pPr>
    <w:tblPr>
      <w:tblStyleRowBandSize w:val="1"/>
      <w:tblStyleColBandSize w:val="1"/>
      <w:tblCellMar>
        <w:left w:w="108" w:type="dxa"/>
        <w:right w:w="108" w:type="dxa"/>
      </w:tblCellMar>
    </w:tblPr>
  </w:style>
  <w:style w:type="table" w:customStyle="1" w:styleId="afffff3">
    <w:basedOn w:val="TableNormal1"/>
    <w:pPr>
      <w:widowControl w:val="0"/>
    </w:pPr>
    <w:tblPr>
      <w:tblStyleRowBandSize w:val="1"/>
      <w:tblStyleColBandSize w:val="1"/>
      <w:tblCellMar>
        <w:left w:w="108" w:type="dxa"/>
        <w:right w:w="108" w:type="dxa"/>
      </w:tblCellMar>
    </w:tblPr>
  </w:style>
  <w:style w:type="table" w:customStyle="1" w:styleId="afffff4">
    <w:basedOn w:val="TableNormal1"/>
    <w:pPr>
      <w:widowControl w:val="0"/>
    </w:pPr>
    <w:tblPr>
      <w:tblStyleRowBandSize w:val="1"/>
      <w:tblStyleColBandSize w:val="1"/>
      <w:tblCellMar>
        <w:left w:w="108" w:type="dxa"/>
        <w:right w:w="108" w:type="dxa"/>
      </w:tblCellMar>
    </w:tblPr>
  </w:style>
  <w:style w:type="table" w:customStyle="1" w:styleId="afffff5">
    <w:basedOn w:val="TableNormal1"/>
    <w:pPr>
      <w:widowControl w:val="0"/>
    </w:pPr>
    <w:tblPr>
      <w:tblStyleRowBandSize w:val="1"/>
      <w:tblStyleColBandSize w:val="1"/>
      <w:tblCellMar>
        <w:left w:w="108" w:type="dxa"/>
        <w:right w:w="108" w:type="dxa"/>
      </w:tblCellMar>
    </w:tblPr>
  </w:style>
  <w:style w:type="table" w:customStyle="1" w:styleId="afffff6">
    <w:basedOn w:val="TableNormal1"/>
    <w:pPr>
      <w:widowControl w:val="0"/>
    </w:pPr>
    <w:tblPr>
      <w:tblStyleRowBandSize w:val="1"/>
      <w:tblStyleColBandSize w:val="1"/>
      <w:tblCellMar>
        <w:left w:w="108" w:type="dxa"/>
        <w:right w:w="108" w:type="dxa"/>
      </w:tblCellMar>
    </w:tblPr>
  </w:style>
  <w:style w:type="table" w:customStyle="1" w:styleId="afffff7">
    <w:basedOn w:val="TableNormal1"/>
    <w:pPr>
      <w:widowControl w:val="0"/>
    </w:pPr>
    <w:tblPr>
      <w:tblStyleRowBandSize w:val="1"/>
      <w:tblStyleColBandSize w:val="1"/>
      <w:tblCellMar>
        <w:left w:w="108" w:type="dxa"/>
        <w:right w:w="108" w:type="dxa"/>
      </w:tblCellMar>
    </w:tblPr>
  </w:style>
  <w:style w:type="table" w:customStyle="1" w:styleId="afffff8">
    <w:basedOn w:val="TableNormal1"/>
    <w:pPr>
      <w:widowControl w:val="0"/>
    </w:pPr>
    <w:tblPr>
      <w:tblStyleRowBandSize w:val="1"/>
      <w:tblStyleColBandSize w:val="1"/>
      <w:tblCellMar>
        <w:left w:w="108" w:type="dxa"/>
        <w:right w:w="108" w:type="dxa"/>
      </w:tblCellMar>
    </w:tblPr>
  </w:style>
  <w:style w:type="table" w:customStyle="1" w:styleId="afffff9">
    <w:basedOn w:val="TableNormal1"/>
    <w:pPr>
      <w:widowControl w:val="0"/>
    </w:pPr>
    <w:tblPr>
      <w:tblStyleRowBandSize w:val="1"/>
      <w:tblStyleColBandSize w:val="1"/>
      <w:tblCellMar>
        <w:left w:w="108" w:type="dxa"/>
        <w:right w:w="108" w:type="dxa"/>
      </w:tblCellMar>
    </w:tblPr>
  </w:style>
  <w:style w:type="table" w:customStyle="1" w:styleId="afffffa">
    <w:basedOn w:val="TableNormal1"/>
    <w:pPr>
      <w:widowControl w:val="0"/>
    </w:pPr>
    <w:tblPr>
      <w:tblStyleRowBandSize w:val="1"/>
      <w:tblStyleColBandSize w:val="1"/>
      <w:tblCellMar>
        <w:left w:w="108" w:type="dxa"/>
        <w:right w:w="108" w:type="dxa"/>
      </w:tblCellMar>
    </w:tblPr>
  </w:style>
  <w:style w:type="table" w:customStyle="1" w:styleId="afffffb">
    <w:basedOn w:val="TableNormal1"/>
    <w:pPr>
      <w:widowControl w:val="0"/>
    </w:pPr>
    <w:tblPr>
      <w:tblStyleRowBandSize w:val="1"/>
      <w:tblStyleColBandSize w:val="1"/>
      <w:tblCellMar>
        <w:left w:w="108" w:type="dxa"/>
        <w:right w:w="108" w:type="dxa"/>
      </w:tblCellMar>
    </w:tblPr>
  </w:style>
  <w:style w:type="table" w:customStyle="1" w:styleId="afffffc">
    <w:basedOn w:val="TableNormal1"/>
    <w:pPr>
      <w:widowControl w:val="0"/>
    </w:pPr>
    <w:tblPr>
      <w:tblStyleRowBandSize w:val="1"/>
      <w:tblStyleColBandSize w:val="1"/>
      <w:tblCellMar>
        <w:left w:w="108" w:type="dxa"/>
        <w:right w:w="108" w:type="dxa"/>
      </w:tblCellMar>
    </w:tblPr>
  </w:style>
  <w:style w:type="table" w:customStyle="1" w:styleId="afffffd">
    <w:basedOn w:val="TableNormal1"/>
    <w:pPr>
      <w:widowControl w:val="0"/>
    </w:pPr>
    <w:tblPr>
      <w:tblStyleRowBandSize w:val="1"/>
      <w:tblStyleColBandSize w:val="1"/>
      <w:tblCellMar>
        <w:left w:w="108" w:type="dxa"/>
        <w:right w:w="108" w:type="dxa"/>
      </w:tblCellMar>
    </w:tblPr>
  </w:style>
  <w:style w:type="table" w:customStyle="1" w:styleId="afffffe">
    <w:basedOn w:val="TableNormal1"/>
    <w:pPr>
      <w:widowControl w:val="0"/>
    </w:pPr>
    <w:tblPr>
      <w:tblStyleRowBandSize w:val="1"/>
      <w:tblStyleColBandSize w:val="1"/>
      <w:tblCellMar>
        <w:left w:w="108" w:type="dxa"/>
        <w:right w:w="108" w:type="dxa"/>
      </w:tblCellMar>
    </w:tblPr>
  </w:style>
  <w:style w:type="table" w:customStyle="1" w:styleId="affffff">
    <w:basedOn w:val="TableNormal1"/>
    <w:pPr>
      <w:widowControl w:val="0"/>
    </w:pPr>
    <w:tblPr>
      <w:tblStyleRowBandSize w:val="1"/>
      <w:tblStyleColBandSize w:val="1"/>
      <w:tblCellMar>
        <w:left w:w="108" w:type="dxa"/>
        <w:right w:w="108" w:type="dxa"/>
      </w:tblCellMar>
    </w:tblPr>
  </w:style>
  <w:style w:type="table" w:customStyle="1" w:styleId="affffff0">
    <w:basedOn w:val="TableNormal1"/>
    <w:pPr>
      <w:widowControl w:val="0"/>
    </w:pPr>
    <w:tblPr>
      <w:tblStyleRowBandSize w:val="1"/>
      <w:tblStyleColBandSize w:val="1"/>
      <w:tblCellMar>
        <w:left w:w="108" w:type="dxa"/>
        <w:right w:w="108" w:type="dxa"/>
      </w:tblCellMar>
    </w:tblPr>
  </w:style>
  <w:style w:type="table" w:customStyle="1" w:styleId="affffff1">
    <w:basedOn w:val="TableNormal1"/>
    <w:pPr>
      <w:widowControl w:val="0"/>
    </w:pPr>
    <w:tblPr>
      <w:tblStyleRowBandSize w:val="1"/>
      <w:tblStyleColBandSize w:val="1"/>
      <w:tblCellMar>
        <w:left w:w="108" w:type="dxa"/>
        <w:right w:w="108" w:type="dxa"/>
      </w:tblCellMar>
    </w:tblPr>
  </w:style>
  <w:style w:type="table" w:customStyle="1" w:styleId="affffff2">
    <w:basedOn w:val="TableNormal1"/>
    <w:pPr>
      <w:widowControl w:val="0"/>
    </w:pPr>
    <w:tblPr>
      <w:tblStyleRowBandSize w:val="1"/>
      <w:tblStyleColBandSize w:val="1"/>
      <w:tblCellMar>
        <w:left w:w="108" w:type="dxa"/>
        <w:right w:w="108" w:type="dxa"/>
      </w:tblCellMar>
    </w:tblPr>
  </w:style>
  <w:style w:type="table" w:customStyle="1" w:styleId="affffff3">
    <w:basedOn w:val="TableNormal1"/>
    <w:pPr>
      <w:widowControl w:val="0"/>
    </w:pPr>
    <w:tblPr>
      <w:tblStyleRowBandSize w:val="1"/>
      <w:tblStyleColBandSize w:val="1"/>
      <w:tblCellMar>
        <w:left w:w="108" w:type="dxa"/>
        <w:right w:w="108" w:type="dxa"/>
      </w:tblCellMar>
    </w:tblPr>
  </w:style>
  <w:style w:type="table" w:customStyle="1" w:styleId="affffff4">
    <w:basedOn w:val="TableNormal1"/>
    <w:pPr>
      <w:widowControl w:val="0"/>
    </w:pPr>
    <w:tblPr>
      <w:tblStyleRowBandSize w:val="1"/>
      <w:tblStyleColBandSize w:val="1"/>
      <w:tblCellMar>
        <w:left w:w="108" w:type="dxa"/>
        <w:right w:w="108" w:type="dxa"/>
      </w:tblCellMar>
    </w:tblPr>
  </w:style>
  <w:style w:type="table" w:customStyle="1" w:styleId="affffff5">
    <w:basedOn w:val="TableNormal1"/>
    <w:pPr>
      <w:widowControl w:val="0"/>
    </w:pPr>
    <w:tblPr>
      <w:tblStyleRowBandSize w:val="1"/>
      <w:tblStyleColBandSize w:val="1"/>
      <w:tblCellMar>
        <w:left w:w="108" w:type="dxa"/>
        <w:right w:w="108" w:type="dxa"/>
      </w:tblCellMar>
    </w:tblPr>
  </w:style>
  <w:style w:type="table" w:customStyle="1" w:styleId="affffff6">
    <w:basedOn w:val="TableNormal1"/>
    <w:pPr>
      <w:widowControl w:val="0"/>
    </w:pPr>
    <w:tblPr>
      <w:tblStyleRowBandSize w:val="1"/>
      <w:tblStyleColBandSize w:val="1"/>
      <w:tblCellMar>
        <w:left w:w="108" w:type="dxa"/>
        <w:right w:w="108" w:type="dxa"/>
      </w:tblCellMar>
    </w:tblPr>
  </w:style>
  <w:style w:type="table" w:customStyle="1" w:styleId="affffff7">
    <w:basedOn w:val="TableNormal1"/>
    <w:pPr>
      <w:widowControl w:val="0"/>
    </w:pPr>
    <w:tblPr>
      <w:tblStyleRowBandSize w:val="1"/>
      <w:tblStyleColBandSize w:val="1"/>
      <w:tblCellMar>
        <w:left w:w="108" w:type="dxa"/>
        <w:right w:w="108" w:type="dxa"/>
      </w:tblCellMar>
    </w:tblPr>
  </w:style>
  <w:style w:type="table" w:customStyle="1" w:styleId="affffff8">
    <w:basedOn w:val="TableNormal1"/>
    <w:pPr>
      <w:widowControl w:val="0"/>
    </w:pPr>
    <w:tblPr>
      <w:tblStyleRowBandSize w:val="1"/>
      <w:tblStyleColBandSize w:val="1"/>
      <w:tblCellMar>
        <w:left w:w="108" w:type="dxa"/>
        <w:right w:w="108" w:type="dxa"/>
      </w:tblCellMar>
    </w:tblPr>
  </w:style>
  <w:style w:type="paragraph" w:customStyle="1" w:styleId="Default">
    <w:name w:val="Default"/>
    <w:rsid w:val="00654C7B"/>
    <w:pPr>
      <w:autoSpaceDE w:val="0"/>
      <w:autoSpaceDN w:val="0"/>
      <w:adjustRightInd w:val="0"/>
    </w:pPr>
    <w:rPr>
      <w:rFonts w:ascii="Calibri" w:hAnsi="Calibri" w:cs="Calibri"/>
      <w:color w:val="000000"/>
      <w:sz w:val="24"/>
      <w:szCs w:val="24"/>
    </w:rPr>
  </w:style>
  <w:style w:type="character" w:customStyle="1" w:styleId="Ttulo1Char">
    <w:name w:val="Título 1 Char"/>
    <w:basedOn w:val="Fontepargpadro"/>
    <w:link w:val="Ttulo1"/>
    <w:uiPriority w:val="9"/>
    <w:rsid w:val="00C77F14"/>
    <w:rPr>
      <w:rFonts w:eastAsia="Times New Roman" w:cs="Times New Roman"/>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8966">
      <w:bodyDiv w:val="1"/>
      <w:marLeft w:val="0"/>
      <w:marRight w:val="0"/>
      <w:marTop w:val="0"/>
      <w:marBottom w:val="0"/>
      <w:divBdr>
        <w:top w:val="none" w:sz="0" w:space="0" w:color="auto"/>
        <w:left w:val="none" w:sz="0" w:space="0" w:color="auto"/>
        <w:bottom w:val="none" w:sz="0" w:space="0" w:color="auto"/>
        <w:right w:val="none" w:sz="0" w:space="0" w:color="auto"/>
      </w:divBdr>
    </w:div>
    <w:div w:id="106395917">
      <w:bodyDiv w:val="1"/>
      <w:marLeft w:val="0"/>
      <w:marRight w:val="0"/>
      <w:marTop w:val="0"/>
      <w:marBottom w:val="0"/>
      <w:divBdr>
        <w:top w:val="none" w:sz="0" w:space="0" w:color="auto"/>
        <w:left w:val="none" w:sz="0" w:space="0" w:color="auto"/>
        <w:bottom w:val="none" w:sz="0" w:space="0" w:color="auto"/>
        <w:right w:val="none" w:sz="0" w:space="0" w:color="auto"/>
      </w:divBdr>
    </w:div>
    <w:div w:id="137847068">
      <w:bodyDiv w:val="1"/>
      <w:marLeft w:val="0"/>
      <w:marRight w:val="0"/>
      <w:marTop w:val="0"/>
      <w:marBottom w:val="0"/>
      <w:divBdr>
        <w:top w:val="none" w:sz="0" w:space="0" w:color="auto"/>
        <w:left w:val="none" w:sz="0" w:space="0" w:color="auto"/>
        <w:bottom w:val="none" w:sz="0" w:space="0" w:color="auto"/>
        <w:right w:val="none" w:sz="0" w:space="0" w:color="auto"/>
      </w:divBdr>
    </w:div>
    <w:div w:id="212355059">
      <w:bodyDiv w:val="1"/>
      <w:marLeft w:val="0"/>
      <w:marRight w:val="0"/>
      <w:marTop w:val="0"/>
      <w:marBottom w:val="0"/>
      <w:divBdr>
        <w:top w:val="none" w:sz="0" w:space="0" w:color="auto"/>
        <w:left w:val="none" w:sz="0" w:space="0" w:color="auto"/>
        <w:bottom w:val="none" w:sz="0" w:space="0" w:color="auto"/>
        <w:right w:val="none" w:sz="0" w:space="0" w:color="auto"/>
      </w:divBdr>
    </w:div>
    <w:div w:id="248278072">
      <w:bodyDiv w:val="1"/>
      <w:marLeft w:val="0"/>
      <w:marRight w:val="0"/>
      <w:marTop w:val="0"/>
      <w:marBottom w:val="0"/>
      <w:divBdr>
        <w:top w:val="none" w:sz="0" w:space="0" w:color="auto"/>
        <w:left w:val="none" w:sz="0" w:space="0" w:color="auto"/>
        <w:bottom w:val="none" w:sz="0" w:space="0" w:color="auto"/>
        <w:right w:val="none" w:sz="0" w:space="0" w:color="auto"/>
      </w:divBdr>
    </w:div>
    <w:div w:id="456414261">
      <w:bodyDiv w:val="1"/>
      <w:marLeft w:val="0"/>
      <w:marRight w:val="0"/>
      <w:marTop w:val="0"/>
      <w:marBottom w:val="0"/>
      <w:divBdr>
        <w:top w:val="none" w:sz="0" w:space="0" w:color="auto"/>
        <w:left w:val="none" w:sz="0" w:space="0" w:color="auto"/>
        <w:bottom w:val="none" w:sz="0" w:space="0" w:color="auto"/>
        <w:right w:val="none" w:sz="0" w:space="0" w:color="auto"/>
      </w:divBdr>
    </w:div>
    <w:div w:id="493378404">
      <w:bodyDiv w:val="1"/>
      <w:marLeft w:val="0"/>
      <w:marRight w:val="0"/>
      <w:marTop w:val="0"/>
      <w:marBottom w:val="0"/>
      <w:divBdr>
        <w:top w:val="none" w:sz="0" w:space="0" w:color="auto"/>
        <w:left w:val="none" w:sz="0" w:space="0" w:color="auto"/>
        <w:bottom w:val="none" w:sz="0" w:space="0" w:color="auto"/>
        <w:right w:val="none" w:sz="0" w:space="0" w:color="auto"/>
      </w:divBdr>
    </w:div>
    <w:div w:id="494998542">
      <w:bodyDiv w:val="1"/>
      <w:marLeft w:val="0"/>
      <w:marRight w:val="0"/>
      <w:marTop w:val="0"/>
      <w:marBottom w:val="0"/>
      <w:divBdr>
        <w:top w:val="none" w:sz="0" w:space="0" w:color="auto"/>
        <w:left w:val="none" w:sz="0" w:space="0" w:color="auto"/>
        <w:bottom w:val="none" w:sz="0" w:space="0" w:color="auto"/>
        <w:right w:val="none" w:sz="0" w:space="0" w:color="auto"/>
      </w:divBdr>
    </w:div>
    <w:div w:id="544026535">
      <w:bodyDiv w:val="1"/>
      <w:marLeft w:val="0"/>
      <w:marRight w:val="0"/>
      <w:marTop w:val="0"/>
      <w:marBottom w:val="0"/>
      <w:divBdr>
        <w:top w:val="none" w:sz="0" w:space="0" w:color="auto"/>
        <w:left w:val="none" w:sz="0" w:space="0" w:color="auto"/>
        <w:bottom w:val="none" w:sz="0" w:space="0" w:color="auto"/>
        <w:right w:val="none" w:sz="0" w:space="0" w:color="auto"/>
      </w:divBdr>
    </w:div>
    <w:div w:id="561257683">
      <w:bodyDiv w:val="1"/>
      <w:marLeft w:val="0"/>
      <w:marRight w:val="0"/>
      <w:marTop w:val="0"/>
      <w:marBottom w:val="0"/>
      <w:divBdr>
        <w:top w:val="none" w:sz="0" w:space="0" w:color="auto"/>
        <w:left w:val="none" w:sz="0" w:space="0" w:color="auto"/>
        <w:bottom w:val="none" w:sz="0" w:space="0" w:color="auto"/>
        <w:right w:val="none" w:sz="0" w:space="0" w:color="auto"/>
      </w:divBdr>
    </w:div>
    <w:div w:id="589121164">
      <w:bodyDiv w:val="1"/>
      <w:marLeft w:val="0"/>
      <w:marRight w:val="0"/>
      <w:marTop w:val="0"/>
      <w:marBottom w:val="0"/>
      <w:divBdr>
        <w:top w:val="none" w:sz="0" w:space="0" w:color="auto"/>
        <w:left w:val="none" w:sz="0" w:space="0" w:color="auto"/>
        <w:bottom w:val="none" w:sz="0" w:space="0" w:color="auto"/>
        <w:right w:val="none" w:sz="0" w:space="0" w:color="auto"/>
      </w:divBdr>
    </w:div>
    <w:div w:id="598097964">
      <w:bodyDiv w:val="1"/>
      <w:marLeft w:val="0"/>
      <w:marRight w:val="0"/>
      <w:marTop w:val="0"/>
      <w:marBottom w:val="0"/>
      <w:divBdr>
        <w:top w:val="none" w:sz="0" w:space="0" w:color="auto"/>
        <w:left w:val="none" w:sz="0" w:space="0" w:color="auto"/>
        <w:bottom w:val="none" w:sz="0" w:space="0" w:color="auto"/>
        <w:right w:val="none" w:sz="0" w:space="0" w:color="auto"/>
      </w:divBdr>
    </w:div>
    <w:div w:id="622349946">
      <w:bodyDiv w:val="1"/>
      <w:marLeft w:val="0"/>
      <w:marRight w:val="0"/>
      <w:marTop w:val="0"/>
      <w:marBottom w:val="0"/>
      <w:divBdr>
        <w:top w:val="none" w:sz="0" w:space="0" w:color="auto"/>
        <w:left w:val="none" w:sz="0" w:space="0" w:color="auto"/>
        <w:bottom w:val="none" w:sz="0" w:space="0" w:color="auto"/>
        <w:right w:val="none" w:sz="0" w:space="0" w:color="auto"/>
      </w:divBdr>
    </w:div>
    <w:div w:id="636572895">
      <w:bodyDiv w:val="1"/>
      <w:marLeft w:val="0"/>
      <w:marRight w:val="0"/>
      <w:marTop w:val="0"/>
      <w:marBottom w:val="0"/>
      <w:divBdr>
        <w:top w:val="none" w:sz="0" w:space="0" w:color="auto"/>
        <w:left w:val="none" w:sz="0" w:space="0" w:color="auto"/>
        <w:bottom w:val="none" w:sz="0" w:space="0" w:color="auto"/>
        <w:right w:val="none" w:sz="0" w:space="0" w:color="auto"/>
      </w:divBdr>
    </w:div>
    <w:div w:id="642738869">
      <w:bodyDiv w:val="1"/>
      <w:marLeft w:val="0"/>
      <w:marRight w:val="0"/>
      <w:marTop w:val="0"/>
      <w:marBottom w:val="0"/>
      <w:divBdr>
        <w:top w:val="none" w:sz="0" w:space="0" w:color="auto"/>
        <w:left w:val="none" w:sz="0" w:space="0" w:color="auto"/>
        <w:bottom w:val="none" w:sz="0" w:space="0" w:color="auto"/>
        <w:right w:val="none" w:sz="0" w:space="0" w:color="auto"/>
      </w:divBdr>
    </w:div>
    <w:div w:id="713581135">
      <w:bodyDiv w:val="1"/>
      <w:marLeft w:val="0"/>
      <w:marRight w:val="0"/>
      <w:marTop w:val="0"/>
      <w:marBottom w:val="0"/>
      <w:divBdr>
        <w:top w:val="none" w:sz="0" w:space="0" w:color="auto"/>
        <w:left w:val="none" w:sz="0" w:space="0" w:color="auto"/>
        <w:bottom w:val="none" w:sz="0" w:space="0" w:color="auto"/>
        <w:right w:val="none" w:sz="0" w:space="0" w:color="auto"/>
      </w:divBdr>
    </w:div>
    <w:div w:id="736244637">
      <w:bodyDiv w:val="1"/>
      <w:marLeft w:val="0"/>
      <w:marRight w:val="0"/>
      <w:marTop w:val="0"/>
      <w:marBottom w:val="0"/>
      <w:divBdr>
        <w:top w:val="none" w:sz="0" w:space="0" w:color="auto"/>
        <w:left w:val="none" w:sz="0" w:space="0" w:color="auto"/>
        <w:bottom w:val="none" w:sz="0" w:space="0" w:color="auto"/>
        <w:right w:val="none" w:sz="0" w:space="0" w:color="auto"/>
      </w:divBdr>
    </w:div>
    <w:div w:id="748312859">
      <w:bodyDiv w:val="1"/>
      <w:marLeft w:val="0"/>
      <w:marRight w:val="0"/>
      <w:marTop w:val="0"/>
      <w:marBottom w:val="0"/>
      <w:divBdr>
        <w:top w:val="none" w:sz="0" w:space="0" w:color="auto"/>
        <w:left w:val="none" w:sz="0" w:space="0" w:color="auto"/>
        <w:bottom w:val="none" w:sz="0" w:space="0" w:color="auto"/>
        <w:right w:val="none" w:sz="0" w:space="0" w:color="auto"/>
      </w:divBdr>
    </w:div>
    <w:div w:id="750202058">
      <w:bodyDiv w:val="1"/>
      <w:marLeft w:val="0"/>
      <w:marRight w:val="0"/>
      <w:marTop w:val="0"/>
      <w:marBottom w:val="0"/>
      <w:divBdr>
        <w:top w:val="none" w:sz="0" w:space="0" w:color="auto"/>
        <w:left w:val="none" w:sz="0" w:space="0" w:color="auto"/>
        <w:bottom w:val="none" w:sz="0" w:space="0" w:color="auto"/>
        <w:right w:val="none" w:sz="0" w:space="0" w:color="auto"/>
      </w:divBdr>
    </w:div>
    <w:div w:id="750853372">
      <w:bodyDiv w:val="1"/>
      <w:marLeft w:val="0"/>
      <w:marRight w:val="0"/>
      <w:marTop w:val="0"/>
      <w:marBottom w:val="0"/>
      <w:divBdr>
        <w:top w:val="none" w:sz="0" w:space="0" w:color="auto"/>
        <w:left w:val="none" w:sz="0" w:space="0" w:color="auto"/>
        <w:bottom w:val="none" w:sz="0" w:space="0" w:color="auto"/>
        <w:right w:val="none" w:sz="0" w:space="0" w:color="auto"/>
      </w:divBdr>
    </w:div>
    <w:div w:id="758673573">
      <w:bodyDiv w:val="1"/>
      <w:marLeft w:val="0"/>
      <w:marRight w:val="0"/>
      <w:marTop w:val="0"/>
      <w:marBottom w:val="0"/>
      <w:divBdr>
        <w:top w:val="none" w:sz="0" w:space="0" w:color="auto"/>
        <w:left w:val="none" w:sz="0" w:space="0" w:color="auto"/>
        <w:bottom w:val="none" w:sz="0" w:space="0" w:color="auto"/>
        <w:right w:val="none" w:sz="0" w:space="0" w:color="auto"/>
      </w:divBdr>
    </w:div>
    <w:div w:id="767584275">
      <w:bodyDiv w:val="1"/>
      <w:marLeft w:val="0"/>
      <w:marRight w:val="0"/>
      <w:marTop w:val="0"/>
      <w:marBottom w:val="0"/>
      <w:divBdr>
        <w:top w:val="none" w:sz="0" w:space="0" w:color="auto"/>
        <w:left w:val="none" w:sz="0" w:space="0" w:color="auto"/>
        <w:bottom w:val="none" w:sz="0" w:space="0" w:color="auto"/>
        <w:right w:val="none" w:sz="0" w:space="0" w:color="auto"/>
      </w:divBdr>
    </w:div>
    <w:div w:id="850996090">
      <w:bodyDiv w:val="1"/>
      <w:marLeft w:val="0"/>
      <w:marRight w:val="0"/>
      <w:marTop w:val="0"/>
      <w:marBottom w:val="0"/>
      <w:divBdr>
        <w:top w:val="none" w:sz="0" w:space="0" w:color="auto"/>
        <w:left w:val="none" w:sz="0" w:space="0" w:color="auto"/>
        <w:bottom w:val="none" w:sz="0" w:space="0" w:color="auto"/>
        <w:right w:val="none" w:sz="0" w:space="0" w:color="auto"/>
      </w:divBdr>
    </w:div>
    <w:div w:id="890651920">
      <w:bodyDiv w:val="1"/>
      <w:marLeft w:val="0"/>
      <w:marRight w:val="0"/>
      <w:marTop w:val="0"/>
      <w:marBottom w:val="0"/>
      <w:divBdr>
        <w:top w:val="none" w:sz="0" w:space="0" w:color="auto"/>
        <w:left w:val="none" w:sz="0" w:space="0" w:color="auto"/>
        <w:bottom w:val="none" w:sz="0" w:space="0" w:color="auto"/>
        <w:right w:val="none" w:sz="0" w:space="0" w:color="auto"/>
      </w:divBdr>
    </w:div>
    <w:div w:id="902914714">
      <w:bodyDiv w:val="1"/>
      <w:marLeft w:val="0"/>
      <w:marRight w:val="0"/>
      <w:marTop w:val="0"/>
      <w:marBottom w:val="0"/>
      <w:divBdr>
        <w:top w:val="none" w:sz="0" w:space="0" w:color="auto"/>
        <w:left w:val="none" w:sz="0" w:space="0" w:color="auto"/>
        <w:bottom w:val="none" w:sz="0" w:space="0" w:color="auto"/>
        <w:right w:val="none" w:sz="0" w:space="0" w:color="auto"/>
      </w:divBdr>
    </w:div>
    <w:div w:id="922177187">
      <w:bodyDiv w:val="1"/>
      <w:marLeft w:val="0"/>
      <w:marRight w:val="0"/>
      <w:marTop w:val="0"/>
      <w:marBottom w:val="0"/>
      <w:divBdr>
        <w:top w:val="none" w:sz="0" w:space="0" w:color="auto"/>
        <w:left w:val="none" w:sz="0" w:space="0" w:color="auto"/>
        <w:bottom w:val="none" w:sz="0" w:space="0" w:color="auto"/>
        <w:right w:val="none" w:sz="0" w:space="0" w:color="auto"/>
      </w:divBdr>
    </w:div>
    <w:div w:id="969021229">
      <w:bodyDiv w:val="1"/>
      <w:marLeft w:val="0"/>
      <w:marRight w:val="0"/>
      <w:marTop w:val="0"/>
      <w:marBottom w:val="0"/>
      <w:divBdr>
        <w:top w:val="none" w:sz="0" w:space="0" w:color="auto"/>
        <w:left w:val="none" w:sz="0" w:space="0" w:color="auto"/>
        <w:bottom w:val="none" w:sz="0" w:space="0" w:color="auto"/>
        <w:right w:val="none" w:sz="0" w:space="0" w:color="auto"/>
      </w:divBdr>
    </w:div>
    <w:div w:id="1006984642">
      <w:bodyDiv w:val="1"/>
      <w:marLeft w:val="0"/>
      <w:marRight w:val="0"/>
      <w:marTop w:val="0"/>
      <w:marBottom w:val="0"/>
      <w:divBdr>
        <w:top w:val="none" w:sz="0" w:space="0" w:color="auto"/>
        <w:left w:val="none" w:sz="0" w:space="0" w:color="auto"/>
        <w:bottom w:val="none" w:sz="0" w:space="0" w:color="auto"/>
        <w:right w:val="none" w:sz="0" w:space="0" w:color="auto"/>
      </w:divBdr>
    </w:div>
    <w:div w:id="1061513771">
      <w:bodyDiv w:val="1"/>
      <w:marLeft w:val="0"/>
      <w:marRight w:val="0"/>
      <w:marTop w:val="0"/>
      <w:marBottom w:val="0"/>
      <w:divBdr>
        <w:top w:val="none" w:sz="0" w:space="0" w:color="auto"/>
        <w:left w:val="none" w:sz="0" w:space="0" w:color="auto"/>
        <w:bottom w:val="none" w:sz="0" w:space="0" w:color="auto"/>
        <w:right w:val="none" w:sz="0" w:space="0" w:color="auto"/>
      </w:divBdr>
    </w:div>
    <w:div w:id="1121267120">
      <w:bodyDiv w:val="1"/>
      <w:marLeft w:val="0"/>
      <w:marRight w:val="0"/>
      <w:marTop w:val="0"/>
      <w:marBottom w:val="0"/>
      <w:divBdr>
        <w:top w:val="none" w:sz="0" w:space="0" w:color="auto"/>
        <w:left w:val="none" w:sz="0" w:space="0" w:color="auto"/>
        <w:bottom w:val="none" w:sz="0" w:space="0" w:color="auto"/>
        <w:right w:val="none" w:sz="0" w:space="0" w:color="auto"/>
      </w:divBdr>
    </w:div>
    <w:div w:id="1136920417">
      <w:bodyDiv w:val="1"/>
      <w:marLeft w:val="0"/>
      <w:marRight w:val="0"/>
      <w:marTop w:val="0"/>
      <w:marBottom w:val="0"/>
      <w:divBdr>
        <w:top w:val="none" w:sz="0" w:space="0" w:color="auto"/>
        <w:left w:val="none" w:sz="0" w:space="0" w:color="auto"/>
        <w:bottom w:val="none" w:sz="0" w:space="0" w:color="auto"/>
        <w:right w:val="none" w:sz="0" w:space="0" w:color="auto"/>
      </w:divBdr>
    </w:div>
    <w:div w:id="1194684918">
      <w:bodyDiv w:val="1"/>
      <w:marLeft w:val="0"/>
      <w:marRight w:val="0"/>
      <w:marTop w:val="0"/>
      <w:marBottom w:val="0"/>
      <w:divBdr>
        <w:top w:val="none" w:sz="0" w:space="0" w:color="auto"/>
        <w:left w:val="none" w:sz="0" w:space="0" w:color="auto"/>
        <w:bottom w:val="none" w:sz="0" w:space="0" w:color="auto"/>
        <w:right w:val="none" w:sz="0" w:space="0" w:color="auto"/>
      </w:divBdr>
    </w:div>
    <w:div w:id="1204101447">
      <w:bodyDiv w:val="1"/>
      <w:marLeft w:val="0"/>
      <w:marRight w:val="0"/>
      <w:marTop w:val="0"/>
      <w:marBottom w:val="0"/>
      <w:divBdr>
        <w:top w:val="none" w:sz="0" w:space="0" w:color="auto"/>
        <w:left w:val="none" w:sz="0" w:space="0" w:color="auto"/>
        <w:bottom w:val="none" w:sz="0" w:space="0" w:color="auto"/>
        <w:right w:val="none" w:sz="0" w:space="0" w:color="auto"/>
      </w:divBdr>
    </w:div>
    <w:div w:id="1431243489">
      <w:bodyDiv w:val="1"/>
      <w:marLeft w:val="0"/>
      <w:marRight w:val="0"/>
      <w:marTop w:val="0"/>
      <w:marBottom w:val="0"/>
      <w:divBdr>
        <w:top w:val="none" w:sz="0" w:space="0" w:color="auto"/>
        <w:left w:val="none" w:sz="0" w:space="0" w:color="auto"/>
        <w:bottom w:val="none" w:sz="0" w:space="0" w:color="auto"/>
        <w:right w:val="none" w:sz="0" w:space="0" w:color="auto"/>
      </w:divBdr>
    </w:div>
    <w:div w:id="1474831110">
      <w:bodyDiv w:val="1"/>
      <w:marLeft w:val="0"/>
      <w:marRight w:val="0"/>
      <w:marTop w:val="0"/>
      <w:marBottom w:val="0"/>
      <w:divBdr>
        <w:top w:val="none" w:sz="0" w:space="0" w:color="auto"/>
        <w:left w:val="none" w:sz="0" w:space="0" w:color="auto"/>
        <w:bottom w:val="none" w:sz="0" w:space="0" w:color="auto"/>
        <w:right w:val="none" w:sz="0" w:space="0" w:color="auto"/>
      </w:divBdr>
    </w:div>
    <w:div w:id="1534685434">
      <w:bodyDiv w:val="1"/>
      <w:marLeft w:val="0"/>
      <w:marRight w:val="0"/>
      <w:marTop w:val="0"/>
      <w:marBottom w:val="0"/>
      <w:divBdr>
        <w:top w:val="none" w:sz="0" w:space="0" w:color="auto"/>
        <w:left w:val="none" w:sz="0" w:space="0" w:color="auto"/>
        <w:bottom w:val="none" w:sz="0" w:space="0" w:color="auto"/>
        <w:right w:val="none" w:sz="0" w:space="0" w:color="auto"/>
      </w:divBdr>
    </w:div>
    <w:div w:id="1671983790">
      <w:bodyDiv w:val="1"/>
      <w:marLeft w:val="0"/>
      <w:marRight w:val="0"/>
      <w:marTop w:val="0"/>
      <w:marBottom w:val="0"/>
      <w:divBdr>
        <w:top w:val="none" w:sz="0" w:space="0" w:color="auto"/>
        <w:left w:val="none" w:sz="0" w:space="0" w:color="auto"/>
        <w:bottom w:val="none" w:sz="0" w:space="0" w:color="auto"/>
        <w:right w:val="none" w:sz="0" w:space="0" w:color="auto"/>
      </w:divBdr>
    </w:div>
    <w:div w:id="1780179677">
      <w:bodyDiv w:val="1"/>
      <w:marLeft w:val="0"/>
      <w:marRight w:val="0"/>
      <w:marTop w:val="0"/>
      <w:marBottom w:val="0"/>
      <w:divBdr>
        <w:top w:val="none" w:sz="0" w:space="0" w:color="auto"/>
        <w:left w:val="none" w:sz="0" w:space="0" w:color="auto"/>
        <w:bottom w:val="none" w:sz="0" w:space="0" w:color="auto"/>
        <w:right w:val="none" w:sz="0" w:space="0" w:color="auto"/>
      </w:divBdr>
    </w:div>
    <w:div w:id="1780757268">
      <w:bodyDiv w:val="1"/>
      <w:marLeft w:val="0"/>
      <w:marRight w:val="0"/>
      <w:marTop w:val="0"/>
      <w:marBottom w:val="0"/>
      <w:divBdr>
        <w:top w:val="none" w:sz="0" w:space="0" w:color="auto"/>
        <w:left w:val="none" w:sz="0" w:space="0" w:color="auto"/>
        <w:bottom w:val="none" w:sz="0" w:space="0" w:color="auto"/>
        <w:right w:val="none" w:sz="0" w:space="0" w:color="auto"/>
      </w:divBdr>
    </w:div>
    <w:div w:id="1797529612">
      <w:bodyDiv w:val="1"/>
      <w:marLeft w:val="0"/>
      <w:marRight w:val="0"/>
      <w:marTop w:val="0"/>
      <w:marBottom w:val="0"/>
      <w:divBdr>
        <w:top w:val="none" w:sz="0" w:space="0" w:color="auto"/>
        <w:left w:val="none" w:sz="0" w:space="0" w:color="auto"/>
        <w:bottom w:val="none" w:sz="0" w:space="0" w:color="auto"/>
        <w:right w:val="none" w:sz="0" w:space="0" w:color="auto"/>
      </w:divBdr>
    </w:div>
    <w:div w:id="1836676906">
      <w:bodyDiv w:val="1"/>
      <w:marLeft w:val="0"/>
      <w:marRight w:val="0"/>
      <w:marTop w:val="0"/>
      <w:marBottom w:val="0"/>
      <w:divBdr>
        <w:top w:val="none" w:sz="0" w:space="0" w:color="auto"/>
        <w:left w:val="none" w:sz="0" w:space="0" w:color="auto"/>
        <w:bottom w:val="none" w:sz="0" w:space="0" w:color="auto"/>
        <w:right w:val="none" w:sz="0" w:space="0" w:color="auto"/>
      </w:divBdr>
    </w:div>
    <w:div w:id="1903641477">
      <w:bodyDiv w:val="1"/>
      <w:marLeft w:val="0"/>
      <w:marRight w:val="0"/>
      <w:marTop w:val="0"/>
      <w:marBottom w:val="0"/>
      <w:divBdr>
        <w:top w:val="none" w:sz="0" w:space="0" w:color="auto"/>
        <w:left w:val="none" w:sz="0" w:space="0" w:color="auto"/>
        <w:bottom w:val="none" w:sz="0" w:space="0" w:color="auto"/>
        <w:right w:val="none" w:sz="0" w:space="0" w:color="auto"/>
      </w:divBdr>
    </w:div>
    <w:div w:id="1966883541">
      <w:bodyDiv w:val="1"/>
      <w:marLeft w:val="0"/>
      <w:marRight w:val="0"/>
      <w:marTop w:val="0"/>
      <w:marBottom w:val="0"/>
      <w:divBdr>
        <w:top w:val="none" w:sz="0" w:space="0" w:color="auto"/>
        <w:left w:val="none" w:sz="0" w:space="0" w:color="auto"/>
        <w:bottom w:val="none" w:sz="0" w:space="0" w:color="auto"/>
        <w:right w:val="none" w:sz="0" w:space="0" w:color="auto"/>
      </w:divBdr>
    </w:div>
    <w:div w:id="2012370594">
      <w:bodyDiv w:val="1"/>
      <w:marLeft w:val="0"/>
      <w:marRight w:val="0"/>
      <w:marTop w:val="0"/>
      <w:marBottom w:val="0"/>
      <w:divBdr>
        <w:top w:val="none" w:sz="0" w:space="0" w:color="auto"/>
        <w:left w:val="none" w:sz="0" w:space="0" w:color="auto"/>
        <w:bottom w:val="none" w:sz="0" w:space="0" w:color="auto"/>
        <w:right w:val="none" w:sz="0" w:space="0" w:color="auto"/>
      </w:divBdr>
    </w:div>
    <w:div w:id="2066753592">
      <w:bodyDiv w:val="1"/>
      <w:marLeft w:val="0"/>
      <w:marRight w:val="0"/>
      <w:marTop w:val="0"/>
      <w:marBottom w:val="0"/>
      <w:divBdr>
        <w:top w:val="none" w:sz="0" w:space="0" w:color="auto"/>
        <w:left w:val="none" w:sz="0" w:space="0" w:color="auto"/>
        <w:bottom w:val="none" w:sz="0" w:space="0" w:color="auto"/>
        <w:right w:val="none" w:sz="0" w:space="0" w:color="auto"/>
      </w:divBdr>
    </w:div>
    <w:div w:id="2106152639">
      <w:bodyDiv w:val="1"/>
      <w:marLeft w:val="0"/>
      <w:marRight w:val="0"/>
      <w:marTop w:val="0"/>
      <w:marBottom w:val="0"/>
      <w:divBdr>
        <w:top w:val="none" w:sz="0" w:space="0" w:color="auto"/>
        <w:left w:val="none" w:sz="0" w:space="0" w:color="auto"/>
        <w:bottom w:val="none" w:sz="0" w:space="0" w:color="auto"/>
        <w:right w:val="none" w:sz="0" w:space="0" w:color="auto"/>
      </w:divBdr>
    </w:div>
    <w:div w:id="2116747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mailto:cppg.itabira@unifei.edu.br" TargetMode="External"/><Relationship Id="rId1" Type="http://schemas.openxmlformats.org/officeDocument/2006/relationships/hyperlink" Target="mailto:posgrad@unifei.edu.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posgrad@unifei.edu.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C6DC731EF74811AC973A36DAB7FDFE"/>
        <w:category>
          <w:name w:val="Geral"/>
          <w:gallery w:val="placeholder"/>
        </w:category>
        <w:types>
          <w:type w:val="bbPlcHdr"/>
        </w:types>
        <w:behaviors>
          <w:behavior w:val="content"/>
        </w:behaviors>
        <w:guid w:val="{422B1EC3-7FC1-4ABD-83ED-81BD69AA9BCB}"/>
      </w:docPartPr>
      <w:docPartBody>
        <w:p w:rsidR="00CD361D" w:rsidRDefault="00CD361D" w:rsidP="00CD361D">
          <w:pPr>
            <w:pStyle w:val="D0C6DC731EF74811AC973A36DAB7FDFE"/>
          </w:pPr>
          <w:r w:rsidRPr="00FB460D">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61D"/>
    <w:rsid w:val="00023F64"/>
    <w:rsid w:val="001459E4"/>
    <w:rsid w:val="002C7153"/>
    <w:rsid w:val="00450A62"/>
    <w:rsid w:val="009B0002"/>
    <w:rsid w:val="00B509D5"/>
    <w:rsid w:val="00BE412E"/>
    <w:rsid w:val="00CD361D"/>
    <w:rsid w:val="00E5383F"/>
    <w:rsid w:val="00F307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D361D"/>
    <w:rPr>
      <w:color w:val="808080"/>
    </w:rPr>
  </w:style>
  <w:style w:type="paragraph" w:customStyle="1" w:styleId="D0C6DC731EF74811AC973A36DAB7FDFE">
    <w:name w:val="D0C6DC731EF74811AC973A36DAB7FDFE"/>
    <w:rsid w:val="00CD36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wwc9t7uRfOirk0SDN71NzUK+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Mg5oLnNseGQ2enFtNGNrNzIJaC4zMGowemxsMgloLjFmb2I5dGUyCWguMmV0OTJwMDIOaC5hZHJma3JpMzU0aGMyCWguM3pueXNoNzgAciExS2FRc25iZEx2YXhIZDdoR3ZaSlp6MDVkVkpkZk5Vam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97196B-30B9-4BC6-9C94-5BC55D5AA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5436</Words>
  <Characters>33871</Characters>
  <Application>Microsoft Office Word</Application>
  <DocSecurity>0</DocSecurity>
  <Lines>940</Lines>
  <Paragraphs>467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Coelho</dc:creator>
  <cp:lastModifiedBy>Rero Rubinger</cp:lastModifiedBy>
  <cp:revision>2</cp:revision>
  <cp:lastPrinted>2024-10-17T14:36:00Z</cp:lastPrinted>
  <dcterms:created xsi:type="dcterms:W3CDTF">2026-03-25T11:15:00Z</dcterms:created>
  <dcterms:modified xsi:type="dcterms:W3CDTF">2026-03-25T11:15:00Z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2d504733-a62c-34b1-abca-29b61a49c22f</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