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color w:val="ff66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Ajuntamento - IPALPHA (Tom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) - CAPO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8"/>
          <w:szCs w:val="28"/>
          <w:rtl w:val="0"/>
        </w:rPr>
        <w:t xml:space="preserve">1ª casa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Dm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Vem e sopra sobre nós Teu sopro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Dm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Reunidos neste ajuntamento</w:t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Honra e santifica este momento</w:t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Dm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Com a Tua igreja que é Teu povo</w:t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Faz Teu rio de paz correr no meio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Dm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Destes que por fé vem bendizer-te</w:t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E a uma voz oferecer-te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Dm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Seus louvores súplicas e anseios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Tu és o Senhor de toda glória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Hoje e sempre como foste outrora</w:t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No correr da história</w:t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E7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Revelando Seu amor</w:t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Fm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Deus bendito Rei e Salvador</w:t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Deus bendito Rei e Salvador</w:t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9e9e9e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Dm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Dm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)</w:t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C/E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)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Tu és o Senhor de toda glória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Hoje e sempre como foste outrora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No correr da história</w:t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E7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Revelando Seu amor</w:t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Fm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Deus bendito Rei e Salvador</w:t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6"/>
          <w:szCs w:val="26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b w:val="1"/>
          <w:bCs w:val="1"/>
          <w:color w:val="ff77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Deus bendito Rei e Salvador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425.1968503937008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AqgLuxAW96qAs4W9VCCoRpB1Qg==">CgMxLjA4AHIhMUlPVlplX1R0VUlnaWlFMElfRGtzYzdOWWt5VXdyTzk0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