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Graça - Israel Salazar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b w:val="1"/>
          <w:color w:val="ff6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b w:val="1"/>
          <w:color w:val="ff6600"/>
          <w:sz w:val="28"/>
          <w:szCs w:val="28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nem pelo que sou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O nome disso é graça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Como explicar a tua graça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Se ela é tudo o que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Preciso e não mereço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com o raiar de um novo dia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misericórdias novas sobre mim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[Pré-Refrão]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de graça eu recebo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eu sei que não mereço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Tudo vem de ti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Certamente que a bondade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left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também misericórdia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atrás de mim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nem pelo que sou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Firmado nela estou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Inabalável vou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999999999999"/>
        <w:col w:space="0" w:w="5025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SnXSJFDnW+0aSvspJSE1z0Z7A==">CgMxLjA4AHIhMTB5Q2pfZWlRUTEzUlFoZmx6U1BSRWxYaldfNzFGQ2pv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