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F9AC22" w:rsidP="074EFCE2" w:rsidRDefault="29F9AC22" w14:paraId="1D0BBCC4" w14:textId="6797A765">
      <w:p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29F9AC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Os transtornos alimentares (</w:t>
      </w:r>
      <w:r w:rsidRPr="074EFCE2" w:rsidR="29F9AC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TAs</w:t>
      </w:r>
      <w:r w:rsidRPr="074EFCE2" w:rsidR="29F9AC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) afetam a forma como a pessoa se relaciona com a comida, com o corpo e com as próprias emoções. Quem enfrenta um TA costuma ter uma preocupação exagerada com o peso e a aparência. Isso, por sua vez, pode levar a atitudes extremas, como dietas radicais, uso de laxantes, consumo de medicamentos para emagrecer, excesso de exercícios e até mesmo a indução de vômitos.</w:t>
      </w:r>
    </w:p>
    <w:p w:rsidR="29F9AC22" w:rsidP="074EFCE2" w:rsidRDefault="29F9AC22" w14:paraId="110E33C1" w14:textId="505635DE">
      <w:p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29F9AC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Esses comportamentos trazem sérias consequências físicas, emocionais bem como sociais — principalmente para adolescentes e jovens adultos, que estão em uma fase de construção da identidade e, ao mesmo tempo, enfrentam pressões externas constantes.</w:t>
      </w:r>
    </w:p>
    <w:p w:rsidR="6C3403D5" w:rsidP="074EFCE2" w:rsidRDefault="6C3403D5" w14:paraId="22656F6B" w14:textId="4A79D705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Anorexia Nervosa (AN)</w:t>
      </w:r>
    </w:p>
    <w:p w:rsidR="6C3403D5" w:rsidP="074EFCE2" w:rsidRDefault="6C3403D5" w14:paraId="54DD3824" w14:textId="3C531019">
      <w:p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 anorexia nervosa é caracterizada pela restrição alimentar severa. Ou seja, a pessoa reduz drasticamente a quantidade de comida que consome — às vezes, por meses seguidos. Também pode haver episódios de compulsão seguidos de purgação (como vômitos induzidos ou uso de laxantes e diuréticos).</w:t>
      </w:r>
    </w:p>
    <w:p w:rsidR="6C3403D5" w:rsidP="074EFCE2" w:rsidRDefault="6C3403D5" w14:paraId="11FAD712" w14:textId="0E4B3237">
      <w:p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Em geral, esse transtorno costuma surgir cedo, entre os 12 e 15 anos, e é mais comum entre meninas. Os principais sinais incluem:</w:t>
      </w:r>
    </w:p>
    <w:p w:rsidR="6C3403D5" w:rsidP="074EFCE2" w:rsidRDefault="6C3403D5" w14:paraId="2BA798EE" w14:textId="4B04BDF0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Restringir a</w:t>
      </w:r>
      <w:r w:rsidRPr="074EFCE2" w:rsidR="6C3403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hyperlink r:id="Rfd3f6d21ad194e21">
        <w:r w:rsidRPr="074EFCE2" w:rsidR="6C3403D5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pt-BR"/>
          </w:rPr>
          <w:t xml:space="preserve">alimentação </w:t>
        </w:r>
      </w:hyperlink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por mais de três </w:t>
      </w: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meses;</w:t>
      </w:r>
    </w:p>
    <w:p w:rsidR="6C3403D5" w:rsidP="074EFCE2" w:rsidRDefault="6C3403D5" w14:paraId="0C9AFA84" w14:textId="6888373C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</w:t>
      </w: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entir medo intenso de ganhar peso, ainda que o corpo esteja visivelmente magro;</w:t>
      </w:r>
    </w:p>
    <w:p w:rsidR="6C3403D5" w:rsidP="074EFCE2" w:rsidRDefault="6C3403D5" w14:paraId="7CE9928C" w14:textId="138FDF6D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Distorcer a própria imagem corporal — acreditar estar acima do peso mesmo em condição de magreza.</w:t>
      </w:r>
    </w:p>
    <w:p w:rsidR="6C3403D5" w:rsidP="074EFCE2" w:rsidRDefault="6C3403D5" w14:paraId="3D8CA1CC" w14:textId="46F28560">
      <w:pPr>
        <w:pStyle w:val="Normal"/>
        <w:shd w:val="clear" w:color="auto" w:fill="FFFFFF" w:themeFill="background1"/>
        <w:spacing w:before="0" w:beforeAutospacing="off" w:after="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Problemas de saúde causados pela falta de nutrientes;</w:t>
      </w:r>
    </w:p>
    <w:p w:rsidR="6C3403D5" w:rsidP="074EFCE2" w:rsidRDefault="6C3403D5" w14:paraId="34CDE307" w14:textId="68472296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Irregularidades menstruais;</w:t>
      </w:r>
    </w:p>
    <w:p w:rsidR="6C3403D5" w:rsidP="074EFCE2" w:rsidRDefault="6C3403D5" w14:paraId="13E6FBF3" w14:textId="381AC2D8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Negar a gravidade da situação</w:t>
      </w:r>
      <w:r w:rsidRPr="074EFCE2" w:rsidR="30F6C2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]</w:t>
      </w: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.</w:t>
      </w:r>
      <w:r w:rsidRPr="074EFCE2" w:rsidR="3428D0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]</w:t>
      </w:r>
    </w:p>
    <w:p w:rsidR="6C3403D5" w:rsidP="074EFCE2" w:rsidRDefault="6C3403D5" w14:paraId="21AD72B7" w14:textId="275B03D2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 bulimia nervosa (BN), por sua vez, costuma aparecer com mais frequência a partir dos 15 anos. Normalmente, a prevalência entre adolescentes varia entre 1% e 2%. Esse transtorno se caracteriza, em primeiro lugar, por episódios recorrentes de compulsão alimentar — ou seja, momentos em que a pessoa ingere grandes quantidades de comida em pouco tempo, sentindo que perdeu o controle.</w:t>
      </w:r>
    </w:p>
    <w:p w:rsidR="6C3403D5" w:rsidP="074EFCE2" w:rsidRDefault="6C3403D5" w14:paraId="5A1ED49B" w14:textId="503D44C6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Logo depois, a pessoa tenta compensar esse comportamento através de estratégias </w:t>
      </w:r>
      <w:r w:rsidRPr="074EFCE2" w:rsidR="3B5ECB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prejudiciais.</w:t>
      </w: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Entre as mais comuns estão o jejum prolongado, a indução de vômitos, a prática de exercícios físicos em excesso ou, ainda, o uso inadequado de medicamentos, bem como de laxantes ou diuréticos.</w:t>
      </w:r>
    </w:p>
    <w:p w:rsidR="6C3403D5" w:rsidP="074EFCE2" w:rsidRDefault="6C3403D5" w14:paraId="27BB89DB" w14:textId="607453B2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Assim, a bulimia envolve um ciclo sobretudo desgastante entre perda de controle e tentativas de compensação, o que afeta profundamente a saúde física e emocional.</w:t>
      </w:r>
    </w:p>
    <w:p w:rsidR="6C3403D5" w:rsidP="074EFCE2" w:rsidRDefault="6C3403D5" w14:paraId="31F4DB10" w14:textId="64C113AA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Apesar das crises de compulsão, o peso da pessoa com bulimia geralmente permanece dentro da faixa considerada “normal”. Os principais sinais são:</w:t>
      </w:r>
    </w:p>
    <w:p w:rsidR="6C3403D5" w:rsidP="074EFCE2" w:rsidRDefault="6C3403D5" w14:paraId="0F3E3C0D" w14:textId="505A42C3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Compulsões frequentes por mais de três meses;</w:t>
      </w:r>
    </w:p>
    <w:p w:rsidR="6C3403D5" w:rsidP="074EFCE2" w:rsidRDefault="6C3403D5" w14:paraId="29B6E326" w14:textId="10A959D4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Culpa e vergonha após comer;</w:t>
      </w:r>
    </w:p>
    <w:p w:rsidR="6C3403D5" w:rsidP="074EFCE2" w:rsidRDefault="6C3403D5" w14:paraId="03E068F3" w14:textId="3CD5F820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Práticas compensatórias (vômitos, exercícios, jejum etc.);</w:t>
      </w:r>
    </w:p>
    <w:p w:rsidR="6C3403D5" w:rsidP="074EFCE2" w:rsidRDefault="6C3403D5" w14:paraId="1ABE36EC" w14:textId="79C224C1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Preocupação excessiva com o peso;</w:t>
      </w:r>
    </w:p>
    <w:p w:rsidR="6C3403D5" w:rsidP="074EFCE2" w:rsidRDefault="6C3403D5" w14:paraId="2A5E2F3D" w14:textId="65701A1B">
      <w:pPr>
        <w:pStyle w:val="Normal"/>
        <w:shd w:val="clear" w:color="auto" w:fill="FFFFFF" w:themeFill="background1"/>
        <w:spacing w:before="240" w:beforeAutospacing="off" w:after="240" w:afterAutospacing="off" w:line="390" w:lineRule="auto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6C3403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Oscilações de peso, mas sem emagrecimento extremo como na anorexia.</w:t>
      </w:r>
    </w:p>
    <w:p w:rsidR="2BEE34A9" w:rsidP="074EFCE2" w:rsidRDefault="2BEE34A9" w14:paraId="3FAC9F44" w14:textId="7CA8A1C3">
      <w:p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t-BR"/>
        </w:rPr>
      </w:pPr>
      <w:r w:rsidRPr="074EFCE2" w:rsidR="2BEE34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t-BR"/>
        </w:rPr>
        <w:t xml:space="preserve">Os sintomas da Vigorexia no início são psicológicos. O paciente não se sente confortável em seu próprio corpo e passa a não se reconhecer em frente ao espelho, buscando sempre os exercícios físicos como forma de encontrar o corpo ideal. </w:t>
      </w:r>
    </w:p>
    <w:p w:rsidR="2BEE34A9" w:rsidP="074EFCE2" w:rsidRDefault="2BEE34A9" w14:paraId="43E2B26A" w14:textId="704112E2">
      <w:pPr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t-BR"/>
        </w:rPr>
      </w:pPr>
      <w:r w:rsidRPr="074EFCE2" w:rsidR="2BEE34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t-BR"/>
        </w:rPr>
        <w:t>Conforme o tempo passa, o paciente começa a sentir cansaço, insônia, dores musculares, queda no desempenho sexual, depressão e desinteresse por atividades que não estejam relacionadas a prática de exercícios físicos.</w:t>
      </w:r>
    </w:p>
    <w:p w:rsidR="2A65198C" w:rsidP="074EFCE2" w:rsidRDefault="2A65198C" w14:paraId="14AEDE50" w14:textId="7645281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2A65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Vigorexia é o nome dado para o transtorno dismórfico muscular, um problema psicológico que faz com que os pacientes se enxerguem fracos e sem músculos, quando são fortes e musculosos. </w:t>
      </w:r>
    </w:p>
    <w:p w:rsidR="2A65198C" w:rsidP="074EFCE2" w:rsidRDefault="2A65198C" w14:paraId="520B8684" w14:textId="14B5F64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2A65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 distorção da imagem que essas pessoas têm faz com que eles fiquem diversas horas na academia ou praticando exercícios para chegar ao corpo que eles consideram ideal.</w:t>
      </w:r>
    </w:p>
    <w:p w:rsidR="2A65198C" w:rsidP="074EFCE2" w:rsidRDefault="2A65198C" w14:paraId="3DA496DD" w14:textId="1C3A505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2A65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Este tipo de transtorno pode ser semelhante à anorexia, porque seus portadores contam com imagens distorcidas daquelas que veem no espelho.</w:t>
      </w:r>
    </w:p>
    <w:p w:rsidR="2A65198C" w:rsidP="074EFCE2" w:rsidRDefault="2A65198C" w14:paraId="33D1B36C" w14:textId="09277D2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2A65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Os sintomas da Vigorexia no início são psicológicos. O paciente não se sente confortável em seu próprio corpo e passa a não se reconhecer em frente ao espelho, buscando sempre os exercícios físicos como forma de encontrar o corpo ideal. </w:t>
      </w:r>
    </w:p>
    <w:p w:rsidR="2A65198C" w:rsidP="074EFCE2" w:rsidRDefault="2A65198C" w14:paraId="149EC517" w14:textId="225C50C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074EFCE2" w:rsidR="2A65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Conforme o tempo passa, o paciente começa a sentir cansaço, insônia, dores musculares, queda no desempenho sexual, depressão e desinteresse por atividades que não estejam relacionadas a prática de exercícios físicos.</w:t>
      </w:r>
    </w:p>
    <w:p w:rsidR="074EFCE2" w:rsidP="074EFCE2" w:rsidRDefault="074EFCE2" w14:paraId="0742E72E" w14:textId="2844E34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</w:p>
    <w:p w:rsidR="7776F727" w:rsidP="074EFCE2" w:rsidRDefault="7776F727" w14:paraId="71C12CFA" w14:textId="4AAFAC3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pt-BR"/>
        </w:rPr>
      </w:pPr>
      <w:r w:rsidRPr="074EFCE2" w:rsidR="7776F7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O transtorno da compulsão alimentar periódica (TCAP) caracteriza-se pela ingestão descontrolada de grande quantidade de alimentos, sem apetite e quase sem mastigar, até que seja alcançada a plenitude. O ato compulsivo é realizado inconscientemente e independente das qualificações intelectuais ou morais do paciente que, após praticá-lo, na tentativa de libertar-se de um estado insuportável de ansiedade, sente-se esgotado, constrangido e com intenso sentimento de culpa sem, no entanto, recorrer a atos compensatórios, como nos casos de bulimia nervosa. Esses fatores denunciam a natureza neurótica-obsessiva do TCAP. Em vista da variedade de riscos a que estão expostos, os pacientes devem ser analisados por equipe médica multidisciplinar, com a colaboração de psiquiatras e nutricionistas.</w:t>
      </w:r>
    </w:p>
    <w:p w:rsidR="074EFCE2" w:rsidP="074EFCE2" w:rsidRDefault="074EFCE2" w14:paraId="72316E39" w14:textId="3B51565B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</w:p>
    <w:p w:rsidR="1D68781D" w:rsidP="074EFCE2" w:rsidRDefault="1D68781D" w14:paraId="02BDC2AF" w14:textId="4C6306B0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074EFCE2" w:rsidR="1D68781D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Os transtornos alimentares (anorexia, bulimia, compulsão) geram consequências graves e potencialmente fatais, afetando o corpo e a mente. </w:t>
      </w:r>
      <w:r w:rsidRPr="074EFCE2" w:rsidR="1D6878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Físicos incluem desnutrição, problemas cardíacos (arritmias), fraqueza, desidratação, osteoporose e infertilidade. Mentalmente, causam depressão, ansiedade, isolamento social, baixa autoestima e alto risco de suicídio</w:t>
      </w:r>
    </w:p>
    <w:p w:rsidR="074EFCE2" w:rsidP="074EFCE2" w:rsidRDefault="074EFCE2" w14:paraId="54FAA201" w14:textId="4D4ECAA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</w:p>
    <w:p w:rsidR="44B75BD3" w:rsidP="074EFCE2" w:rsidRDefault="44B75BD3" w14:paraId="5C9591FB" w14:textId="59EBB476">
      <w:pPr>
        <w:pStyle w:val="Normal"/>
        <w:rPr>
          <w:color w:val="auto"/>
        </w:rPr>
      </w:pPr>
      <w:hyperlink r:id="R290d925dd3134b88">
        <w:r w:rsidRPr="074EFCE2" w:rsidR="44B75BD3">
          <w:rPr>
            <w:rStyle w:val="Hyperlink"/>
            <w:color w:val="auto"/>
          </w:rPr>
          <w:t>https://www.amesuamente.org.br/</w:t>
        </w:r>
      </w:hyperlink>
    </w:p>
    <w:p w:rsidR="3D5BDCED" w:rsidP="074EFCE2" w:rsidRDefault="3D5BDCED" w14:paraId="190A8E7A" w14:textId="4D2F3921">
      <w:pPr>
        <w:pStyle w:val="Normal"/>
        <w:rPr>
          <w:color w:val="auto"/>
        </w:rPr>
      </w:pPr>
      <w:hyperlink r:id="Rc4568c8fd4e44814">
        <w:r w:rsidRPr="074EFCE2" w:rsidR="3D5BDCED">
          <w:rPr>
            <w:rStyle w:val="Hyperlink"/>
            <w:color w:val="auto"/>
          </w:rPr>
          <w:t>https://www.tuasaude.com/</w:t>
        </w:r>
      </w:hyperlink>
    </w:p>
    <w:p w:rsidR="3D5BDCED" w:rsidP="074EFCE2" w:rsidRDefault="3D5BDCED" w14:paraId="6A6B67F2" w14:textId="46CB9565">
      <w:pPr>
        <w:pStyle w:val="Normal"/>
        <w:rPr>
          <w:color w:val="auto"/>
        </w:rPr>
      </w:pPr>
      <w:hyperlink r:id="Re508ce4093e94850">
        <w:r w:rsidRPr="074EFCE2" w:rsidR="3D5BDCED">
          <w:rPr>
            <w:rStyle w:val="Hyperlink"/>
            <w:color w:val="auto"/>
          </w:rPr>
          <w:t>https://www.rededorsaoluiz.com.br/</w:t>
        </w:r>
      </w:hyperlink>
    </w:p>
    <w:p w:rsidR="7B87D73E" w:rsidP="074EFCE2" w:rsidRDefault="7B87D73E" w14:paraId="022B9742" w14:textId="0223798C">
      <w:pPr>
        <w:pStyle w:val="Normal"/>
        <w:rPr>
          <w:color w:val="auto"/>
        </w:rPr>
      </w:pPr>
      <w:hyperlink r:id="R6722599f66cf4e32">
        <w:r w:rsidRPr="074EFCE2" w:rsidR="7B87D73E">
          <w:rPr>
            <w:rStyle w:val="Hyperlink"/>
            <w:color w:val="auto"/>
          </w:rPr>
          <w:t>https://bvsms.saude.gov.br/</w:t>
        </w:r>
      </w:hyperlink>
    </w:p>
    <w:p w:rsidR="4BC6E3A5" w:rsidP="074EFCE2" w:rsidRDefault="4BC6E3A5" w14:paraId="7F83B574" w14:textId="16E9C09A">
      <w:pPr>
        <w:pStyle w:val="Normal"/>
        <w:rPr>
          <w:color w:val="auto"/>
        </w:rPr>
      </w:pPr>
      <w:hyperlink r:id="Rdb61b3440ca24820">
        <w:r w:rsidRPr="074EFCE2" w:rsidR="4BC6E3A5">
          <w:rPr>
            <w:rStyle w:val="Hyperlink"/>
            <w:color w:val="auto"/>
          </w:rPr>
          <w:t>https://ipatinga.afya.com.br/</w:t>
        </w:r>
      </w:hyperlink>
    </w:p>
    <w:p w:rsidR="4BC6E3A5" w:rsidP="074EFCE2" w:rsidRDefault="4BC6E3A5" w14:paraId="3B769973" w14:textId="11F00328">
      <w:pPr>
        <w:pStyle w:val="Normal"/>
        <w:rPr>
          <w:color w:val="auto"/>
        </w:rPr>
      </w:pPr>
      <w:r w:rsidRPr="074EFCE2" w:rsidR="4BC6E3A5">
        <w:rPr>
          <w:color w:val="auto"/>
        </w:rPr>
        <w:t>]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1ac8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c29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D77C9"/>
    <w:rsid w:val="02E401E7"/>
    <w:rsid w:val="074EFCE2"/>
    <w:rsid w:val="114D77C9"/>
    <w:rsid w:val="1D68781D"/>
    <w:rsid w:val="2084C488"/>
    <w:rsid w:val="24E2FFC2"/>
    <w:rsid w:val="29F9AC22"/>
    <w:rsid w:val="2A65198C"/>
    <w:rsid w:val="2ACC442B"/>
    <w:rsid w:val="2BEE34A9"/>
    <w:rsid w:val="30F6C292"/>
    <w:rsid w:val="3177F314"/>
    <w:rsid w:val="3428D01D"/>
    <w:rsid w:val="35CE0348"/>
    <w:rsid w:val="36C4C0F8"/>
    <w:rsid w:val="3B5ECB58"/>
    <w:rsid w:val="3D20B793"/>
    <w:rsid w:val="3D5BDCED"/>
    <w:rsid w:val="44B75BD3"/>
    <w:rsid w:val="4BC6E3A5"/>
    <w:rsid w:val="4F3CB74A"/>
    <w:rsid w:val="5692EE46"/>
    <w:rsid w:val="5ABDAF48"/>
    <w:rsid w:val="68CD5A93"/>
    <w:rsid w:val="6C3403D5"/>
    <w:rsid w:val="7776F727"/>
    <w:rsid w:val="783C6C72"/>
    <w:rsid w:val="7920339C"/>
    <w:rsid w:val="7A287414"/>
    <w:rsid w:val="7B87D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77C9"/>
  <w15:chartTrackingRefBased/>
  <w15:docId w15:val="{FF381850-8C66-438D-91B6-9FDD17EBBA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74EFCE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74EFCE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74EFCE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mesuamente.org.br/blog/alimentacao-e-mente-conexao-indiscutivel/" TargetMode="External" Id="Rfd3f6d21ad194e21" /><Relationship Type="http://schemas.openxmlformats.org/officeDocument/2006/relationships/hyperlink" Target="https://www.amesuamente.org.br/" TargetMode="External" Id="R290d925dd3134b88" /><Relationship Type="http://schemas.openxmlformats.org/officeDocument/2006/relationships/hyperlink" Target="https://www.tuasaude.com/" TargetMode="External" Id="Rc4568c8fd4e44814" /><Relationship Type="http://schemas.openxmlformats.org/officeDocument/2006/relationships/hyperlink" Target="https://www.rededorsaoluiz.com.br/" TargetMode="External" Id="Re508ce4093e94850" /><Relationship Type="http://schemas.openxmlformats.org/officeDocument/2006/relationships/hyperlink" Target="https://bvsms.saude.gov.br/" TargetMode="External" Id="R6722599f66cf4e32" /><Relationship Type="http://schemas.openxmlformats.org/officeDocument/2006/relationships/hyperlink" Target="https://ipatinga.afya.com.br/" TargetMode="External" Id="Rdb61b3440ca24820" /><Relationship Type="http://schemas.openxmlformats.org/officeDocument/2006/relationships/numbering" Target="numbering.xml" Id="R7f88393391c04a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2026-03-11T16:19:57.3070752Z</dcterms:created>
  <dcterms:modified xsi:type="dcterms:W3CDTF">2026-03-11T16:35:31.7778627Z</dcterms:modified>
  <dc:creator>Henrique Cassol</dc:creator>
  <lastModifiedBy>Henrique Cassol</lastModifiedBy>
</coreProperties>
</file>