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PCS 3643 – Laboratório de Engenharia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3º. Quadrimestre/202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Prof. Kechi Hirama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        Data: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setembro/22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Aula 01 – Workshop de Requisitos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Grupo: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Nomes: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Lucas Alexandre Tavares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NºUSP: 11322900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Otavio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Vacari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Martins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NºUSP: 11808130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                                     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Thiago Moreira Yanitchkis Couto</w:t>
        <w:tab/>
        <w:tab/>
        <w:t xml:space="preserve">NºUSP: 11804081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Necessidades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utilidade do negócio se sustenta na coleta, organização e visualização dos dados, bem como automatização deste processo. Tal unificação será útil ao observar dados que estão fragmentados, por exemplo, a torre de controle deverá saber o que está acontecendo no embarque para prever atrasos e alterar os dados do voo, como horário de partida e chegada. Além disso, para a visualização dos dados, é necessário transformar os dados em informações, como gráficos, tabelas e relatórios que o usuário irá absorver. </w:t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Partes Interessadas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das companhias aéreas (operadores de voo, atendimento em solo);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dos voos (pilotos e tripulação);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dos aeroportos (torre de controle);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Passageiros.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Usuários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 de voos das companhias aéreas;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dos aeroportos (Torre de controle);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Pilotos.</w:t>
      </w:r>
    </w:p>
    <w:p w:rsidR="00000000" w:rsidDel="00000000" w:rsidP="00000000" w:rsidRDefault="00000000" w:rsidRPr="00000000" w14:paraId="00000019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(características do Sistema)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Cadastramento de voos (CRUD);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Monitoração de voos;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autenticação de usuários;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relatórios administrativos (partidas, chegadas por companhias aéreas e movimentação de voos em um período);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Qualquer regra não atendida deve ser sinalizada por um alarme.</w:t>
      </w:r>
    </w:p>
    <w:p w:rsidR="00000000" w:rsidDel="00000000" w:rsidP="00000000" w:rsidRDefault="00000000" w:rsidRPr="00000000" w14:paraId="00000020">
      <w:pPr>
        <w:ind w:left="360" w:firstLine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Regras de Negócio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Jamais deverá existir dois códigos de voo idênticos simultaneamente;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voo deverá pertencer a uma companhia aérea;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dados mínimos para criação do voo são: código de voo, companhia aérea, origem, destino, partida prevista e chegada prevista;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unicidade do voo baseia-se no código do voo, previsão de horário de partida e chegada, bem como destino e local de partida;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código de voo deve pertencer à uma companhia aérea específica;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destino deve estar associado a um código de voo;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status dos voos deve seguir a sequência embarcando/cancelado, programado, taxiando, pronto, autorizado, em voo, aterrissado;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horários previstos de partida e de chegada não devem ser posteriores aos reais;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locais de destino e origem não podem ser iguais.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Lista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voos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Exibir voos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Atualizar dados dos voos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Deletar voos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relatórios administrativos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Alertar para qualquer regra não atendida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Autenticar os usuários</w:t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40" w:w="11907" w:orient="portrait"/>
      <w:pgMar w:bottom="1247" w:top="1418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pprplGoth Cn BT"/>
  <w:font w:name="CopprplGoth Hv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Av. Prof. Luciano Gualberto – TRAV. 3, 158 – 05508-900 – São Paulo – SP – BRASIL 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opprplGoth Cn BT" w:cs="CopprplGoth Cn BT" w:eastAsia="CopprplGoth Cn BT" w:hAnsi="CopprplGoth Cn B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TEL.: 55 11 3091-5583 – FAX: 55 11 3091 5294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45795" cy="679450"/>
          <wp:effectExtent b="0" l="0" r="0" t="0"/>
          <wp:docPr id="10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5795" cy="679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1"/>
      <w:tblW w:w="8326.0" w:type="dxa"/>
      <w:jc w:val="center"/>
      <w:tblLayout w:type="fixed"/>
      <w:tblLook w:val="0000"/>
    </w:tblPr>
    <w:tblGrid>
      <w:gridCol w:w="8326"/>
      <w:tblGridChange w:id="0">
        <w:tblGrid>
          <w:gridCol w:w="832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ESCOLA POLITÉCNICA DA UNIVERSIDADE DE SÃO PAULO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pprplGoth Hv BT" w:cs="CopprplGoth Hv BT" w:eastAsia="CopprplGoth Hv BT" w:hAnsi="CopprplGoth Hv B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Engenharia de Computação e Sistemas Digitais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color="00000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opprplGoth Hv BT" w:cs="CopprplGoth Hv BT" w:eastAsia="CopprplGoth Hv BT" w:hAnsi="CopprplGoth Hv B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autoSpaceDE w:val="0"/>
      <w:autoSpaceDN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autoSpaceDE w:val="0"/>
      <w:autoSpaceDN w:val="0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style-span">
    <w:name w:val="apple-style-span"/>
    <w:basedOn w:val="Fonteparág.padrão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bEvEVczYvqzooSA3S2FZYAcv+w==">AMUW2mUs5vhL9R99yCJn8BiLvQsXi4RxSC8ONIc+cpqEMmL4EE7y9xkBNhYPyrIp0nIbsil78rvOAUrJERxfblvdR4tmjrKYMpgSyMvGhnryPmHBtzNn7JQ=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2017-08-28T16:34:00Z</dcterms:created>
  <dc:creator>Kechi Hirama</dc:creator>
</cp:coreProperties>
</file>