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C97B00"/>
          <w:sz w:val="72"/>
          <w:szCs w:val="72"/>
        </w:rPr>
        <w:t xml:space="preserve">OTCOIN</w:t>
      </w:r>
    </w:p>
    <w:p>
      <w:pPr>
        <w:spacing w:after="100" w:before="0"/>
        <w:jc w:val="center"/>
      </w:pPr>
      <w:r>
        <w:rPr>
          <w:rFonts w:ascii="Arial" w:cs="Arial" w:eastAsia="Arial" w:hAnsi="Arial"/>
          <w:i/>
          <w:iCs/>
          <w:color w:val="666666"/>
          <w:sz w:val="32"/>
          <w:szCs w:val="32"/>
        </w:rPr>
        <w:t xml:space="preserve">Satu Transaksi. Semua Jaringan.</w:t>
      </w:r>
    </w:p>
    <w:p>
      <w:pPr>
        <w:spacing w:after="100" w:before="0"/>
        <w:jc w:val="center"/>
      </w:pPr>
      <w:r>
        <w:rPr>
          <w:rFonts w:ascii="Arial" w:cs="Arial" w:eastAsia="Arial" w:hAnsi="Arial"/>
          <w:color w:val="999999"/>
          <w:sz w:val="24"/>
          <w:szCs w:val="24"/>
        </w:rPr>
        <w:t xml:space="preserve">Whitepaper OTC v2.0 — Bahasa Indonesia</w:t>
      </w:r>
    </w:p>
    <w:p>
      <w:pPr>
        <w:spacing w:after="100" w:before="0"/>
        <w:jc w:val="center"/>
      </w:pPr>
      <w:r>
        <w:rPr>
          <w:rFonts w:ascii="Arial" w:cs="Arial" w:eastAsia="Arial" w:hAnsi="Arial"/>
          <w:color w:val="999999"/>
          <w:sz w:val="22"/>
          <w:szCs w:val="22"/>
        </w:rPr>
        <w:t xml:space="preserve">OTCoin Foundation  |  otcoin.org  |  foundation@otcoin.org</w:t>
      </w:r>
    </w:p>
    <w:p>
      <w:pPr>
        <w:spacing w:after="600" w:before="0"/>
        <w:jc w:val="center"/>
      </w:pPr>
      <w:r>
        <w:rPr>
          <w:rFonts w:ascii="Arial" w:cs="Arial" w:eastAsia="Arial" w:hAnsi="Arial"/>
          <w:color w:val="999999"/>
          <w:sz w:val="22"/>
          <w:szCs w:val="22"/>
        </w:rPr>
        <w:t xml:space="preserve">April 2025</w:t>
      </w:r>
    </w:p>
    <w:p>
      <w:pPr>
        <w:pBdr>
          <w:bottom w:val="single" w:color="C97B00" w:sz="4" w:space="1"/>
        </w:pBdr>
        <w:spacing w:after="200" w:before="200"/>
      </w:pPr>
    </w:p>
    <w:p>
      <w:pPr>
        <w:pStyle w:val="Heading1"/>
        <w:spacing w:after="200" w:before="400"/>
      </w:pPr>
      <w:r>
        <w:rPr>
          <w:rFonts w:ascii="Arial" w:cs="Arial" w:eastAsia="Arial" w:hAnsi="Arial"/>
          <w:b/>
          <w:bCs/>
          <w:color w:val="C97B00"/>
          <w:sz w:val="36"/>
          <w:szCs w:val="36"/>
        </w:rPr>
        <w:t xml:space="preserve">Abstrak</w:t>
      </w:r>
    </w:p>
    <w:p>
      <w:pPr>
        <w:spacing w:after="100" w:before="100"/>
      </w:pPr>
      <w:r>
        <w:rPr>
          <w:rFonts w:ascii="Arial" w:cs="Arial" w:eastAsia="Arial" w:hAnsi="Arial"/>
          <w:sz w:val="24"/>
          <w:szCs w:val="24"/>
        </w:rPr>
        <w:t xml:space="preserve">OTCoin (OTC) adalah jaringan blockchain berdaulat dan independen yang dirancang sebagai lapisan transfer nilai universal di seluruh ekosistem blockchain utama. Dibangun dari awal dengan konsensus Proof of Work, kriptografi ECDSA secp256k1, dan pasokan maksimal 51.000.000 OTC, OTCoin menggabungkan model keamanan Bitcoin yang telah terbukti dengan kemampuan pemrograman Ethereum, privasi Monero, dan kecepatan jaringan pembayaran modern.</w:t>
      </w:r>
    </w:p>
    <w:p>
      <w:pPr>
        <w:spacing w:after="100" w:before="100"/>
      </w:pPr>
      <w:r>
        <w:rPr>
          <w:rFonts w:ascii="Arial" w:cs="Arial" w:eastAsia="Arial" w:hAnsi="Arial"/>
          <w:sz w:val="24"/>
          <w:szCs w:val="24"/>
        </w:rPr>
        <w:t xml:space="preserve">Whitepaper ini menjelaskan ekosistem OTCoin secara lengkap termasuk inti blockchain, mesin smart contract, lapisan privasi, implementasi Lightning Network, arsitektur cross-chain bridge, dan peta jalan menuju interoperabilitas blockchain global.</w:t>
      </w:r>
    </w:p>
    <w:p>
      <w:pPr>
        <w:pBdr>
          <w:bottom w:val="single" w:color="C97B00" w:sz="4" w:space="1"/>
        </w:pBdr>
        <w:spacing w:after="200" w:before="200"/>
      </w:pPr>
    </w:p>
    <w:p>
      <w:pPr>
        <w:pStyle w:val="Heading1"/>
        <w:spacing w:after="200" w:before="400"/>
      </w:pPr>
      <w:r>
        <w:rPr>
          <w:rFonts w:ascii="Arial" w:cs="Arial" w:eastAsia="Arial" w:hAnsi="Arial"/>
          <w:b/>
          <w:bCs/>
          <w:color w:val="C97B00"/>
          <w:sz w:val="36"/>
          <w:szCs w:val="36"/>
        </w:rPr>
        <w:t xml:space="preserve">1. Pendahuluan</w:t>
      </w:r>
    </w:p>
    <w:p>
      <w:pPr>
        <w:pStyle w:val="Heading2"/>
        <w:spacing w:after="150" w:before="300"/>
      </w:pPr>
      <w:r>
        <w:rPr>
          <w:rFonts w:ascii="Arial" w:cs="Arial" w:eastAsia="Arial" w:hAnsi="Arial"/>
          <w:b/>
          <w:bCs/>
          <w:color w:val="333333"/>
          <w:sz w:val="28"/>
          <w:szCs w:val="28"/>
        </w:rPr>
        <w:t xml:space="preserve">1.1 Masalah</w:t>
      </w:r>
    </w:p>
    <w:p>
      <w:pPr>
        <w:spacing w:after="100" w:before="100"/>
      </w:pPr>
      <w:r>
        <w:rPr>
          <w:rFonts w:ascii="Arial" w:cs="Arial" w:eastAsia="Arial" w:hAnsi="Arial"/>
          <w:sz w:val="24"/>
          <w:szCs w:val="24"/>
        </w:rPr>
        <w:t xml:space="preserve">Lanskap blockchain modern sangat terfragmentasi. Bitcoin unggul sebagai penyimpan nilai tetapi tidak memiliki kemampuan pemrograman. Ethereum menawarkan smart contract tetapi menderita biaya tinggi dan kemacetan. Koin privasi seperti Monero melindungi anonimitas pengguna tetapi tidak dapat berinteraksi dengan chain lain.</w:t>
      </w:r>
    </w:p>
    <w:p>
      <w:pPr>
        <w:spacing w:after="100" w:before="100"/>
      </w:pPr>
      <w:r>
        <w:rPr>
          <w:rFonts w:ascii="Arial" w:cs="Arial" w:eastAsia="Arial" w:hAnsi="Arial"/>
          <w:sz w:val="24"/>
          <w:szCs w:val="24"/>
        </w:rPr>
        <w:t xml:space="preserve">Hasilnya: miliaran dolar nilai terkunci dalam ekosistem terisolasi, membutuhkan banyak dompet, banyak biaya, dan proses multi-langkah yang rumit bahkan untuk operasi lintas-chain sederhana.</w:t>
      </w:r>
    </w:p>
    <w:p>
      <w:pPr>
        <w:pStyle w:val="Heading2"/>
        <w:spacing w:after="150" w:before="300"/>
      </w:pPr>
      <w:r>
        <w:rPr>
          <w:rFonts w:ascii="Arial" w:cs="Arial" w:eastAsia="Arial" w:hAnsi="Arial"/>
          <w:b/>
          <w:bCs/>
          <w:color w:val="333333"/>
          <w:sz w:val="28"/>
          <w:szCs w:val="28"/>
        </w:rPr>
        <w:t xml:space="preserve">1.2 Solusi</w:t>
      </w:r>
    </w:p>
    <w:p>
      <w:pPr>
        <w:spacing w:after="100" w:before="100"/>
      </w:pPr>
      <w:r>
        <w:rPr>
          <w:rFonts w:ascii="Arial" w:cs="Arial" w:eastAsia="Arial" w:hAnsi="Arial"/>
          <w:sz w:val="24"/>
          <w:szCs w:val="24"/>
        </w:rPr>
        <w:t xml:space="preserve">OTCoin dirancang sebagai lapisan berdaulat yang menghubungkan semua chain. Satu transaksi OTC dapat mewakili perpindahan nilai di seluruh Bitcoin, Ethereum, Solana, dan lainnya. Dikombinasikan dengan smart contract, fitur privasi, dan channel pembayaran instan, OTCoin menawarkan ekosistem keuangan lengkap dalam satu koin.</w:t>
      </w:r>
    </w:p>
    <w:p>
      <w:pPr>
        <w:pBdr>
          <w:bottom w:val="single" w:color="C97B00" w:sz="4" w:space="1"/>
        </w:pBdr>
        <w:spacing w:after="200" w:before="200"/>
      </w:pPr>
    </w:p>
    <w:p>
      <w:pPr>
        <w:pStyle w:val="Heading1"/>
        <w:spacing w:after="200" w:before="400"/>
      </w:pPr>
      <w:r>
        <w:rPr>
          <w:rFonts w:ascii="Arial" w:cs="Arial" w:eastAsia="Arial" w:hAnsi="Arial"/>
          <w:b/>
          <w:bCs/>
          <w:color w:val="C97B00"/>
          <w:sz w:val="36"/>
          <w:szCs w:val="36"/>
        </w:rPr>
        <w:t xml:space="preserve">2. Teknologi</w:t>
      </w:r>
    </w:p>
    <w:p>
      <w:pPr>
        <w:pStyle w:val="Heading2"/>
        <w:spacing w:after="150" w:before="300"/>
      </w:pPr>
      <w:r>
        <w:rPr>
          <w:rFonts w:ascii="Arial" w:cs="Arial" w:eastAsia="Arial" w:hAnsi="Arial"/>
          <w:b/>
          <w:bCs/>
          <w:color w:val="333333"/>
          <w:sz w:val="28"/>
          <w:szCs w:val="28"/>
        </w:rPr>
        <w:t xml:space="preserve">2.1 Inti Blockchain</w:t>
      </w:r>
    </w:p>
    <w:p>
      <w:pPr>
        <w:spacing w:after="100" w:before="100"/>
      </w:pPr>
      <w:r>
        <w:rPr>
          <w:rFonts w:ascii="Arial" w:cs="Arial" w:eastAsia="Arial" w:hAnsi="Arial"/>
          <w:sz w:val="24"/>
          <w:szCs w:val="24"/>
        </w:rPr>
        <w:t xml:space="preserve">OTCoin v2.1 mengimplementasikan blockchain Proof of Work penuh dengan spesifikasi berikut:</w:t>
      </w:r>
    </w:p>
    <w:p>
      <w:pPr>
        <w:pStyle w:val="ListParagraph"/>
        <w:numPr>
          <w:ilvl w:val="0"/>
          <w:numId w:val="2"/>
        </w:numPr>
        <w:spacing w:after="60" w:before="60"/>
      </w:pPr>
      <w:r>
        <w:rPr>
          <w:rFonts w:ascii="Arial" w:cs="Arial" w:eastAsia="Arial" w:hAnsi="Arial"/>
          <w:sz w:val="24"/>
          <w:szCs w:val="24"/>
        </w:rPr>
        <w:t xml:space="preserve">Algoritma hashing SHA-256 — terbukti aman selama 16+ tahun oleh Bitcoin</w:t>
      </w:r>
    </w:p>
    <w:p>
      <w:pPr>
        <w:pStyle w:val="ListParagraph"/>
        <w:numPr>
          <w:ilvl w:val="0"/>
          <w:numId w:val="2"/>
        </w:numPr>
        <w:spacing w:after="60" w:before="60"/>
      </w:pPr>
      <w:r>
        <w:rPr>
          <w:rFonts w:ascii="Arial" w:cs="Arial" w:eastAsia="Arial" w:hAnsi="Arial"/>
          <w:sz w:val="24"/>
          <w:szCs w:val="24"/>
        </w:rPr>
        <w:t xml:space="preserve">Kriptografi ECDSA secp256k1 — keamanan tingkat militer</w:t>
      </w:r>
    </w:p>
    <w:p>
      <w:pPr>
        <w:pStyle w:val="ListParagraph"/>
        <w:numPr>
          <w:ilvl w:val="0"/>
          <w:numId w:val="2"/>
        </w:numPr>
        <w:spacing w:after="60" w:before="60"/>
      </w:pPr>
      <w:r>
        <w:rPr>
          <w:rFonts w:ascii="Arial" w:cs="Arial" w:eastAsia="Arial" w:hAnsi="Arial"/>
          <w:sz w:val="24"/>
          <w:szCs w:val="24"/>
        </w:rPr>
        <w:t xml:space="preserve">Batas maksimal: 51.000.000 OTC — kelangkaan absolut</w:t>
      </w:r>
    </w:p>
    <w:p>
      <w:pPr>
        <w:pStyle w:val="ListParagraph"/>
        <w:numPr>
          <w:ilvl w:val="0"/>
          <w:numId w:val="2"/>
        </w:numPr>
        <w:spacing w:after="60" w:before="60"/>
      </w:pPr>
      <w:r>
        <w:rPr>
          <w:rFonts w:ascii="Arial" w:cs="Arial" w:eastAsia="Arial" w:hAnsi="Arial"/>
          <w:sz w:val="24"/>
          <w:szCs w:val="24"/>
        </w:rPr>
        <w:t xml:space="preserve">Hadiah blok: 50 OTC — halving setiap 210.000 blok</w:t>
      </w:r>
    </w:p>
    <w:p>
      <w:pPr>
        <w:pStyle w:val="ListParagraph"/>
        <w:numPr>
          <w:ilvl w:val="0"/>
          <w:numId w:val="2"/>
        </w:numPr>
        <w:spacing w:after="60" w:before="60"/>
      </w:pPr>
      <w:r>
        <w:rPr>
          <w:rFonts w:ascii="Arial" w:cs="Arial" w:eastAsia="Arial" w:hAnsi="Arial"/>
          <w:sz w:val="24"/>
          <w:szCs w:val="24"/>
        </w:rPr>
        <w:t xml:space="preserve">Penyesuaian difficulty otomatis setiap 2.016 blok</w:t>
      </w:r>
    </w:p>
    <w:p>
      <w:pPr>
        <w:pStyle w:val="ListParagraph"/>
        <w:numPr>
          <w:ilvl w:val="0"/>
          <w:numId w:val="2"/>
        </w:numPr>
        <w:spacing w:after="60" w:before="60"/>
      </w:pPr>
      <w:r>
        <w:rPr>
          <w:rFonts w:ascii="Arial" w:cs="Arial" w:eastAsia="Arial" w:hAnsi="Arial"/>
          <w:sz w:val="24"/>
          <w:szCs w:val="24"/>
        </w:rPr>
        <w:t xml:space="preserve">Persistensi data penuh — blockchain tetap ada setelah restart</w:t>
      </w:r>
    </w:p>
    <w:p>
      <w:pPr>
        <w:pStyle w:val="ListParagraph"/>
        <w:numPr>
          <w:ilvl w:val="0"/>
          <w:numId w:val="2"/>
        </w:numPr>
        <w:spacing w:after="60" w:before="60"/>
      </w:pPr>
      <w:r>
        <w:rPr>
          <w:rFonts w:ascii="Arial" w:cs="Arial" w:eastAsia="Arial" w:hAnsi="Arial"/>
          <w:sz w:val="24"/>
          <w:szCs w:val="24"/>
        </w:rPr>
        <w:t xml:space="preserve">Validasi tanda tangan wajib untuk semua transaksi</w:t>
      </w:r>
    </w:p>
    <w:p>
      <w:pPr>
        <w:pStyle w:val="ListParagraph"/>
        <w:numPr>
          <w:ilvl w:val="0"/>
          <w:numId w:val="2"/>
        </w:numPr>
        <w:spacing w:after="60" w:before="60"/>
      </w:pPr>
      <w:r>
        <w:rPr>
          <w:rFonts w:ascii="Arial" w:cs="Arial" w:eastAsia="Arial" w:hAnsi="Arial"/>
          <w:sz w:val="24"/>
          <w:szCs w:val="24"/>
        </w:rPr>
        <w:t xml:space="preserve">Perlindungan replay attack — Network ID unik</w:t>
      </w:r>
    </w:p>
    <w:p>
      <w:pPr>
        <w:pStyle w:val="ListParagraph"/>
        <w:numPr>
          <w:ilvl w:val="0"/>
          <w:numId w:val="2"/>
        </w:numPr>
        <w:spacing w:after="60" w:before="60"/>
      </w:pPr>
      <w:r>
        <w:rPr>
          <w:rFonts w:ascii="Arial" w:cs="Arial" w:eastAsia="Arial" w:hAnsi="Arial"/>
          <w:sz w:val="24"/>
          <w:szCs w:val="24"/>
        </w:rPr>
        <w:t xml:space="preserve">Proteksi double spend — validasi saldo pending</w:t>
      </w:r>
    </w:p>
    <w:p>
      <w:pPr>
        <w:pStyle w:val="ListParagraph"/>
        <w:numPr>
          <w:ilvl w:val="0"/>
          <w:numId w:val="2"/>
        </w:numPr>
        <w:spacing w:after="60" w:before="60"/>
      </w:pPr>
      <w:r>
        <w:rPr>
          <w:rFonts w:ascii="Arial" w:cs="Arial" w:eastAsia="Arial" w:hAnsi="Arial"/>
          <w:sz w:val="24"/>
          <w:szCs w:val="24"/>
        </w:rPr>
        <w:t xml:space="preserve">Merkle root verification — integritas transaksi terjamin</w:t>
      </w:r>
    </w:p>
    <w:p>
      <w:pPr>
        <w:pStyle w:val="Heading2"/>
        <w:spacing w:after="150" w:before="300"/>
      </w:pPr>
      <w:r>
        <w:rPr>
          <w:rFonts w:ascii="Arial" w:cs="Arial" w:eastAsia="Arial" w:hAnsi="Arial"/>
          <w:b/>
          <w:bCs/>
          <w:color w:val="333333"/>
          <w:sz w:val="28"/>
          <w:szCs w:val="28"/>
        </w:rPr>
        <w:t xml:space="preserve">2.2 Mesin Smart Contract</w:t>
      </w:r>
    </w:p>
    <w:p>
      <w:pPr>
        <w:spacing w:after="100" w:before="100"/>
      </w:pPr>
      <w:r>
        <w:rPr>
          <w:rFonts w:ascii="Arial" w:cs="Arial" w:eastAsia="Arial" w:hAnsi="Arial"/>
          <w:sz w:val="24"/>
          <w:szCs w:val="24"/>
        </w:rPr>
        <w:t xml:space="preserve">Berbeda dengan Bitcoin, OTCoin secara native mendukung smart contract. Mesin Smart Contract OTCoin mendukung empat jenis kontrak: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3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Jenis Kontrak</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Kegunaan</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Deskripsi</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OTCToken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Token Kustom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Buat token baru di atas OTCoin (seperti ERC-20)</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DeFiLending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Keuangan Terdesentralisasi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Pinjam/pinjamkan OTC dengan bunga otomatis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NFTContract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Aset Digital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Mint dan perdagangkan aset digital unik</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VotingContract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Tata Kelola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Pemungutan suara transparan dan anti-manipulasi</w:t>
            </w:r>
          </w:p>
        </w:tc>
      </w:tr>
    </w:tbl>
    <w:p>
      <w:pPr>
        <w:spacing w:before="200"/>
      </w:pPr>
    </w:p>
    <w:p>
      <w:pPr>
        <w:pStyle w:val="Heading2"/>
        <w:spacing w:after="150" w:before="300"/>
      </w:pPr>
      <w:r>
        <w:rPr>
          <w:rFonts w:ascii="Arial" w:cs="Arial" w:eastAsia="Arial" w:hAnsi="Arial"/>
          <w:b/>
          <w:bCs/>
          <w:color w:val="333333"/>
          <w:sz w:val="28"/>
          <w:szCs w:val="28"/>
        </w:rPr>
        <w:t xml:space="preserve">2.3 Lapisan Privasi</w:t>
      </w:r>
    </w:p>
    <w:p>
      <w:pPr>
        <w:spacing w:after="100" w:before="100"/>
      </w:pPr>
      <w:r>
        <w:rPr>
          <w:rFonts w:ascii="Arial" w:cs="Arial" w:eastAsia="Arial" w:hAnsi="Arial"/>
          <w:sz w:val="24"/>
          <w:szCs w:val="24"/>
        </w:rPr>
        <w:t xml:space="preserve">OTCoin mengimplementasikan tiga lapisan privasi kriptografi:</w:t>
      </w:r>
    </w:p>
    <w:p>
      <w:pPr>
        <w:pStyle w:val="ListParagraph"/>
        <w:numPr>
          <w:ilvl w:val="0"/>
          <w:numId w:val="2"/>
        </w:numPr>
        <w:spacing w:after="60" w:before="60"/>
      </w:pPr>
      <w:r>
        <w:rPr>
          <w:rFonts w:ascii="Arial" w:cs="Arial" w:eastAsia="Arial" w:hAnsi="Arial"/>
          <w:sz w:val="24"/>
          <w:szCs w:val="24"/>
        </w:rPr>
        <w:t xml:space="preserve">Stealth Address — setiap transaksi menghasilkan alamat sekali pakai unik untuk penerima, sehingga tidak mungkin menghubungkan transaksi dengan alamat publik penerima</w:t>
      </w:r>
    </w:p>
    <w:p>
      <w:pPr>
        <w:pStyle w:val="ListParagraph"/>
        <w:numPr>
          <w:ilvl w:val="0"/>
          <w:numId w:val="2"/>
        </w:numPr>
        <w:spacing w:after="60" w:before="60"/>
      </w:pPr>
      <w:r>
        <w:rPr>
          <w:rFonts w:ascii="Arial" w:cs="Arial" w:eastAsia="Arial" w:hAnsi="Arial"/>
          <w:sz w:val="24"/>
          <w:szCs w:val="24"/>
        </w:rPr>
        <w:t xml:space="preserve">Transaksi Rahasia — jumlah transaksi disembunyikan menggunakan Pedersen Commitment dengan bukti rentang, membuktikan validitas tanpa mengungkapkan jumlah</w:t>
      </w:r>
    </w:p>
    <w:p>
      <w:pPr>
        <w:pStyle w:val="ListParagraph"/>
        <w:numPr>
          <w:ilvl w:val="0"/>
          <w:numId w:val="2"/>
        </w:numPr>
        <w:spacing w:after="60" w:before="60"/>
      </w:pPr>
      <w:r>
        <w:rPr>
          <w:rFonts w:ascii="Arial" w:cs="Arial" w:eastAsia="Arial" w:hAnsi="Arial"/>
          <w:sz w:val="24"/>
          <w:szCs w:val="24"/>
        </w:rPr>
        <w:t xml:space="preserve">Ring Signature — pengirim disembunyikan di antara 5 alamat umpan, membuat identifikasi pengirim asli tidak mungkin secara komputasi</w:t>
      </w:r>
    </w:p>
    <w:p>
      <w:pPr>
        <w:pStyle w:val="Heading2"/>
        <w:spacing w:after="150" w:before="300"/>
      </w:pPr>
      <w:r>
        <w:rPr>
          <w:rFonts w:ascii="Arial" w:cs="Arial" w:eastAsia="Arial" w:hAnsi="Arial"/>
          <w:b/>
          <w:bCs/>
          <w:color w:val="333333"/>
          <w:sz w:val="28"/>
          <w:szCs w:val="28"/>
        </w:rPr>
        <w:t xml:space="preserve">2.4 Lightning Network</w:t>
      </w:r>
    </w:p>
    <w:p>
      <w:pPr>
        <w:spacing w:after="100" w:before="100"/>
      </w:pPr>
      <w:r>
        <w:rPr>
          <w:rFonts w:ascii="Arial" w:cs="Arial" w:eastAsia="Arial" w:hAnsi="Arial"/>
          <w:sz w:val="24"/>
          <w:szCs w:val="24"/>
        </w:rPr>
        <w:t xml:space="preserve">Lightning Network OTCoin memungkinkan transaksi instan dengan biaya mendekati nol melalui channel pembayaran off-chain:</w:t>
      </w:r>
    </w:p>
    <w:p>
      <w:pPr>
        <w:pStyle w:val="ListParagraph"/>
        <w:numPr>
          <w:ilvl w:val="0"/>
          <w:numId w:val="2"/>
        </w:numPr>
        <w:spacing w:after="60" w:before="60"/>
      </w:pPr>
      <w:r>
        <w:rPr>
          <w:rFonts w:ascii="Arial" w:cs="Arial" w:eastAsia="Arial" w:hAnsi="Arial"/>
          <w:sz w:val="24"/>
          <w:szCs w:val="24"/>
        </w:rPr>
        <w:t xml:space="preserve">Penyelesaian instan — transaksi dikonfirmasi dalam milidetik</w:t>
      </w:r>
    </w:p>
    <w:p>
      <w:pPr>
        <w:pStyle w:val="ListParagraph"/>
        <w:numPr>
          <w:ilvl w:val="0"/>
          <w:numId w:val="2"/>
        </w:numPr>
        <w:spacing w:after="60" w:before="60"/>
      </w:pPr>
      <w:r>
        <w:rPr>
          <w:rFonts w:ascii="Arial" w:cs="Arial" w:eastAsia="Arial" w:hAnsi="Arial"/>
          <w:sz w:val="24"/>
          <w:szCs w:val="24"/>
        </w:rPr>
        <w:t xml:space="preserve">1.000+ transaksi per detik — vs 7 tx/detik Bitcoin</w:t>
      </w:r>
    </w:p>
    <w:p>
      <w:pPr>
        <w:pStyle w:val="ListParagraph"/>
        <w:numPr>
          <w:ilvl w:val="0"/>
          <w:numId w:val="2"/>
        </w:numPr>
        <w:spacing w:after="60" w:before="60"/>
      </w:pPr>
      <w:r>
        <w:rPr>
          <w:rFonts w:ascii="Arial" w:cs="Arial" w:eastAsia="Arial" w:hAnsi="Arial"/>
          <w:sz w:val="24"/>
          <w:szCs w:val="24"/>
        </w:rPr>
        <w:t xml:space="preserve">Routing multi-hop — pembayaran dirutekan melalui jaringan secara otomatis</w:t>
      </w:r>
    </w:p>
    <w:p>
      <w:pPr>
        <w:pStyle w:val="ListParagraph"/>
        <w:numPr>
          <w:ilvl w:val="0"/>
          <w:numId w:val="2"/>
        </w:numPr>
        <w:spacing w:after="60" w:before="60"/>
      </w:pPr>
      <w:r>
        <w:rPr>
          <w:rFonts w:ascii="Arial" w:cs="Arial" w:eastAsia="Arial" w:hAnsi="Arial"/>
          <w:sz w:val="24"/>
          <w:szCs w:val="24"/>
        </w:rPr>
        <w:t xml:space="preserve">Jejak on-chain minimal — hanya buka/tutup channel yang dicatat di blockchain</w:t>
      </w:r>
    </w:p>
    <w:p>
      <w:pPr>
        <w:pStyle w:val="Heading2"/>
        <w:spacing w:after="150" w:before="300"/>
      </w:pPr>
      <w:r>
        <w:rPr>
          <w:rFonts w:ascii="Arial" w:cs="Arial" w:eastAsia="Arial" w:hAnsi="Arial"/>
          <w:b/>
          <w:bCs/>
          <w:color w:val="333333"/>
          <w:sz w:val="28"/>
          <w:szCs w:val="28"/>
        </w:rPr>
        <w:t xml:space="preserve">2.5 Cross-Chain Bridge</w:t>
      </w:r>
    </w:p>
    <w:p>
      <w:pPr>
        <w:spacing w:after="100" w:before="100"/>
      </w:pPr>
      <w:r>
        <w:rPr>
          <w:rFonts w:ascii="Arial" w:cs="Arial" w:eastAsia="Arial" w:hAnsi="Arial"/>
          <w:sz w:val="24"/>
          <w:szCs w:val="24"/>
        </w:rPr>
        <w:t xml:space="preserve">OTCoin Bridge memungkinkan pertukaran atom antara OTC dan aset blockchain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3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Chain</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Arah</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Kurs</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Biaya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Bitcoin (BTC)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OTC ↔ BTC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1 OTC = 0.000002 BTC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0.1%</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Ethereum (ETH)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OTC ↔ ETH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1 OTC = 0.00003 ETH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0.1%</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Solana (SOL)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OTC ↔ SOL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1 OTC = 0.0005 SOL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0.1%</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BNB Chain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OTC ↔ BNB</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1 OTC = 0.0001 BNB</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0.1%</w:t>
            </w:r>
          </w:p>
        </w:tc>
      </w:tr>
    </w:tbl>
    <w:p>
      <w:pPr>
        <w:spacing w:before="200"/>
      </w:pPr>
    </w:p>
    <w:p>
      <w:pPr>
        <w:pBdr>
          <w:bottom w:val="single" w:color="C97B00" w:sz="4" w:space="1"/>
        </w:pBdr>
        <w:spacing w:after="200" w:before="200"/>
      </w:pPr>
    </w:p>
    <w:p>
      <w:pPr>
        <w:pStyle w:val="Heading1"/>
        <w:spacing w:after="200" w:before="400"/>
      </w:pPr>
      <w:r>
        <w:rPr>
          <w:rFonts w:ascii="Arial" w:cs="Arial" w:eastAsia="Arial" w:hAnsi="Arial"/>
          <w:b/>
          <w:bCs/>
          <w:color w:val="C97B00"/>
          <w:sz w:val="36"/>
          <w:szCs w:val="36"/>
        </w:rPr>
        <w:t xml:space="preserve">3. Tokenomics</w:t>
      </w:r>
    </w:p>
    <w:p>
      <w:pPr>
        <w:pStyle w:val="Heading2"/>
        <w:spacing w:after="150" w:before="300"/>
      </w:pPr>
      <w:r>
        <w:rPr>
          <w:rFonts w:ascii="Arial" w:cs="Arial" w:eastAsia="Arial" w:hAnsi="Arial"/>
          <w:b/>
          <w:bCs/>
          <w:color w:val="333333"/>
          <w:sz w:val="28"/>
          <w:szCs w:val="28"/>
        </w:rPr>
        <w:t xml:space="preserve">3.1 Jadwal Pasokan</w:t>
      </w:r>
    </w:p>
    <w:p>
      <w:pPr>
        <w:spacing w:after="100" w:before="100"/>
      </w:pPr>
      <w:r>
        <w:rPr>
          <w:rFonts w:ascii="Arial" w:cs="Arial" w:eastAsia="Arial" w:hAnsi="Arial"/>
          <w:sz w:val="24"/>
          <w:szCs w:val="24"/>
        </w:rPr>
        <w:t xml:space="preserve">OTCoin memiliki batas maksimal absolut 51.000.000 OTC — tidak ada inflasi, tidak ada pengecualian pre-mine, tidak ada alokasi tersembunyi. Model kelangkaan ini ditegakkan di tingkat protokol.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Parameter</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Nilai</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Keterangan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Total Pasokan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51.000.000 OTC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Batas maksimal</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Hadiah Awal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50 OTC/blok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Target ~10 menit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Interval Halving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210.000 blok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~4 tahun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Algoritma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SHA-256 PoW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Sama dengan Bitcoin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Difficulty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Otomatis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Setiap 2.016 blok</w:t>
            </w:r>
          </w:p>
        </w:tc>
      </w:tr>
    </w:tbl>
    <w:p>
      <w:pPr>
        <w:spacing w:before="200"/>
      </w:pPr>
    </w:p>
    <w:p>
      <w:pPr>
        <w:pStyle w:val="Heading2"/>
        <w:spacing w:after="150" w:before="300"/>
      </w:pPr>
      <w:r>
        <w:rPr>
          <w:rFonts w:ascii="Arial" w:cs="Arial" w:eastAsia="Arial" w:hAnsi="Arial"/>
          <w:b/>
          <w:bCs/>
          <w:color w:val="333333"/>
          <w:sz w:val="28"/>
          <w:szCs w:val="28"/>
        </w:rPr>
        <w:t xml:space="preserve">3.2 Alokasi</w:t>
      </w:r>
    </w:p>
    <w:p>
      <w:pPr>
        <w:pStyle w:val="ListParagraph"/>
        <w:numPr>
          <w:ilvl w:val="0"/>
          <w:numId w:val="2"/>
        </w:numPr>
        <w:spacing w:after="60" w:before="60"/>
      </w:pPr>
      <w:r>
        <w:rPr>
          <w:rFonts w:ascii="Arial" w:cs="Arial" w:eastAsia="Arial" w:hAnsi="Arial"/>
          <w:sz w:val="24"/>
          <w:szCs w:val="24"/>
        </w:rPr>
        <w:t xml:space="preserve">40% — Hadiah Mining (20.400.000 OTC) — diperoleh melalui Proof of Work</w:t>
      </w:r>
    </w:p>
    <w:p>
      <w:pPr>
        <w:pStyle w:val="ListParagraph"/>
        <w:numPr>
          <w:ilvl w:val="0"/>
          <w:numId w:val="2"/>
        </w:numPr>
        <w:spacing w:after="60" w:before="60"/>
      </w:pPr>
      <w:r>
        <w:rPr>
          <w:rFonts w:ascii="Arial" w:cs="Arial" w:eastAsia="Arial" w:hAnsi="Arial"/>
          <w:sz w:val="24"/>
          <w:szCs w:val="24"/>
        </w:rPr>
        <w:t xml:space="preserve">20% — Ekosistem &amp; Pengembangan (10.200.000 OTC) — pengembangan protokol</w:t>
      </w:r>
    </w:p>
    <w:p>
      <w:pPr>
        <w:pStyle w:val="ListParagraph"/>
        <w:numPr>
          <w:ilvl w:val="0"/>
          <w:numId w:val="2"/>
        </w:numPr>
        <w:spacing w:after="60" w:before="60"/>
      </w:pPr>
      <w:r>
        <w:rPr>
          <w:rFonts w:ascii="Arial" w:cs="Arial" w:eastAsia="Arial" w:hAnsi="Arial"/>
          <w:sz w:val="24"/>
          <w:szCs w:val="24"/>
        </w:rPr>
        <w:t xml:space="preserve">15% — Pendiri &amp; Tim (7.650.000 OTC) — vesting 2 tahun</w:t>
      </w:r>
    </w:p>
    <w:p>
      <w:pPr>
        <w:pStyle w:val="ListParagraph"/>
        <w:numPr>
          <w:ilvl w:val="0"/>
          <w:numId w:val="2"/>
        </w:numPr>
        <w:spacing w:after="60" w:before="60"/>
      </w:pPr>
      <w:r>
        <w:rPr>
          <w:rFonts w:ascii="Arial" w:cs="Arial" w:eastAsia="Arial" w:hAnsi="Arial"/>
          <w:sz w:val="24"/>
          <w:szCs w:val="24"/>
        </w:rPr>
        <w:t xml:space="preserve">15% — Komunitas (7.650.000 OTC) — airdrop, bounty, hibah</w:t>
      </w:r>
    </w:p>
    <w:p>
      <w:pPr>
        <w:pStyle w:val="ListParagraph"/>
        <w:numPr>
          <w:ilvl w:val="0"/>
          <w:numId w:val="2"/>
        </w:numPr>
        <w:spacing w:after="60" w:before="60"/>
      </w:pPr>
      <w:r>
        <w:rPr>
          <w:rFonts w:ascii="Arial" w:cs="Arial" w:eastAsia="Arial" w:hAnsi="Arial"/>
          <w:sz w:val="24"/>
          <w:szCs w:val="24"/>
        </w:rPr>
        <w:t xml:space="preserve">10% — Cadangan (5.100.000 OTC) — dana darurat</w:t>
      </w:r>
    </w:p>
    <w:p>
      <w:pPr>
        <w:pBdr>
          <w:bottom w:val="single" w:color="C97B00" w:sz="4" w:space="1"/>
        </w:pBdr>
        <w:spacing w:after="200" w:before="200"/>
      </w:pPr>
    </w:p>
    <w:p>
      <w:pPr>
        <w:pStyle w:val="Heading1"/>
        <w:spacing w:after="200" w:before="400"/>
      </w:pPr>
      <w:r>
        <w:rPr>
          <w:rFonts w:ascii="Arial" w:cs="Arial" w:eastAsia="Arial" w:hAnsi="Arial"/>
          <w:b/>
          <w:bCs/>
          <w:color w:val="C97B00"/>
          <w:sz w:val="36"/>
          <w:szCs w:val="36"/>
        </w:rPr>
        <w:t xml:space="preserve">4. OTCoin vs Kompetitor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c>
          <w:tcPr>
            <w:tcW w:type="dxa" w:w="3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Fitur</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Bitcoin</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Ethereum</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Monero</w:t>
            </w:r>
          </w:p>
        </w:tc>
        <w:tc>
          <w:tcPr>
            <w:tcW w:type="dxa" w:w="2000"/>
            <w:tcBorders>
              <w:top w:val="single" w:color="DDDDDD" w:sz="1"/>
              <w:left w:val="single" w:color="DDDDDD" w:sz="1"/>
              <w:bottom w:val="single" w:color="DDDDDD" w:sz="1"/>
              <w:right w:val="single" w:color="DDDDDD" w:sz="1"/>
            </w:tcBorders>
            <w:shd w:fill="F4A717" w:val="clear"/>
            <w:tcMar>
              <w:top w:type="dxa" w:w="80"/>
              <w:left w:type="dxa" w:w="120"/>
              <w:bottom w:type="dxa" w:w="80"/>
              <w:right w:type="dxa" w:w="120"/>
            </w:tcMar>
          </w:tcPr>
          <w:p>
            <w:r>
              <w:rPr>
                <w:rFonts w:ascii="Arial" w:cs="Arial" w:eastAsia="Arial" w:hAnsi="Arial"/>
                <w:b/>
                <w:bCs/>
                <w:color w:val="000000"/>
                <w:sz w:val="22"/>
                <w:szCs w:val="22"/>
              </w:rPr>
              <w:t xml:space="preserve">OTCoin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Blockchain PoW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Tidak (PoS)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Batas Pasokan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Tidak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Tidak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Smart Contract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Tidak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Tidak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Lapisan Privasi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Tidak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Tidak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Lightning Network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Tidak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Tidak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Cross-Chain Bridge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Tidak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Sebagian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Tidak</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Web Wallet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Sebagian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Block Explorer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Ya</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Ya</w:t>
            </w:r>
          </w:p>
        </w:tc>
      </w:tr>
    </w:tbl>
    <w:p>
      <w:pPr>
        <w:spacing w:before="200"/>
      </w:pPr>
    </w:p>
    <w:p>
      <w:pPr>
        <w:spacing w:after="100" w:before="100"/>
      </w:pPr>
      <w:r>
        <w:rPr>
          <w:rFonts w:ascii="Arial" w:cs="Arial" w:eastAsia="Arial" w:hAnsi="Arial"/>
          <w:b/>
          <w:bCs/>
          <w:sz w:val="24"/>
          <w:szCs w:val="24"/>
        </w:rPr>
        <w:t xml:space="preserve">OTCoin adalah satu-satunya blockchain yang menggabungkan semua fitur ini dalam satu chain berdaulat.</w:t>
      </w:r>
    </w:p>
    <w:p>
      <w:pPr>
        <w:pBdr>
          <w:bottom w:val="single" w:color="C97B00" w:sz="4" w:space="1"/>
        </w:pBdr>
        <w:spacing w:after="200" w:before="200"/>
      </w:pPr>
    </w:p>
    <w:p>
      <w:pPr>
        <w:pStyle w:val="Heading1"/>
        <w:spacing w:after="200" w:before="400"/>
      </w:pPr>
      <w:r>
        <w:rPr>
          <w:rFonts w:ascii="Arial" w:cs="Arial" w:eastAsia="Arial" w:hAnsi="Arial"/>
          <w:b/>
          <w:bCs/>
          <w:color w:val="C97B00"/>
          <w:sz w:val="36"/>
          <w:szCs w:val="36"/>
        </w:rPr>
        <w:t xml:space="preserve">5. Peta Jalan</w:t>
      </w:r>
    </w:p>
    <w:p>
      <w:pPr>
        <w:pStyle w:val="Heading2"/>
        <w:spacing w:after="150" w:before="300"/>
      </w:pPr>
      <w:r>
        <w:rPr>
          <w:rFonts w:ascii="Arial" w:cs="Arial" w:eastAsia="Arial" w:hAnsi="Arial"/>
          <w:b/>
          <w:bCs/>
          <w:color w:val="333333"/>
          <w:sz w:val="28"/>
          <w:szCs w:val="28"/>
        </w:rPr>
        <w:t xml:space="preserve">Fase 1 — Fondasi (Selesai)</w:t>
      </w:r>
    </w:p>
    <w:p>
      <w:pPr>
        <w:pStyle w:val="ListParagraph"/>
        <w:numPr>
          <w:ilvl w:val="0"/>
          <w:numId w:val="2"/>
        </w:numPr>
        <w:spacing w:after="60" w:before="60"/>
      </w:pPr>
      <w:r>
        <w:rPr>
          <w:rFonts w:ascii="Arial" w:cs="Arial" w:eastAsia="Arial" w:hAnsi="Arial"/>
          <w:sz w:val="24"/>
          <w:szCs w:val="24"/>
        </w:rPr>
        <w:t xml:space="preserve">Inti blockchain dengan Proof of Work penuh</w:t>
      </w:r>
    </w:p>
    <w:p>
      <w:pPr>
        <w:pStyle w:val="ListParagraph"/>
        <w:numPr>
          <w:ilvl w:val="0"/>
          <w:numId w:val="2"/>
        </w:numPr>
        <w:spacing w:after="60" w:before="60"/>
      </w:pPr>
      <w:r>
        <w:rPr>
          <w:rFonts w:ascii="Arial" w:cs="Arial" w:eastAsia="Arial" w:hAnsi="Arial"/>
          <w:sz w:val="24"/>
          <w:szCs w:val="24"/>
        </w:rPr>
        <w:t xml:space="preserve">Dompet ECDSA secp256k1 dan kriptografi</w:t>
      </w:r>
    </w:p>
    <w:p>
      <w:pPr>
        <w:pStyle w:val="ListParagraph"/>
        <w:numPr>
          <w:ilvl w:val="0"/>
          <w:numId w:val="2"/>
        </w:numPr>
        <w:spacing w:after="60" w:before="60"/>
      </w:pPr>
      <w:r>
        <w:rPr>
          <w:rFonts w:ascii="Arial" w:cs="Arial" w:eastAsia="Arial" w:hAnsi="Arial"/>
          <w:sz w:val="24"/>
          <w:szCs w:val="24"/>
        </w:rPr>
        <w:t xml:space="preserve">Jaringan P2P WebSocket dengan penemuan peer</w:t>
      </w:r>
    </w:p>
    <w:p>
      <w:pPr>
        <w:pStyle w:val="ListParagraph"/>
        <w:numPr>
          <w:ilvl w:val="0"/>
          <w:numId w:val="2"/>
        </w:numPr>
        <w:spacing w:after="60" w:before="60"/>
      </w:pPr>
      <w:r>
        <w:rPr>
          <w:rFonts w:ascii="Arial" w:cs="Arial" w:eastAsia="Arial" w:hAnsi="Arial"/>
          <w:sz w:val="24"/>
          <w:szCs w:val="24"/>
        </w:rPr>
        <w:t xml:space="preserve">Mesin Smart Contract (Token, DeFi, NFT, Voting)</w:t>
      </w:r>
    </w:p>
    <w:p>
      <w:pPr>
        <w:pStyle w:val="ListParagraph"/>
        <w:numPr>
          <w:ilvl w:val="0"/>
          <w:numId w:val="2"/>
        </w:numPr>
        <w:spacing w:after="60" w:before="60"/>
      </w:pPr>
      <w:r>
        <w:rPr>
          <w:rFonts w:ascii="Arial" w:cs="Arial" w:eastAsia="Arial" w:hAnsi="Arial"/>
          <w:sz w:val="24"/>
          <w:szCs w:val="24"/>
        </w:rPr>
        <w:t xml:space="preserve">Lapisan Privasi (Stealth Address, Transaksi Rahasia, Ring Signature)</w:t>
      </w:r>
    </w:p>
    <w:p>
      <w:pPr>
        <w:pStyle w:val="ListParagraph"/>
        <w:numPr>
          <w:ilvl w:val="0"/>
          <w:numId w:val="2"/>
        </w:numPr>
        <w:spacing w:after="60" w:before="60"/>
      </w:pPr>
      <w:r>
        <w:rPr>
          <w:rFonts w:ascii="Arial" w:cs="Arial" w:eastAsia="Arial" w:hAnsi="Arial"/>
          <w:sz w:val="24"/>
          <w:szCs w:val="24"/>
        </w:rPr>
        <w:t xml:space="preserve">Lightning Network dengan routing multi-hop</w:t>
      </w:r>
    </w:p>
    <w:p>
      <w:pPr>
        <w:pStyle w:val="ListParagraph"/>
        <w:numPr>
          <w:ilvl w:val="0"/>
          <w:numId w:val="2"/>
        </w:numPr>
        <w:spacing w:after="60" w:before="60"/>
      </w:pPr>
      <w:r>
        <w:rPr>
          <w:rFonts w:ascii="Arial" w:cs="Arial" w:eastAsia="Arial" w:hAnsi="Arial"/>
          <w:sz w:val="24"/>
          <w:szCs w:val="24"/>
        </w:rPr>
        <w:t xml:space="preserve">Cross-Chain Bridge (BTC, ETH, SOL, BNB)</w:t>
      </w:r>
    </w:p>
    <w:p>
      <w:pPr>
        <w:pStyle w:val="ListParagraph"/>
        <w:numPr>
          <w:ilvl w:val="0"/>
          <w:numId w:val="2"/>
        </w:numPr>
        <w:spacing w:after="60" w:before="60"/>
      </w:pPr>
      <w:r>
        <w:rPr>
          <w:rFonts w:ascii="Arial" w:cs="Arial" w:eastAsia="Arial" w:hAnsi="Arial"/>
          <w:sz w:val="24"/>
          <w:szCs w:val="24"/>
        </w:rPr>
        <w:t xml:space="preserve">Web Wallet dan Block Explorer</w:t>
      </w:r>
    </w:p>
    <w:p>
      <w:pPr>
        <w:pStyle w:val="ListParagraph"/>
        <w:numPr>
          <w:ilvl w:val="0"/>
          <w:numId w:val="2"/>
        </w:numPr>
        <w:spacing w:after="60" w:before="60"/>
      </w:pPr>
      <w:r>
        <w:rPr>
          <w:rFonts w:ascii="Arial" w:cs="Arial" w:eastAsia="Arial" w:hAnsi="Arial"/>
          <w:sz w:val="24"/>
          <w:szCs w:val="24"/>
        </w:rPr>
        <w:t xml:space="preserve">Website (otcoin.org) dan GitHub (github.com/OTCoinFoundation/OTCoin)</w:t>
      </w:r>
    </w:p>
    <w:p>
      <w:pPr>
        <w:pStyle w:val="ListParagraph"/>
        <w:numPr>
          <w:ilvl w:val="0"/>
          <w:numId w:val="2"/>
        </w:numPr>
        <w:spacing w:after="60" w:before="60"/>
      </w:pPr>
      <w:r>
        <w:rPr>
          <w:rFonts w:ascii="Arial" w:cs="Arial" w:eastAsia="Arial" w:hAnsi="Arial"/>
          <w:sz w:val="24"/>
          <w:szCs w:val="24"/>
        </w:rPr>
        <w:t xml:space="preserve">VPS node berjalan 24/7 dengan auto-restart</w:t>
      </w:r>
    </w:p>
    <w:p>
      <w:pPr>
        <w:pStyle w:val="ListParagraph"/>
        <w:numPr>
          <w:ilvl w:val="0"/>
          <w:numId w:val="2"/>
        </w:numPr>
        <w:spacing w:after="60" w:before="60"/>
      </w:pPr>
      <w:r>
        <w:rPr>
          <w:rFonts w:ascii="Arial" w:cs="Arial" w:eastAsia="Arial" w:hAnsi="Arial"/>
          <w:sz w:val="24"/>
          <w:szCs w:val="24"/>
        </w:rPr>
        <w:t xml:space="preserve">Notifikasi mining via Telegram</w:t>
      </w:r>
    </w:p>
    <w:p>
      <w:pPr>
        <w:pStyle w:val="ListParagraph"/>
        <w:numPr>
          <w:ilvl w:val="0"/>
          <w:numId w:val="2"/>
        </w:numPr>
        <w:spacing w:after="60" w:before="60"/>
      </w:pPr>
      <w:r>
        <w:rPr>
          <w:rFonts w:ascii="Arial" w:cs="Arial" w:eastAsia="Arial" w:hAnsi="Arial"/>
          <w:sz w:val="24"/>
          <w:szCs w:val="24"/>
        </w:rPr>
        <w:t xml:space="preserve">Keamanan: Cloudflare, Firewall, Fail2ban, 2FA SSH</w:t>
      </w:r>
    </w:p>
    <w:p>
      <w:pPr>
        <w:pStyle w:val="Heading2"/>
        <w:spacing w:after="150" w:before="300"/>
      </w:pPr>
      <w:r>
        <w:rPr>
          <w:rFonts w:ascii="Arial" w:cs="Arial" w:eastAsia="Arial" w:hAnsi="Arial"/>
          <w:b/>
          <w:bCs/>
          <w:color w:val="333333"/>
          <w:sz w:val="28"/>
          <w:szCs w:val="28"/>
        </w:rPr>
        <w:t xml:space="preserve">Fase 2 — Testnet (Q2-Q3 2025)</w:t>
      </w:r>
    </w:p>
    <w:p>
      <w:pPr>
        <w:pStyle w:val="ListParagraph"/>
        <w:numPr>
          <w:ilvl w:val="0"/>
          <w:numId w:val="2"/>
        </w:numPr>
        <w:spacing w:after="60" w:before="60"/>
      </w:pPr>
      <w:r>
        <w:rPr>
          <w:rFonts w:ascii="Arial" w:cs="Arial" w:eastAsia="Arial" w:hAnsi="Arial"/>
          <w:sz w:val="24"/>
          <w:szCs w:val="24"/>
        </w:rPr>
        <w:t xml:space="preserve">Peluncuran testnet publik</w:t>
      </w:r>
    </w:p>
    <w:p>
      <w:pPr>
        <w:pStyle w:val="ListParagraph"/>
        <w:numPr>
          <w:ilvl w:val="0"/>
          <w:numId w:val="2"/>
        </w:numPr>
        <w:spacing w:after="60" w:before="60"/>
      </w:pPr>
      <w:r>
        <w:rPr>
          <w:rFonts w:ascii="Arial" w:cs="Arial" w:eastAsia="Arial" w:hAnsi="Arial"/>
          <w:sz w:val="24"/>
          <w:szCs w:val="24"/>
        </w:rPr>
        <w:t xml:space="preserve">Audit keamanan oleh firma pihak ketiga</w:t>
      </w:r>
    </w:p>
    <w:p>
      <w:pPr>
        <w:pStyle w:val="ListParagraph"/>
        <w:numPr>
          <w:ilvl w:val="0"/>
          <w:numId w:val="2"/>
        </w:numPr>
        <w:spacing w:after="60" w:before="60"/>
      </w:pPr>
      <w:r>
        <w:rPr>
          <w:rFonts w:ascii="Arial" w:cs="Arial" w:eastAsia="Arial" w:hAnsi="Arial"/>
          <w:sz w:val="24"/>
          <w:szCs w:val="24"/>
        </w:rPr>
        <w:t xml:space="preserve">Program bug bounty</w:t>
      </w:r>
    </w:p>
    <w:p>
      <w:pPr>
        <w:pStyle w:val="ListParagraph"/>
        <w:numPr>
          <w:ilvl w:val="0"/>
          <w:numId w:val="2"/>
        </w:numPr>
        <w:spacing w:after="60" w:before="60"/>
      </w:pPr>
      <w:r>
        <w:rPr>
          <w:rFonts w:ascii="Arial" w:cs="Arial" w:eastAsia="Arial" w:hAnsi="Arial"/>
          <w:sz w:val="24"/>
          <w:szCs w:val="24"/>
        </w:rPr>
        <w:t xml:space="preserve">Pembangunan komunitas — target 1.000 anggota</w:t>
      </w:r>
    </w:p>
    <w:p>
      <w:pPr>
        <w:pStyle w:val="ListParagraph"/>
        <w:numPr>
          <w:ilvl w:val="0"/>
          <w:numId w:val="2"/>
        </w:numPr>
        <w:spacing w:after="60" w:before="60"/>
      </w:pPr>
      <w:r>
        <w:rPr>
          <w:rFonts w:ascii="Arial" w:cs="Arial" w:eastAsia="Arial" w:hAnsi="Arial"/>
          <w:sz w:val="24"/>
          <w:szCs w:val="24"/>
        </w:rPr>
        <w:t xml:space="preserve">Aplikasi dompet desktop</w:t>
      </w:r>
    </w:p>
    <w:p>
      <w:pPr>
        <w:pStyle w:val="Heading2"/>
        <w:spacing w:after="150" w:before="300"/>
      </w:pPr>
      <w:r>
        <w:rPr>
          <w:rFonts w:ascii="Arial" w:cs="Arial" w:eastAsia="Arial" w:hAnsi="Arial"/>
          <w:b/>
          <w:bCs/>
          <w:color w:val="333333"/>
          <w:sz w:val="28"/>
          <w:szCs w:val="28"/>
        </w:rPr>
        <w:t xml:space="preserve">Fase 3 — Mainnet (Q4 2025)</w:t>
      </w:r>
    </w:p>
    <w:p>
      <w:pPr>
        <w:pStyle w:val="ListParagraph"/>
        <w:numPr>
          <w:ilvl w:val="0"/>
          <w:numId w:val="2"/>
        </w:numPr>
        <w:spacing w:after="60" w:before="60"/>
      </w:pPr>
      <w:r>
        <w:rPr>
          <w:rFonts w:ascii="Arial" w:cs="Arial" w:eastAsia="Arial" w:hAnsi="Arial"/>
          <w:sz w:val="24"/>
          <w:szCs w:val="24"/>
        </w:rPr>
        <w:t xml:space="preserve">Peluncuran resmi genesis block</w:t>
      </w:r>
    </w:p>
    <w:p>
      <w:pPr>
        <w:pStyle w:val="ListParagraph"/>
        <w:numPr>
          <w:ilvl w:val="0"/>
          <w:numId w:val="2"/>
        </w:numPr>
        <w:spacing w:after="60" w:before="60"/>
      </w:pPr>
      <w:r>
        <w:rPr>
          <w:rFonts w:ascii="Arial" w:cs="Arial" w:eastAsia="Arial" w:hAnsi="Arial"/>
          <w:sz w:val="24"/>
          <w:szCs w:val="24"/>
        </w:rPr>
        <w:t xml:space="preserve">Mining publik terbuka untuk semua</w:t>
      </w:r>
    </w:p>
    <w:p>
      <w:pPr>
        <w:pStyle w:val="ListParagraph"/>
        <w:numPr>
          <w:ilvl w:val="0"/>
          <w:numId w:val="2"/>
        </w:numPr>
        <w:spacing w:after="60" w:before="60"/>
      </w:pPr>
      <w:r>
        <w:rPr>
          <w:rFonts w:ascii="Arial" w:cs="Arial" w:eastAsia="Arial" w:hAnsi="Arial"/>
          <w:sz w:val="24"/>
          <w:szCs w:val="24"/>
        </w:rPr>
        <w:t xml:space="preserve">Listing DEX pertama</w:t>
      </w:r>
    </w:p>
    <w:p>
      <w:pPr>
        <w:pStyle w:val="ListParagraph"/>
        <w:numPr>
          <w:ilvl w:val="0"/>
          <w:numId w:val="2"/>
        </w:numPr>
        <w:spacing w:after="60" w:before="60"/>
      </w:pPr>
      <w:r>
        <w:rPr>
          <w:rFonts w:ascii="Arial" w:cs="Arial" w:eastAsia="Arial" w:hAnsi="Arial"/>
          <w:sz w:val="24"/>
          <w:szCs w:val="24"/>
        </w:rPr>
        <w:t xml:space="preserve">Aplikasi CoinGecko dan CoinMarketCap</w:t>
      </w:r>
    </w:p>
    <w:p>
      <w:pPr>
        <w:pStyle w:val="Heading2"/>
        <w:spacing w:after="150" w:before="300"/>
      </w:pPr>
      <w:r>
        <w:rPr>
          <w:rFonts w:ascii="Arial" w:cs="Arial" w:eastAsia="Arial" w:hAnsi="Arial"/>
          <w:b/>
          <w:bCs/>
          <w:color w:val="333333"/>
          <w:sz w:val="28"/>
          <w:szCs w:val="28"/>
        </w:rPr>
        <w:t xml:space="preserve">Fase 4 — Ekosistem (2026)</w:t>
      </w:r>
    </w:p>
    <w:p>
      <w:pPr>
        <w:pStyle w:val="ListParagraph"/>
        <w:numPr>
          <w:ilvl w:val="0"/>
          <w:numId w:val="2"/>
        </w:numPr>
        <w:spacing w:after="60" w:before="60"/>
      </w:pPr>
      <w:r>
        <w:rPr>
          <w:rFonts w:ascii="Arial" w:cs="Arial" w:eastAsia="Arial" w:hAnsi="Arial"/>
          <w:sz w:val="24"/>
          <w:szCs w:val="24"/>
        </w:rPr>
        <w:t xml:space="preserve">Dompet mobile (iOS dan Android)</w:t>
      </w:r>
    </w:p>
    <w:p>
      <w:pPr>
        <w:pStyle w:val="ListParagraph"/>
        <w:numPr>
          <w:ilvl w:val="0"/>
          <w:numId w:val="2"/>
        </w:numPr>
        <w:spacing w:after="60" w:before="60"/>
      </w:pPr>
      <w:r>
        <w:rPr>
          <w:rFonts w:ascii="Arial" w:cs="Arial" w:eastAsia="Arial" w:hAnsi="Arial"/>
          <w:sz w:val="24"/>
          <w:szCs w:val="24"/>
        </w:rPr>
        <w:t xml:space="preserve">Aplikasi exchange CEX</w:t>
      </w:r>
    </w:p>
    <w:p>
      <w:pPr>
        <w:pStyle w:val="ListParagraph"/>
        <w:numPr>
          <w:ilvl w:val="0"/>
          <w:numId w:val="2"/>
        </w:numPr>
        <w:spacing w:after="60" w:before="60"/>
      </w:pPr>
      <w:r>
        <w:rPr>
          <w:rFonts w:ascii="Arial" w:cs="Arial" w:eastAsia="Arial" w:hAnsi="Arial"/>
          <w:sz w:val="24"/>
          <w:szCs w:val="24"/>
        </w:rPr>
        <w:t xml:space="preserve">SDK dan dokumentasi developer</w:t>
      </w:r>
    </w:p>
    <w:p>
      <w:pPr>
        <w:pStyle w:val="ListParagraph"/>
        <w:numPr>
          <w:ilvl w:val="0"/>
          <w:numId w:val="2"/>
        </w:numPr>
        <w:spacing w:after="60" w:before="60"/>
      </w:pPr>
      <w:r>
        <w:rPr>
          <w:rFonts w:ascii="Arial" w:cs="Arial" w:eastAsia="Arial" w:hAnsi="Arial"/>
          <w:sz w:val="24"/>
          <w:szCs w:val="24"/>
        </w:rPr>
        <w:t xml:space="preserve">Ekspansi ekosistem DeFi OTCoin</w:t>
      </w:r>
    </w:p>
    <w:p>
      <w:pPr>
        <w:pBdr>
          <w:bottom w:val="single" w:color="C97B00" w:sz="4" w:space="1"/>
        </w:pBdr>
        <w:spacing w:after="200" w:before="200"/>
      </w:pPr>
    </w:p>
    <w:p>
      <w:pPr>
        <w:pStyle w:val="Heading1"/>
        <w:spacing w:after="200" w:before="400"/>
      </w:pPr>
      <w:r>
        <w:rPr>
          <w:rFonts w:ascii="Arial" w:cs="Arial" w:eastAsia="Arial" w:hAnsi="Arial"/>
          <w:b/>
          <w:bCs/>
          <w:color w:val="C97B00"/>
          <w:sz w:val="36"/>
          <w:szCs w:val="36"/>
        </w:rPr>
        <w:t xml:space="preserve">6. Tim &amp; Kontak</w:t>
      </w:r>
    </w:p>
    <w:p>
      <w:pPr>
        <w:spacing w:after="100" w:before="100"/>
      </w:pPr>
      <w:r>
        <w:rPr>
          <w:rFonts w:ascii="Arial" w:cs="Arial" w:eastAsia="Arial" w:hAnsi="Arial"/>
          <w:sz w:val="24"/>
          <w:szCs w:val="24"/>
        </w:rPr>
        <w:t xml:space="preserve">OTCoin didirikan dan dipimpin oleh OTCoin Foundation. Kami secara aktif mencari developer blockchain, peneliti keamanan, dan pembangun komunitas untuk bergabung dalam misi ini.</w:t>
      </w:r>
    </w:p>
    <w:p>
      <w:pPr>
        <w:spacing w:after="100" w:before="100"/>
      </w:pPr>
      <w:r>
        <w:rPr>
          <w:rFonts w:ascii="Arial" w:cs="Arial" w:eastAsia="Arial" w:hAnsi="Arial"/>
          <w:b/>
          <w:bCs/>
          <w:sz w:val="24"/>
          <w:szCs w:val="24"/>
        </w:rPr>
        <w:t xml:space="preserve">Website: </w:t>
      </w:r>
      <w:r>
        <w:rPr>
          <w:rFonts w:ascii="Arial" w:cs="Arial" w:eastAsia="Arial" w:hAnsi="Arial"/>
          <w:color w:val="C97B00"/>
          <w:sz w:val="24"/>
          <w:szCs w:val="24"/>
        </w:rPr>
        <w:t xml:space="preserve">otcoin.org</w:t>
      </w:r>
    </w:p>
    <w:p>
      <w:pPr>
        <w:spacing w:after="100" w:before="100"/>
      </w:pPr>
      <w:r>
        <w:rPr>
          <w:rFonts w:ascii="Arial" w:cs="Arial" w:eastAsia="Arial" w:hAnsi="Arial"/>
          <w:b/>
          <w:bCs/>
          <w:sz w:val="24"/>
          <w:szCs w:val="24"/>
        </w:rPr>
        <w:t xml:space="preserve">GitHub: </w:t>
      </w:r>
      <w:r>
        <w:rPr>
          <w:rFonts w:ascii="Arial" w:cs="Arial" w:eastAsia="Arial" w:hAnsi="Arial"/>
          <w:color w:val="C97B00"/>
          <w:sz w:val="24"/>
          <w:szCs w:val="24"/>
        </w:rPr>
        <w:t xml:space="preserve">github.com/OTCoinFoundation/OTCoin</w:t>
      </w:r>
    </w:p>
    <w:p>
      <w:pPr>
        <w:spacing w:after="100" w:before="100"/>
      </w:pPr>
      <w:r>
        <w:rPr>
          <w:rFonts w:ascii="Arial" w:cs="Arial" w:eastAsia="Arial" w:hAnsi="Arial"/>
          <w:b/>
          <w:bCs/>
          <w:sz w:val="24"/>
          <w:szCs w:val="24"/>
        </w:rPr>
        <w:t xml:space="preserve">Email: </w:t>
      </w:r>
      <w:r>
        <w:rPr>
          <w:rFonts w:ascii="Arial" w:cs="Arial" w:eastAsia="Arial" w:hAnsi="Arial"/>
          <w:color w:val="C97B00"/>
          <w:sz w:val="24"/>
          <w:szCs w:val="24"/>
        </w:rPr>
        <w:t xml:space="preserve">foundation@otcoin.org</w:t>
      </w:r>
    </w:p>
    <w:p>
      <w:pPr>
        <w:spacing w:after="100" w:before="100"/>
      </w:pPr>
      <w:r>
        <w:rPr>
          <w:rFonts w:ascii="Arial" w:cs="Arial" w:eastAsia="Arial" w:hAnsi="Arial"/>
          <w:b/>
          <w:bCs/>
          <w:sz w:val="24"/>
          <w:szCs w:val="24"/>
        </w:rPr>
        <w:t xml:space="preserve">Telegram: </w:t>
      </w:r>
      <w:r>
        <w:rPr>
          <w:rFonts w:ascii="Arial" w:cs="Arial" w:eastAsia="Arial" w:hAnsi="Arial"/>
          <w:color w:val="C97B00"/>
          <w:sz w:val="24"/>
          <w:szCs w:val="24"/>
        </w:rPr>
        <w:t xml:space="preserve">t.me/+MGYkB80BhlwzNGQ1</w:t>
      </w:r>
    </w:p>
    <w:p>
      <w:pPr>
        <w:spacing w:after="100" w:before="100"/>
      </w:pPr>
      <w:r>
        <w:rPr>
          <w:rFonts w:ascii="Arial" w:cs="Arial" w:eastAsia="Arial" w:hAnsi="Arial"/>
          <w:b/>
          <w:bCs/>
          <w:sz w:val="24"/>
          <w:szCs w:val="24"/>
        </w:rPr>
        <w:t xml:space="preserve">Twitter/X: </w:t>
      </w:r>
      <w:r>
        <w:rPr>
          <w:rFonts w:ascii="Arial" w:cs="Arial" w:eastAsia="Arial" w:hAnsi="Arial"/>
          <w:color w:val="C97B00"/>
          <w:sz w:val="24"/>
          <w:szCs w:val="24"/>
        </w:rPr>
        <w:t xml:space="preserve">x.com/OTCoinOfficial</w:t>
      </w:r>
    </w:p>
    <w:p>
      <w:pPr>
        <w:pBdr>
          <w:bottom w:val="single" w:color="C97B00" w:sz="4" w:space="1"/>
        </w:pBdr>
        <w:spacing w:after="200" w:before="200"/>
      </w:pPr>
    </w:p>
    <w:p>
      <w:pPr>
        <w:pStyle w:val="Heading1"/>
        <w:spacing w:after="200" w:before="400"/>
      </w:pPr>
      <w:r>
        <w:rPr>
          <w:rFonts w:ascii="Arial" w:cs="Arial" w:eastAsia="Arial" w:hAnsi="Arial"/>
          <w:b/>
          <w:bCs/>
          <w:color w:val="C97B00"/>
          <w:sz w:val="36"/>
          <w:szCs w:val="36"/>
        </w:rPr>
        <w:t xml:space="preserve">Penafian</w:t>
      </w:r>
    </w:p>
    <w:p>
      <w:pPr>
        <w:spacing w:after="100" w:before="100"/>
      </w:pPr>
      <w:r>
        <w:rPr>
          <w:rFonts w:ascii="Arial" w:cs="Arial" w:eastAsia="Arial" w:hAnsi="Arial"/>
          <w:i/>
          <w:iCs/>
          <w:color w:val="999999"/>
          <w:sz w:val="24"/>
          <w:szCs w:val="24"/>
        </w:rPr>
        <w:t xml:space="preserve">Whitepaper ini hanya untuk tujuan informasi dan bukan merupakan saran keuangan, investasi, atau hukum. OTCoin adalah teknologi eksperimental. Partisipasi dalam jaringan OTCoin melibatkan risiko. OTCoin Foundation tidak membuat pernyataan atau jaminan mengenai kelengkapan, keakuratan, atau kesesuaian untuk tujuan tertentu dari dokumen ini.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OTCoin (OTC) Whitepaper v2.0  |  otcoin.org  |  Halaman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C97B00"/>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2026-04-24T12:18:32.182Z</dcterms:created>
  <dcterms:modified xsi:type="dcterms:W3CDTF">2026-04-24T12:18:32.183Z</dcterms:modified>
</cp:coreProperties>
</file>

<file path=docProps/custom.xml><?xml version="1.0" encoding="utf-8"?>
<Properties xmlns="http://schemas.openxmlformats.org/officeDocument/2006/custom-properties" xmlns:vt="http://schemas.openxmlformats.org/officeDocument/2006/docPropsVTypes"/>
</file>