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C97B00"/>
          <w:sz w:val="72"/>
          <w:szCs w:val="72"/>
        </w:rPr>
        <w:t xml:space="preserve">OTCOIN</w:t>
      </w:r>
    </w:p>
    <w:p>
      <w:pPr>
        <w:spacing w:after="100" w:before="0"/>
        <w:jc w:val="center"/>
      </w:pPr>
      <w:r>
        <w:rPr>
          <w:rFonts w:ascii="Arial" w:cs="Arial" w:eastAsia="Arial" w:hAnsi="Arial"/>
          <w:i/>
          <w:iCs/>
          <w:color w:val="666666"/>
          <w:sz w:val="32"/>
          <w:szCs w:val="32"/>
        </w:rPr>
        <w:t xml:space="preserve">One Transaction. All Chains.</w:t>
      </w:r>
    </w:p>
    <w:p>
      <w:pPr>
        <w:spacing w:after="100" w:before="0"/>
        <w:jc w:val="center"/>
      </w:pPr>
      <w:r>
        <w:rPr>
          <w:rFonts w:ascii="Arial" w:cs="Arial" w:eastAsia="Arial" w:hAnsi="Arial"/>
          <w:color w:val="999999"/>
          <w:sz w:val="24"/>
          <w:szCs w:val="24"/>
        </w:rPr>
        <w:t xml:space="preserve">OTC Whitepaper v2.0</w:t>
      </w:r>
    </w:p>
    <w:p>
      <w:pPr>
        <w:spacing w:after="100" w:before="0"/>
        <w:jc w:val="center"/>
      </w:pPr>
      <w:r>
        <w:rPr>
          <w:rFonts w:ascii="Arial" w:cs="Arial" w:eastAsia="Arial" w:hAnsi="Arial"/>
          <w:color w:val="999999"/>
          <w:sz w:val="22"/>
          <w:szCs w:val="22"/>
        </w:rPr>
        <w:t xml:space="preserve">OTCoin Foundation  |  otcoin.org  |  foundation@otcoin.org</w:t>
      </w:r>
    </w:p>
    <w:p>
      <w:pPr>
        <w:spacing w:after="600" w:before="0"/>
        <w:jc w:val="center"/>
      </w:pPr>
      <w:r>
        <w:rPr>
          <w:rFonts w:ascii="Arial" w:cs="Arial" w:eastAsia="Arial" w:hAnsi="Arial"/>
          <w:color w:val="999999"/>
          <w:sz w:val="22"/>
          <w:szCs w:val="22"/>
        </w:rPr>
        <w:t xml:space="preserve">April 2025</w:t>
      </w:r>
    </w:p>
    <w:p>
      <w:pPr>
        <w:pBdr>
          <w:bottom w:val="single" w:color="C97B00" w:sz="4" w:space="1"/>
        </w:pBdr>
        <w:spacing w:after="200" w:before="200"/>
      </w:pPr>
    </w:p>
    <w:p>
      <w:pPr>
        <w:pStyle w:val="Heading1"/>
        <w:spacing w:after="200" w:before="400"/>
      </w:pPr>
      <w:r>
        <w:rPr>
          <w:rFonts w:ascii="Arial" w:cs="Arial" w:eastAsia="Arial" w:hAnsi="Arial"/>
          <w:b/>
          <w:bCs/>
          <w:color w:val="C97B00"/>
          <w:sz w:val="36"/>
          <w:szCs w:val="36"/>
        </w:rPr>
        <w:t xml:space="preserve">Abstract</w:t>
      </w:r>
    </w:p>
    <w:p>
      <w:pPr>
        <w:spacing w:after="100" w:before="100"/>
      </w:pPr>
      <w:r>
        <w:rPr>
          <w:rFonts w:ascii="Arial" w:cs="Arial" w:eastAsia="Arial" w:hAnsi="Arial"/>
          <w:sz w:val="24"/>
          <w:szCs w:val="24"/>
        </w:rPr>
        <w:t xml:space="preserve">OTCoin (OTC) is a sovereign, independent blockchain network engineered to serve as the universal layer of value transfer across all major blockchain ecosystems. Built from first principles with Proof of Work consensus, ECDSA secp256k1 cryptography, and a hard-capped supply of 51,000,000 OTC, OTCoin combines the proven security model of Bitcoin with the programmability of Ethereum, the privacy of Monero, and the speed of modern payment networks.</w:t>
      </w:r>
    </w:p>
    <w:p>
      <w:pPr>
        <w:spacing w:after="100" w:before="100"/>
      </w:pPr>
      <w:r>
        <w:rPr>
          <w:rFonts w:ascii="Arial" w:cs="Arial" w:eastAsia="Arial" w:hAnsi="Arial"/>
          <w:sz w:val="24"/>
          <w:szCs w:val="24"/>
        </w:rPr>
        <w:t xml:space="preserve">This whitepaper describes the complete OTCoin ecosystem including its blockchain core, smart contract engine, privacy layer, Lightning Network implementation, cross-chain bridge architecture, and the roadmap toward becoming the premier interoperability layer of the decentralized economy.</w:t>
      </w:r>
    </w:p>
    <w:p>
      <w:pPr>
        <w:pBdr>
          <w:bottom w:val="single" w:color="C97B00" w:sz="4" w:space="1"/>
        </w:pBdr>
        <w:spacing w:after="200" w:before="200"/>
      </w:pPr>
    </w:p>
    <w:p>
      <w:pPr>
        <w:pStyle w:val="Heading1"/>
        <w:spacing w:after="200" w:before="400"/>
      </w:pPr>
      <w:r>
        <w:rPr>
          <w:rFonts w:ascii="Arial" w:cs="Arial" w:eastAsia="Arial" w:hAnsi="Arial"/>
          <w:b/>
          <w:bCs/>
          <w:color w:val="C97B00"/>
          <w:sz w:val="36"/>
          <w:szCs w:val="36"/>
        </w:rPr>
        <w:t xml:space="preserve">1. Introduction</w:t>
      </w:r>
    </w:p>
    <w:p>
      <w:pPr>
        <w:pStyle w:val="Heading2"/>
        <w:spacing w:after="150" w:before="300"/>
      </w:pPr>
      <w:r>
        <w:rPr>
          <w:rFonts w:ascii="Arial" w:cs="Arial" w:eastAsia="Arial" w:hAnsi="Arial"/>
          <w:b/>
          <w:bCs/>
          <w:color w:val="333333"/>
          <w:sz w:val="28"/>
          <w:szCs w:val="28"/>
        </w:rPr>
        <w:t xml:space="preserve">1.1 The Problem</w:t>
      </w:r>
    </w:p>
    <w:p>
      <w:pPr>
        <w:spacing w:after="100" w:before="100"/>
      </w:pPr>
      <w:r>
        <w:rPr>
          <w:rFonts w:ascii="Arial" w:cs="Arial" w:eastAsia="Arial" w:hAnsi="Arial"/>
          <w:sz w:val="24"/>
          <w:szCs w:val="24"/>
        </w:rPr>
        <w:t xml:space="preserve">The modern blockchain landscape is deeply fragmented. Bitcoin excels as a store of value but lacks programmability. Ethereum offers smart contracts but suffers from high fees and congestion. Privacy coins like Monero protect user anonymity but cannot interact with other chains. Each ecosystem is an island, creating massive friction for users who wish to move value across networks.</w:t>
      </w:r>
    </w:p>
    <w:p>
      <w:pPr>
        <w:spacing w:after="100" w:before="100"/>
      </w:pPr>
      <w:r>
        <w:rPr>
          <w:rFonts w:ascii="Arial" w:cs="Arial" w:eastAsia="Arial" w:hAnsi="Arial"/>
          <w:sz w:val="24"/>
          <w:szCs w:val="24"/>
        </w:rPr>
        <w:t xml:space="preserve">The result: billions of dollars in value locked in siloed ecosystems, requiring multiple wallets, multiple fees, and complex multi-step processes for even simple cross-chain operations.</w:t>
      </w:r>
    </w:p>
    <w:p>
      <w:pPr>
        <w:pStyle w:val="Heading2"/>
        <w:spacing w:after="150" w:before="300"/>
      </w:pPr>
      <w:r>
        <w:rPr>
          <w:rFonts w:ascii="Arial" w:cs="Arial" w:eastAsia="Arial" w:hAnsi="Arial"/>
          <w:b/>
          <w:bCs/>
          <w:color w:val="333333"/>
          <w:sz w:val="28"/>
          <w:szCs w:val="28"/>
        </w:rPr>
        <w:t xml:space="preserve">1.2 The Solution</w:t>
      </w:r>
    </w:p>
    <w:p>
      <w:pPr>
        <w:spacing w:after="100" w:before="100"/>
      </w:pPr>
      <w:r>
        <w:rPr>
          <w:rFonts w:ascii="Arial" w:cs="Arial" w:eastAsia="Arial" w:hAnsi="Arial"/>
          <w:sz w:val="24"/>
          <w:szCs w:val="24"/>
        </w:rPr>
        <w:t xml:space="preserve">OTCoin is designed to be the sovereign layer that connects all chains. A single OTC transaction can represent value movement across Bitcoin, Ethereum, Solana, and beyond. Combined with smart contracts, privacy features, and instant payment channels, OTCoin offers a complete financial ecosystem in one coin.</w:t>
      </w:r>
    </w:p>
    <w:p>
      <w:pPr>
        <w:pBdr>
          <w:bottom w:val="single" w:color="C97B00" w:sz="4" w:space="1"/>
        </w:pBdr>
        <w:spacing w:after="200" w:before="200"/>
      </w:pPr>
    </w:p>
    <w:p>
      <w:pPr>
        <w:pStyle w:val="Heading1"/>
        <w:spacing w:after="200" w:before="400"/>
      </w:pPr>
      <w:r>
        <w:rPr>
          <w:rFonts w:ascii="Arial" w:cs="Arial" w:eastAsia="Arial" w:hAnsi="Arial"/>
          <w:b/>
          <w:bCs/>
          <w:color w:val="C97B00"/>
          <w:sz w:val="36"/>
          <w:szCs w:val="36"/>
        </w:rPr>
        <w:t xml:space="preserve">2. Technology</w:t>
      </w:r>
    </w:p>
    <w:p>
      <w:pPr>
        <w:pStyle w:val="Heading2"/>
        <w:spacing w:after="150" w:before="300"/>
      </w:pPr>
      <w:r>
        <w:rPr>
          <w:rFonts w:ascii="Arial" w:cs="Arial" w:eastAsia="Arial" w:hAnsi="Arial"/>
          <w:b/>
          <w:bCs/>
          <w:color w:val="333333"/>
          <w:sz w:val="28"/>
          <w:szCs w:val="28"/>
        </w:rPr>
        <w:t xml:space="preserve">2.1 Blockchain Core</w:t>
      </w:r>
    </w:p>
    <w:p>
      <w:pPr>
        <w:spacing w:after="100" w:before="100"/>
      </w:pPr>
      <w:r>
        <w:rPr>
          <w:rFonts w:ascii="Arial" w:cs="Arial" w:eastAsia="Arial" w:hAnsi="Arial"/>
          <w:sz w:val="24"/>
          <w:szCs w:val="24"/>
        </w:rPr>
        <w:t xml:space="preserve">OTCoin v2.0 implements a full Proof of Work blockchain with the following specifications:</w:t>
      </w:r>
    </w:p>
    <w:p>
      <w:pPr>
        <w:pStyle w:val="ListParagraph"/>
        <w:numPr>
          <w:ilvl w:val="0"/>
          <w:numId w:val="2"/>
        </w:numPr>
        <w:spacing w:after="60" w:before="60"/>
      </w:pPr>
      <w:r>
        <w:rPr>
          <w:rFonts w:ascii="Arial" w:cs="Arial" w:eastAsia="Arial" w:hAnsi="Arial"/>
          <w:sz w:val="24"/>
          <w:szCs w:val="24"/>
        </w:rPr>
        <w:t xml:space="preserve">SHA-256 hashing algorithm — proven for 16+ years by Bitcoin</w:t>
      </w:r>
    </w:p>
    <w:p>
      <w:pPr>
        <w:pStyle w:val="ListParagraph"/>
        <w:numPr>
          <w:ilvl w:val="0"/>
          <w:numId w:val="2"/>
        </w:numPr>
        <w:spacing w:after="60" w:before="60"/>
      </w:pPr>
      <w:r>
        <w:rPr>
          <w:rFonts w:ascii="Arial" w:cs="Arial" w:eastAsia="Arial" w:hAnsi="Arial"/>
          <w:sz w:val="24"/>
          <w:szCs w:val="24"/>
        </w:rPr>
        <w:t xml:space="preserve">ECDSA secp256k1 cryptography — military-grade security</w:t>
      </w:r>
    </w:p>
    <w:p>
      <w:pPr>
        <w:pStyle w:val="ListParagraph"/>
        <w:numPr>
          <w:ilvl w:val="0"/>
          <w:numId w:val="2"/>
        </w:numPr>
        <w:spacing w:after="60" w:before="60"/>
      </w:pPr>
      <w:r>
        <w:rPr>
          <w:rFonts w:ascii="Arial" w:cs="Arial" w:eastAsia="Arial" w:hAnsi="Arial"/>
          <w:sz w:val="24"/>
          <w:szCs w:val="24"/>
        </w:rPr>
        <w:t xml:space="preserve">Hard cap: 51,000,000 OTC — absolute scarcity</w:t>
      </w:r>
    </w:p>
    <w:p>
      <w:pPr>
        <w:pStyle w:val="ListParagraph"/>
        <w:numPr>
          <w:ilvl w:val="0"/>
          <w:numId w:val="2"/>
        </w:numPr>
        <w:spacing w:after="60" w:before="60"/>
      </w:pPr>
      <w:r>
        <w:rPr>
          <w:rFonts w:ascii="Arial" w:cs="Arial" w:eastAsia="Arial" w:hAnsi="Arial"/>
          <w:sz w:val="24"/>
          <w:szCs w:val="24"/>
        </w:rPr>
        <w:t xml:space="preserve">Block reward: 50 OTC — halving every 210,000 blocks</w:t>
      </w:r>
    </w:p>
    <w:p>
      <w:pPr>
        <w:pStyle w:val="ListParagraph"/>
        <w:numPr>
          <w:ilvl w:val="0"/>
          <w:numId w:val="2"/>
        </w:numPr>
        <w:spacing w:after="60" w:before="60"/>
      </w:pPr>
      <w:r>
        <w:rPr>
          <w:rFonts w:ascii="Arial" w:cs="Arial" w:eastAsia="Arial" w:hAnsi="Arial"/>
          <w:sz w:val="24"/>
          <w:szCs w:val="24"/>
        </w:rPr>
        <w:t xml:space="preserve">Automatic difficulty adjustment every 2,016 blocks</w:t>
      </w:r>
    </w:p>
    <w:p>
      <w:pPr>
        <w:pStyle w:val="ListParagraph"/>
        <w:numPr>
          <w:ilvl w:val="0"/>
          <w:numId w:val="2"/>
        </w:numPr>
        <w:spacing w:after="60" w:before="60"/>
      </w:pPr>
      <w:r>
        <w:rPr>
          <w:rFonts w:ascii="Arial" w:cs="Arial" w:eastAsia="Arial" w:hAnsi="Arial"/>
          <w:sz w:val="24"/>
          <w:szCs w:val="24"/>
        </w:rPr>
        <w:t xml:space="preserve">Full chain persistence — blockchain survives restarts</w:t>
      </w:r>
    </w:p>
    <w:p>
      <w:pPr>
        <w:pStyle w:val="ListParagraph"/>
        <w:numPr>
          <w:ilvl w:val="0"/>
          <w:numId w:val="2"/>
        </w:numPr>
        <w:spacing w:after="60" w:before="60"/>
      </w:pPr>
      <w:r>
        <w:rPr>
          <w:rFonts w:ascii="Arial" w:cs="Arial" w:eastAsia="Arial" w:hAnsi="Arial"/>
          <w:sz w:val="24"/>
          <w:szCs w:val="24"/>
        </w:rPr>
        <w:t xml:space="preserve">Signature validation — mandatory for all transactions</w:t>
      </w:r>
    </w:p>
    <w:p>
      <w:pPr>
        <w:pStyle w:val="ListParagraph"/>
        <w:numPr>
          <w:ilvl w:val="0"/>
          <w:numId w:val="2"/>
        </w:numPr>
        <w:spacing w:after="60" w:before="60"/>
      </w:pPr>
      <w:r>
        <w:rPr>
          <w:rFonts w:ascii="Arial" w:cs="Arial" w:eastAsia="Arial" w:hAnsi="Arial"/>
          <w:sz w:val="24"/>
          <w:szCs w:val="24"/>
        </w:rPr>
        <w:t xml:space="preserve">Timestamp validation — prevents future-dated attacks</w:t>
      </w:r>
    </w:p>
    <w:p>
      <w:pPr>
        <w:pStyle w:val="Heading2"/>
        <w:spacing w:after="150" w:before="300"/>
      </w:pPr>
      <w:r>
        <w:rPr>
          <w:rFonts w:ascii="Arial" w:cs="Arial" w:eastAsia="Arial" w:hAnsi="Arial"/>
          <w:b/>
          <w:bCs/>
          <w:color w:val="333333"/>
          <w:sz w:val="28"/>
          <w:szCs w:val="28"/>
        </w:rPr>
        <w:t xml:space="preserve">2.2 Smart Contract Engine</w:t>
      </w:r>
    </w:p>
    <w:p>
      <w:pPr>
        <w:spacing w:after="100" w:before="100"/>
      </w:pPr>
      <w:r>
        <w:rPr>
          <w:rFonts w:ascii="Arial" w:cs="Arial" w:eastAsia="Arial" w:hAnsi="Arial"/>
          <w:sz w:val="24"/>
          <w:szCs w:val="24"/>
        </w:rPr>
        <w:t xml:space="preserve">Unlike Bitcoin, OTCoin natively supports smart contracts — self-executing programs that run deterministically on the blockchain. The OTCoin Smart Contract Engine supports four contract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3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Contract Type</w:t>
            </w:r>
          </w:p>
        </w:tc>
        <w:tc>
          <w:tcPr>
            <w:tcW w:type="dxa" w:w="2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Use Case</w:t>
            </w:r>
          </w:p>
        </w:tc>
        <w:tc>
          <w:tcPr>
            <w:tcW w:type="dxa" w:w="2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Description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OTCToken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Custom Tokens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Create new tokens on OTCoin (like ERC-20)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DeFiLending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Decentralized Finance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Borrow/lend OTC with automatic interest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NFTContract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Digital Assets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Mint and trade unique digital assets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VotingContract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Governance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Transparent, tamper-proof voting</w:t>
            </w:r>
          </w:p>
        </w:tc>
      </w:tr>
    </w:tbl>
    <w:p>
      <w:pPr>
        <w:spacing w:before="200"/>
      </w:pPr>
    </w:p>
    <w:p>
      <w:pPr>
        <w:pStyle w:val="Heading2"/>
        <w:spacing w:after="150" w:before="300"/>
      </w:pPr>
      <w:r>
        <w:rPr>
          <w:rFonts w:ascii="Arial" w:cs="Arial" w:eastAsia="Arial" w:hAnsi="Arial"/>
          <w:b/>
          <w:bCs/>
          <w:color w:val="333333"/>
          <w:sz w:val="28"/>
          <w:szCs w:val="28"/>
        </w:rPr>
        <w:t xml:space="preserve">2.3 Privacy Layer</w:t>
      </w:r>
    </w:p>
    <w:p>
      <w:pPr>
        <w:spacing w:after="100" w:before="100"/>
      </w:pPr>
      <w:r>
        <w:rPr>
          <w:rFonts w:ascii="Arial" w:cs="Arial" w:eastAsia="Arial" w:hAnsi="Arial"/>
          <w:sz w:val="24"/>
          <w:szCs w:val="24"/>
        </w:rPr>
        <w:t xml:space="preserve">OTCoin implements three layers of cryptographic privacy, combining the best features of Monero and Zcash:</w:t>
      </w:r>
    </w:p>
    <w:p>
      <w:pPr>
        <w:pStyle w:val="ListParagraph"/>
        <w:numPr>
          <w:ilvl w:val="0"/>
          <w:numId w:val="2"/>
        </w:numPr>
        <w:spacing w:after="60" w:before="60"/>
      </w:pPr>
      <w:r>
        <w:rPr>
          <w:rFonts w:ascii="Arial" w:cs="Arial" w:eastAsia="Arial" w:hAnsi="Arial"/>
          <w:sz w:val="24"/>
          <w:szCs w:val="24"/>
        </w:rPr>
        <w:t xml:space="preserve">Stealth Addresses — each transaction generates a unique one-time address for the recipient, making it impossible to link transactions to the recipient's public address</w:t>
      </w:r>
    </w:p>
    <w:p>
      <w:pPr>
        <w:pStyle w:val="ListParagraph"/>
        <w:numPr>
          <w:ilvl w:val="0"/>
          <w:numId w:val="2"/>
        </w:numPr>
        <w:spacing w:after="60" w:before="60"/>
      </w:pPr>
      <w:r>
        <w:rPr>
          <w:rFonts w:ascii="Arial" w:cs="Arial" w:eastAsia="Arial" w:hAnsi="Arial"/>
          <w:sz w:val="24"/>
          <w:szCs w:val="24"/>
        </w:rPr>
        <w:t xml:space="preserve">Confidential Transactions — transaction amounts are hidden using Pedersen Commitments with range proofs, proving validity without revealing the amount</w:t>
      </w:r>
    </w:p>
    <w:p>
      <w:pPr>
        <w:pStyle w:val="ListParagraph"/>
        <w:numPr>
          <w:ilvl w:val="0"/>
          <w:numId w:val="2"/>
        </w:numPr>
        <w:spacing w:after="60" w:before="60"/>
      </w:pPr>
      <w:r>
        <w:rPr>
          <w:rFonts w:ascii="Arial" w:cs="Arial" w:eastAsia="Arial" w:hAnsi="Arial"/>
          <w:sz w:val="24"/>
          <w:szCs w:val="24"/>
        </w:rPr>
        <w:t xml:space="preserve">Ring Signatures — the sender is hidden among a ring of 5 decoy addresses, making it computationally infeasible to identify the true sender</w:t>
      </w:r>
    </w:p>
    <w:p>
      <w:pPr>
        <w:pStyle w:val="Heading2"/>
        <w:spacing w:after="150" w:before="300"/>
      </w:pPr>
      <w:r>
        <w:rPr>
          <w:rFonts w:ascii="Arial" w:cs="Arial" w:eastAsia="Arial" w:hAnsi="Arial"/>
          <w:b/>
          <w:bCs/>
          <w:color w:val="333333"/>
          <w:sz w:val="28"/>
          <w:szCs w:val="28"/>
        </w:rPr>
        <w:t xml:space="preserve">2.4 Lightning Network</w:t>
      </w:r>
    </w:p>
    <w:p>
      <w:pPr>
        <w:spacing w:after="100" w:before="100"/>
      </w:pPr>
      <w:r>
        <w:rPr>
          <w:rFonts w:ascii="Arial" w:cs="Arial" w:eastAsia="Arial" w:hAnsi="Arial"/>
          <w:sz w:val="24"/>
          <w:szCs w:val="24"/>
        </w:rPr>
        <w:t xml:space="preserve">OTCoin's Lightning Network enables instant, near-zero-fee transactions by establishing off-chain payment channels between parties. Key features:</w:t>
      </w:r>
    </w:p>
    <w:p>
      <w:pPr>
        <w:pStyle w:val="ListParagraph"/>
        <w:numPr>
          <w:ilvl w:val="0"/>
          <w:numId w:val="2"/>
        </w:numPr>
        <w:spacing w:after="60" w:before="60"/>
      </w:pPr>
      <w:r>
        <w:rPr>
          <w:rFonts w:ascii="Arial" w:cs="Arial" w:eastAsia="Arial" w:hAnsi="Arial"/>
          <w:sz w:val="24"/>
          <w:szCs w:val="24"/>
        </w:rPr>
        <w:t xml:space="preserve">Instant settlement — transactions confirmed in milliseconds</w:t>
      </w:r>
    </w:p>
    <w:p>
      <w:pPr>
        <w:pStyle w:val="ListParagraph"/>
        <w:numPr>
          <w:ilvl w:val="0"/>
          <w:numId w:val="2"/>
        </w:numPr>
        <w:spacing w:after="60" w:before="60"/>
      </w:pPr>
      <w:r>
        <w:rPr>
          <w:rFonts w:ascii="Arial" w:cs="Arial" w:eastAsia="Arial" w:hAnsi="Arial"/>
          <w:sz w:val="24"/>
          <w:szCs w:val="24"/>
        </w:rPr>
        <w:t xml:space="preserve">1,000+ transactions per second — vs Bitcoin's 7 tx/sec</w:t>
      </w:r>
    </w:p>
    <w:p>
      <w:pPr>
        <w:pStyle w:val="ListParagraph"/>
        <w:numPr>
          <w:ilvl w:val="0"/>
          <w:numId w:val="2"/>
        </w:numPr>
        <w:spacing w:after="60" w:before="60"/>
      </w:pPr>
      <w:r>
        <w:rPr>
          <w:rFonts w:ascii="Arial" w:cs="Arial" w:eastAsia="Arial" w:hAnsi="Arial"/>
          <w:sz w:val="24"/>
          <w:szCs w:val="24"/>
        </w:rPr>
        <w:t xml:space="preserve">Multi-hop routing — payments routed through the network automatically</w:t>
      </w:r>
    </w:p>
    <w:p>
      <w:pPr>
        <w:pStyle w:val="ListParagraph"/>
        <w:numPr>
          <w:ilvl w:val="0"/>
          <w:numId w:val="2"/>
        </w:numPr>
        <w:spacing w:after="60" w:before="60"/>
      </w:pPr>
      <w:r>
        <w:rPr>
          <w:rFonts w:ascii="Arial" w:cs="Arial" w:eastAsia="Arial" w:hAnsi="Arial"/>
          <w:sz w:val="24"/>
          <w:szCs w:val="24"/>
        </w:rPr>
        <w:t xml:space="preserve">Minimal on-chain footprint — only channel open/close recorded on blockchain</w:t>
      </w:r>
    </w:p>
    <w:p>
      <w:pPr>
        <w:pStyle w:val="ListParagraph"/>
        <w:numPr>
          <w:ilvl w:val="0"/>
          <w:numId w:val="2"/>
        </w:numPr>
        <w:spacing w:after="60" w:before="60"/>
      </w:pPr>
      <w:r>
        <w:rPr>
          <w:rFonts w:ascii="Arial" w:cs="Arial" w:eastAsia="Arial" w:hAnsi="Arial"/>
          <w:sz w:val="24"/>
          <w:szCs w:val="24"/>
        </w:rPr>
        <w:t xml:space="preserve">Full integration with Smart Contracts and Privacy Layer</w:t>
      </w:r>
    </w:p>
    <w:p>
      <w:pPr>
        <w:pStyle w:val="Heading2"/>
        <w:spacing w:after="150" w:before="300"/>
      </w:pPr>
      <w:r>
        <w:rPr>
          <w:rFonts w:ascii="Arial" w:cs="Arial" w:eastAsia="Arial" w:hAnsi="Arial"/>
          <w:b/>
          <w:bCs/>
          <w:color w:val="333333"/>
          <w:sz w:val="28"/>
          <w:szCs w:val="28"/>
        </w:rPr>
        <w:t xml:space="preserve">2.5 Cross-Chain Bridge</w:t>
      </w:r>
    </w:p>
    <w:p>
      <w:pPr>
        <w:spacing w:after="100" w:before="100"/>
      </w:pPr>
      <w:r>
        <w:rPr>
          <w:rFonts w:ascii="Arial" w:cs="Arial" w:eastAsia="Arial" w:hAnsi="Arial"/>
          <w:sz w:val="24"/>
          <w:szCs w:val="24"/>
        </w:rPr>
        <w:t xml:space="preserve">The OTCoin Bridge enables atomic swaps between OTC and major blockchain assets. Supported chains and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3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Chain</w:t>
            </w:r>
          </w:p>
        </w:tc>
        <w:tc>
          <w:tcPr>
            <w:tcW w:type="dxa" w:w="2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Direction</w:t>
            </w:r>
          </w:p>
        </w:tc>
        <w:tc>
          <w:tcPr>
            <w:tcW w:type="dxa" w:w="2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Rate</w:t>
            </w:r>
          </w:p>
        </w:tc>
        <w:tc>
          <w:tcPr>
            <w:tcW w:type="dxa" w:w="2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Fee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Bitcoin (BTC)</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OTC ↔ BTC</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1 OTC = 0.000002 BTC</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0.1%</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Ethereum (ETH)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OTC ↔ ETH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1 OTC = 0.00003 ETH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0.1%</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Solana (SOL)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OTC ↔ SOL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1 OTC = 0.0005 SOL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0.1%</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BNB Chain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OTC ↔ BNB</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1 OTC = 0.0001 BNB</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0.1%</w:t>
            </w:r>
          </w:p>
        </w:tc>
      </w:tr>
    </w:tbl>
    <w:p>
      <w:pPr>
        <w:spacing w:before="200"/>
      </w:pPr>
    </w:p>
    <w:p>
      <w:pPr>
        <w:pBdr>
          <w:bottom w:val="single" w:color="C97B00" w:sz="4" w:space="1"/>
        </w:pBdr>
        <w:spacing w:after="200" w:before="200"/>
      </w:pPr>
    </w:p>
    <w:p>
      <w:pPr>
        <w:pStyle w:val="Heading1"/>
        <w:spacing w:after="200" w:before="400"/>
      </w:pPr>
      <w:r>
        <w:rPr>
          <w:rFonts w:ascii="Arial" w:cs="Arial" w:eastAsia="Arial" w:hAnsi="Arial"/>
          <w:b/>
          <w:bCs/>
          <w:color w:val="C97B00"/>
          <w:sz w:val="36"/>
          <w:szCs w:val="36"/>
        </w:rPr>
        <w:t xml:space="preserve">3. Tokenomics</w:t>
      </w:r>
    </w:p>
    <w:p>
      <w:pPr>
        <w:pStyle w:val="Heading2"/>
        <w:spacing w:after="150" w:before="300"/>
      </w:pPr>
      <w:r>
        <w:rPr>
          <w:rFonts w:ascii="Arial" w:cs="Arial" w:eastAsia="Arial" w:hAnsi="Arial"/>
          <w:b/>
          <w:bCs/>
          <w:color w:val="333333"/>
          <w:sz w:val="28"/>
          <w:szCs w:val="28"/>
        </w:rPr>
        <w:t xml:space="preserve">3.1 Supply Schedule</w:t>
      </w:r>
    </w:p>
    <w:p>
      <w:pPr>
        <w:spacing w:after="100" w:before="100"/>
      </w:pPr>
      <w:r>
        <w:rPr>
          <w:rFonts w:ascii="Arial" w:cs="Arial" w:eastAsia="Arial" w:hAnsi="Arial"/>
          <w:sz w:val="24"/>
          <w:szCs w:val="24"/>
        </w:rPr>
        <w:t xml:space="preserve">OTCoin has an absolute hard cap of 51,000,000 OTC — no inflation, no pre-mine exceptions, no hidden allocation. This scarcity model is enforced at the protocol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3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Parameter</w:t>
            </w:r>
          </w:p>
        </w:tc>
        <w:tc>
          <w:tcPr>
            <w:tcW w:type="dxa" w:w="2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Value</w:t>
            </w:r>
          </w:p>
        </w:tc>
        <w:tc>
          <w:tcPr>
            <w:tcW w:type="dxa" w:w="2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Notes</w:t>
            </w:r>
          </w:p>
        </w:tc>
        <w:tc>
          <w:tcPr>
            <w:tcW w:type="dxa" w:w="2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Total Supply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51,000,000 OTC</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Hard cap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Initial Reward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50 OTC/block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~10 min target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Halving Interval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210,000 blocks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~4 years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Algorithm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SHA-256 PoW</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Same as Bitcoin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Difficulty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Auto-adjusts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Every 2,016 blocks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
            </w:r>
          </w:p>
        </w:tc>
      </w:tr>
    </w:tbl>
    <w:p>
      <w:pPr>
        <w:spacing w:before="200"/>
      </w:pPr>
    </w:p>
    <w:p>
      <w:pPr>
        <w:pStyle w:val="Heading2"/>
        <w:spacing w:after="150" w:before="300"/>
      </w:pPr>
      <w:r>
        <w:rPr>
          <w:rFonts w:ascii="Arial" w:cs="Arial" w:eastAsia="Arial" w:hAnsi="Arial"/>
          <w:b/>
          <w:bCs/>
          <w:color w:val="333333"/>
          <w:sz w:val="28"/>
          <w:szCs w:val="28"/>
        </w:rPr>
        <w:t xml:space="preserve">3.2 Allocation</w:t>
      </w:r>
    </w:p>
    <w:p>
      <w:pPr>
        <w:pStyle w:val="ListParagraph"/>
        <w:numPr>
          <w:ilvl w:val="0"/>
          <w:numId w:val="2"/>
        </w:numPr>
        <w:spacing w:after="60" w:before="60"/>
      </w:pPr>
      <w:r>
        <w:rPr>
          <w:rFonts w:ascii="Arial" w:cs="Arial" w:eastAsia="Arial" w:hAnsi="Arial"/>
          <w:sz w:val="24"/>
          <w:szCs w:val="24"/>
        </w:rPr>
        <w:t xml:space="preserve">40% — Mining Rewards (20,400,000 OTC) — earned through Proof of Work</w:t>
      </w:r>
    </w:p>
    <w:p>
      <w:pPr>
        <w:pStyle w:val="ListParagraph"/>
        <w:numPr>
          <w:ilvl w:val="0"/>
          <w:numId w:val="2"/>
        </w:numPr>
        <w:spacing w:after="60" w:before="60"/>
      </w:pPr>
      <w:r>
        <w:rPr>
          <w:rFonts w:ascii="Arial" w:cs="Arial" w:eastAsia="Arial" w:hAnsi="Arial"/>
          <w:sz w:val="24"/>
          <w:szCs w:val="24"/>
        </w:rPr>
        <w:t xml:space="preserve">20% — Ecosystem &amp; Development (10,200,000 OTC) — protocol development</w:t>
      </w:r>
    </w:p>
    <w:p>
      <w:pPr>
        <w:pStyle w:val="ListParagraph"/>
        <w:numPr>
          <w:ilvl w:val="0"/>
          <w:numId w:val="2"/>
        </w:numPr>
        <w:spacing w:after="60" w:before="60"/>
      </w:pPr>
      <w:r>
        <w:rPr>
          <w:rFonts w:ascii="Arial" w:cs="Arial" w:eastAsia="Arial" w:hAnsi="Arial"/>
          <w:sz w:val="24"/>
          <w:szCs w:val="24"/>
        </w:rPr>
        <w:t xml:space="preserve">15% — Founders &amp; Team (7,650,000 OTC) — 2-year vesting</w:t>
      </w:r>
    </w:p>
    <w:p>
      <w:pPr>
        <w:pStyle w:val="ListParagraph"/>
        <w:numPr>
          <w:ilvl w:val="0"/>
          <w:numId w:val="2"/>
        </w:numPr>
        <w:spacing w:after="60" w:before="60"/>
      </w:pPr>
      <w:r>
        <w:rPr>
          <w:rFonts w:ascii="Arial" w:cs="Arial" w:eastAsia="Arial" w:hAnsi="Arial"/>
          <w:sz w:val="24"/>
          <w:szCs w:val="24"/>
        </w:rPr>
        <w:t xml:space="preserve">15% — Community (7,650,000 OTC) — airdrops, bounties, grants</w:t>
      </w:r>
    </w:p>
    <w:p>
      <w:pPr>
        <w:pStyle w:val="ListParagraph"/>
        <w:numPr>
          <w:ilvl w:val="0"/>
          <w:numId w:val="2"/>
        </w:numPr>
        <w:spacing w:after="60" w:before="60"/>
      </w:pPr>
      <w:r>
        <w:rPr>
          <w:rFonts w:ascii="Arial" w:cs="Arial" w:eastAsia="Arial" w:hAnsi="Arial"/>
          <w:sz w:val="24"/>
          <w:szCs w:val="24"/>
        </w:rPr>
        <w:t xml:space="preserve">10% — Reserve (5,100,000 OTC) — emergency fund</w:t>
      </w:r>
    </w:p>
    <w:p>
      <w:pPr>
        <w:pBdr>
          <w:bottom w:val="single" w:color="C97B00" w:sz="4" w:space="1"/>
        </w:pBdr>
        <w:spacing w:after="200" w:before="200"/>
      </w:pPr>
    </w:p>
    <w:p>
      <w:pPr>
        <w:pStyle w:val="Heading1"/>
        <w:spacing w:after="200" w:before="400"/>
      </w:pPr>
      <w:r>
        <w:rPr>
          <w:rFonts w:ascii="Arial" w:cs="Arial" w:eastAsia="Arial" w:hAnsi="Arial"/>
          <w:b/>
          <w:bCs/>
          <w:color w:val="C97B00"/>
          <w:sz w:val="36"/>
          <w:szCs w:val="36"/>
        </w:rPr>
        <w:t xml:space="preserve">4. OTCoin vs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c>
          <w:tcPr>
            <w:tcW w:type="dxa" w:w="3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Feature</w:t>
            </w:r>
          </w:p>
        </w:tc>
        <w:tc>
          <w:tcPr>
            <w:tcW w:type="dxa" w:w="2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Bitcoin</w:t>
            </w:r>
          </w:p>
        </w:tc>
        <w:tc>
          <w:tcPr>
            <w:tcW w:type="dxa" w:w="2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Ethereum</w:t>
            </w:r>
          </w:p>
        </w:tc>
        <w:tc>
          <w:tcPr>
            <w:tcW w:type="dxa" w:w="2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Monero</w:t>
            </w:r>
          </w:p>
        </w:tc>
        <w:tc>
          <w:tcPr>
            <w:tcW w:type="dxa" w:w="2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OTCoin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Blockchain PoW</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 (PoS)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Hard Supply Cap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Smart Contracts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Privacy Layer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Lightning Network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Cross-Chain Bridge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Partial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Web Wallet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Partial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Block Explorer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r>
    </w:tbl>
    <w:p>
      <w:pPr>
        <w:spacing w:before="200"/>
      </w:pPr>
    </w:p>
    <w:p>
      <w:pPr>
        <w:spacing w:after="100" w:before="100"/>
      </w:pPr>
      <w:r>
        <w:rPr>
          <w:rFonts w:ascii="Arial" w:cs="Arial" w:eastAsia="Arial" w:hAnsi="Arial"/>
          <w:b/>
          <w:bCs/>
          <w:sz w:val="24"/>
          <w:szCs w:val="24"/>
        </w:rPr>
        <w:t xml:space="preserve">OTCoin is the only blockchain that combines all these features in a single sovereign chain.</w:t>
      </w:r>
    </w:p>
    <w:p>
      <w:pPr>
        <w:pBdr>
          <w:bottom w:val="single" w:color="C97B00" w:sz="4" w:space="1"/>
        </w:pBdr>
        <w:spacing w:after="200" w:before="200"/>
      </w:pPr>
    </w:p>
    <w:p>
      <w:pPr>
        <w:pStyle w:val="Heading1"/>
        <w:spacing w:after="200" w:before="400"/>
      </w:pPr>
      <w:r>
        <w:rPr>
          <w:rFonts w:ascii="Arial" w:cs="Arial" w:eastAsia="Arial" w:hAnsi="Arial"/>
          <w:b/>
          <w:bCs/>
          <w:color w:val="C97B00"/>
          <w:sz w:val="36"/>
          <w:szCs w:val="36"/>
        </w:rPr>
        <w:t xml:space="preserve">5. Roadmap</w:t>
      </w:r>
    </w:p>
    <w:p>
      <w:pPr>
        <w:pStyle w:val="Heading2"/>
        <w:spacing w:after="150" w:before="300"/>
      </w:pPr>
      <w:r>
        <w:rPr>
          <w:rFonts w:ascii="Arial" w:cs="Arial" w:eastAsia="Arial" w:hAnsi="Arial"/>
          <w:b/>
          <w:bCs/>
          <w:color w:val="333333"/>
          <w:sz w:val="28"/>
          <w:szCs w:val="28"/>
        </w:rPr>
        <w:t xml:space="preserve">Phase 1 — Foundation (Completed)</w:t>
      </w:r>
    </w:p>
    <w:p>
      <w:pPr>
        <w:pStyle w:val="ListParagraph"/>
        <w:numPr>
          <w:ilvl w:val="0"/>
          <w:numId w:val="2"/>
        </w:numPr>
        <w:spacing w:after="60" w:before="60"/>
      </w:pPr>
      <w:r>
        <w:rPr>
          <w:rFonts w:ascii="Arial" w:cs="Arial" w:eastAsia="Arial" w:hAnsi="Arial"/>
          <w:sz w:val="24"/>
          <w:szCs w:val="24"/>
        </w:rPr>
        <w:t xml:space="preserve">Blockchain core with full Proof of Work</w:t>
      </w:r>
    </w:p>
    <w:p>
      <w:pPr>
        <w:pStyle w:val="ListParagraph"/>
        <w:numPr>
          <w:ilvl w:val="0"/>
          <w:numId w:val="2"/>
        </w:numPr>
        <w:spacing w:after="60" w:before="60"/>
      </w:pPr>
      <w:r>
        <w:rPr>
          <w:rFonts w:ascii="Arial" w:cs="Arial" w:eastAsia="Arial" w:hAnsi="Arial"/>
          <w:sz w:val="24"/>
          <w:szCs w:val="24"/>
        </w:rPr>
        <w:t xml:space="preserve">ECDSA secp256k1 wallet and cryptography</w:t>
      </w:r>
    </w:p>
    <w:p>
      <w:pPr>
        <w:pStyle w:val="ListParagraph"/>
        <w:numPr>
          <w:ilvl w:val="0"/>
          <w:numId w:val="2"/>
        </w:numPr>
        <w:spacing w:after="60" w:before="60"/>
      </w:pPr>
      <w:r>
        <w:rPr>
          <w:rFonts w:ascii="Arial" w:cs="Arial" w:eastAsia="Arial" w:hAnsi="Arial"/>
          <w:sz w:val="24"/>
          <w:szCs w:val="24"/>
        </w:rPr>
        <w:t xml:space="preserve">P2P WebSocket network with peer discovery</w:t>
      </w:r>
    </w:p>
    <w:p>
      <w:pPr>
        <w:pStyle w:val="ListParagraph"/>
        <w:numPr>
          <w:ilvl w:val="0"/>
          <w:numId w:val="2"/>
        </w:numPr>
        <w:spacing w:after="60" w:before="60"/>
      </w:pPr>
      <w:r>
        <w:rPr>
          <w:rFonts w:ascii="Arial" w:cs="Arial" w:eastAsia="Arial" w:hAnsi="Arial"/>
          <w:sz w:val="24"/>
          <w:szCs w:val="24"/>
        </w:rPr>
        <w:t xml:space="preserve">Smart Contract Engine (Token, DeFi, NFT, Voting)</w:t>
      </w:r>
    </w:p>
    <w:p>
      <w:pPr>
        <w:pStyle w:val="ListParagraph"/>
        <w:numPr>
          <w:ilvl w:val="0"/>
          <w:numId w:val="2"/>
        </w:numPr>
        <w:spacing w:after="60" w:before="60"/>
      </w:pPr>
      <w:r>
        <w:rPr>
          <w:rFonts w:ascii="Arial" w:cs="Arial" w:eastAsia="Arial" w:hAnsi="Arial"/>
          <w:sz w:val="24"/>
          <w:szCs w:val="24"/>
        </w:rPr>
        <w:t xml:space="preserve">Privacy Layer (Stealth Address, Confidential TX, Ring Signature)</w:t>
      </w:r>
    </w:p>
    <w:p>
      <w:pPr>
        <w:pStyle w:val="ListParagraph"/>
        <w:numPr>
          <w:ilvl w:val="0"/>
          <w:numId w:val="2"/>
        </w:numPr>
        <w:spacing w:after="60" w:before="60"/>
      </w:pPr>
      <w:r>
        <w:rPr>
          <w:rFonts w:ascii="Arial" w:cs="Arial" w:eastAsia="Arial" w:hAnsi="Arial"/>
          <w:sz w:val="24"/>
          <w:szCs w:val="24"/>
        </w:rPr>
        <w:t xml:space="preserve">Lightning Network with multi-hop routing</w:t>
      </w:r>
    </w:p>
    <w:p>
      <w:pPr>
        <w:pStyle w:val="ListParagraph"/>
        <w:numPr>
          <w:ilvl w:val="0"/>
          <w:numId w:val="2"/>
        </w:numPr>
        <w:spacing w:after="60" w:before="60"/>
      </w:pPr>
      <w:r>
        <w:rPr>
          <w:rFonts w:ascii="Arial" w:cs="Arial" w:eastAsia="Arial" w:hAnsi="Arial"/>
          <w:sz w:val="24"/>
          <w:szCs w:val="24"/>
        </w:rPr>
        <w:t xml:space="preserve">Cross-Chain Bridge (BTC, ETH, SOL, BNB)</w:t>
      </w:r>
    </w:p>
    <w:p>
      <w:pPr>
        <w:pStyle w:val="ListParagraph"/>
        <w:numPr>
          <w:ilvl w:val="0"/>
          <w:numId w:val="2"/>
        </w:numPr>
        <w:spacing w:after="60" w:before="60"/>
      </w:pPr>
      <w:r>
        <w:rPr>
          <w:rFonts w:ascii="Arial" w:cs="Arial" w:eastAsia="Arial" w:hAnsi="Arial"/>
          <w:sz w:val="24"/>
          <w:szCs w:val="24"/>
        </w:rPr>
        <w:t xml:space="preserve">Web Wallet and Block Explorer</w:t>
      </w:r>
    </w:p>
    <w:p>
      <w:pPr>
        <w:pStyle w:val="ListParagraph"/>
        <w:numPr>
          <w:ilvl w:val="0"/>
          <w:numId w:val="2"/>
        </w:numPr>
        <w:spacing w:after="60" w:before="60"/>
      </w:pPr>
      <w:r>
        <w:rPr>
          <w:rFonts w:ascii="Arial" w:cs="Arial" w:eastAsia="Arial" w:hAnsi="Arial"/>
          <w:sz w:val="24"/>
          <w:szCs w:val="24"/>
        </w:rPr>
        <w:t xml:space="preserve">Website (otcoin.org) and GitHub (github.com/OTCoinFoundation/OTCoin)</w:t>
      </w:r>
    </w:p>
    <w:p>
      <w:pPr>
        <w:pStyle w:val="ListParagraph"/>
        <w:numPr>
          <w:ilvl w:val="0"/>
          <w:numId w:val="2"/>
        </w:numPr>
        <w:spacing w:after="60" w:before="60"/>
      </w:pPr>
      <w:r>
        <w:rPr>
          <w:rFonts w:ascii="Arial" w:cs="Arial" w:eastAsia="Arial" w:hAnsi="Arial"/>
          <w:sz w:val="24"/>
          <w:szCs w:val="24"/>
        </w:rPr>
        <w:t xml:space="preserve">VPS node running 24/7</w:t>
      </w:r>
    </w:p>
    <w:p>
      <w:pPr>
        <w:pStyle w:val="Heading2"/>
        <w:spacing w:after="150" w:before="300"/>
      </w:pPr>
      <w:r>
        <w:rPr>
          <w:rFonts w:ascii="Arial" w:cs="Arial" w:eastAsia="Arial" w:hAnsi="Arial"/>
          <w:b/>
          <w:bCs/>
          <w:color w:val="333333"/>
          <w:sz w:val="28"/>
          <w:szCs w:val="28"/>
        </w:rPr>
        <w:t xml:space="preserve">Phase 2 — Testnet (Q2-Q3 2025)</w:t>
      </w:r>
    </w:p>
    <w:p>
      <w:pPr>
        <w:pStyle w:val="ListParagraph"/>
        <w:numPr>
          <w:ilvl w:val="0"/>
          <w:numId w:val="2"/>
        </w:numPr>
        <w:spacing w:after="60" w:before="60"/>
      </w:pPr>
      <w:r>
        <w:rPr>
          <w:rFonts w:ascii="Arial" w:cs="Arial" w:eastAsia="Arial" w:hAnsi="Arial"/>
          <w:sz w:val="24"/>
          <w:szCs w:val="24"/>
        </w:rPr>
        <w:t xml:space="preserve">Public testnet launch</w:t>
      </w:r>
    </w:p>
    <w:p>
      <w:pPr>
        <w:pStyle w:val="ListParagraph"/>
        <w:numPr>
          <w:ilvl w:val="0"/>
          <w:numId w:val="2"/>
        </w:numPr>
        <w:spacing w:after="60" w:before="60"/>
      </w:pPr>
      <w:r>
        <w:rPr>
          <w:rFonts w:ascii="Arial" w:cs="Arial" w:eastAsia="Arial" w:hAnsi="Arial"/>
          <w:sz w:val="24"/>
          <w:szCs w:val="24"/>
        </w:rPr>
        <w:t xml:space="preserve">Security audit by third-party firm</w:t>
      </w:r>
    </w:p>
    <w:p>
      <w:pPr>
        <w:pStyle w:val="ListParagraph"/>
        <w:numPr>
          <w:ilvl w:val="0"/>
          <w:numId w:val="2"/>
        </w:numPr>
        <w:spacing w:after="60" w:before="60"/>
      </w:pPr>
      <w:r>
        <w:rPr>
          <w:rFonts w:ascii="Arial" w:cs="Arial" w:eastAsia="Arial" w:hAnsi="Arial"/>
          <w:sz w:val="24"/>
          <w:szCs w:val="24"/>
        </w:rPr>
        <w:t xml:space="preserve">Bug bounty program</w:t>
      </w:r>
    </w:p>
    <w:p>
      <w:pPr>
        <w:pStyle w:val="ListParagraph"/>
        <w:numPr>
          <w:ilvl w:val="0"/>
          <w:numId w:val="2"/>
        </w:numPr>
        <w:spacing w:after="60" w:before="60"/>
      </w:pPr>
      <w:r>
        <w:rPr>
          <w:rFonts w:ascii="Arial" w:cs="Arial" w:eastAsia="Arial" w:hAnsi="Arial"/>
          <w:sz w:val="24"/>
          <w:szCs w:val="24"/>
        </w:rPr>
        <w:t xml:space="preserve">Community building — target 1,000 members</w:t>
      </w:r>
    </w:p>
    <w:p>
      <w:pPr>
        <w:pStyle w:val="ListParagraph"/>
        <w:numPr>
          <w:ilvl w:val="0"/>
          <w:numId w:val="2"/>
        </w:numPr>
        <w:spacing w:after="60" w:before="60"/>
      </w:pPr>
      <w:r>
        <w:rPr>
          <w:rFonts w:ascii="Arial" w:cs="Arial" w:eastAsia="Arial" w:hAnsi="Arial"/>
          <w:sz w:val="24"/>
          <w:szCs w:val="24"/>
        </w:rPr>
        <w:t xml:space="preserve">Desktop wallet application</w:t>
      </w:r>
    </w:p>
    <w:p>
      <w:pPr>
        <w:pStyle w:val="Heading2"/>
        <w:spacing w:after="150" w:before="300"/>
      </w:pPr>
      <w:r>
        <w:rPr>
          <w:rFonts w:ascii="Arial" w:cs="Arial" w:eastAsia="Arial" w:hAnsi="Arial"/>
          <w:b/>
          <w:bCs/>
          <w:color w:val="333333"/>
          <w:sz w:val="28"/>
          <w:szCs w:val="28"/>
        </w:rPr>
        <w:t xml:space="preserve">Phase 3 — Mainnet (Q4 2025)</w:t>
      </w:r>
    </w:p>
    <w:p>
      <w:pPr>
        <w:pStyle w:val="ListParagraph"/>
        <w:numPr>
          <w:ilvl w:val="0"/>
          <w:numId w:val="2"/>
        </w:numPr>
        <w:spacing w:after="60" w:before="60"/>
      </w:pPr>
      <w:r>
        <w:rPr>
          <w:rFonts w:ascii="Arial" w:cs="Arial" w:eastAsia="Arial" w:hAnsi="Arial"/>
          <w:sz w:val="24"/>
          <w:szCs w:val="24"/>
        </w:rPr>
        <w:t xml:space="preserve">Genesis block official launch</w:t>
      </w:r>
    </w:p>
    <w:p>
      <w:pPr>
        <w:pStyle w:val="ListParagraph"/>
        <w:numPr>
          <w:ilvl w:val="0"/>
          <w:numId w:val="2"/>
        </w:numPr>
        <w:spacing w:after="60" w:before="60"/>
      </w:pPr>
      <w:r>
        <w:rPr>
          <w:rFonts w:ascii="Arial" w:cs="Arial" w:eastAsia="Arial" w:hAnsi="Arial"/>
          <w:sz w:val="24"/>
          <w:szCs w:val="24"/>
        </w:rPr>
        <w:t xml:space="preserve">Public mining opens to all</w:t>
      </w:r>
    </w:p>
    <w:p>
      <w:pPr>
        <w:pStyle w:val="ListParagraph"/>
        <w:numPr>
          <w:ilvl w:val="0"/>
          <w:numId w:val="2"/>
        </w:numPr>
        <w:spacing w:after="60" w:before="60"/>
      </w:pPr>
      <w:r>
        <w:rPr>
          <w:rFonts w:ascii="Arial" w:cs="Arial" w:eastAsia="Arial" w:hAnsi="Arial"/>
          <w:sz w:val="24"/>
          <w:szCs w:val="24"/>
        </w:rPr>
        <w:t xml:space="preserve">First DEX listing</w:t>
      </w:r>
    </w:p>
    <w:p>
      <w:pPr>
        <w:pStyle w:val="ListParagraph"/>
        <w:numPr>
          <w:ilvl w:val="0"/>
          <w:numId w:val="2"/>
        </w:numPr>
        <w:spacing w:after="60" w:before="60"/>
      </w:pPr>
      <w:r>
        <w:rPr>
          <w:rFonts w:ascii="Arial" w:cs="Arial" w:eastAsia="Arial" w:hAnsi="Arial"/>
          <w:sz w:val="24"/>
          <w:szCs w:val="24"/>
        </w:rPr>
        <w:t xml:space="preserve">CoinGecko and CoinMarketCap application</w:t>
      </w:r>
    </w:p>
    <w:p>
      <w:pPr>
        <w:pStyle w:val="Heading2"/>
        <w:spacing w:after="150" w:before="300"/>
      </w:pPr>
      <w:r>
        <w:rPr>
          <w:rFonts w:ascii="Arial" w:cs="Arial" w:eastAsia="Arial" w:hAnsi="Arial"/>
          <w:b/>
          <w:bCs/>
          <w:color w:val="333333"/>
          <w:sz w:val="28"/>
          <w:szCs w:val="28"/>
        </w:rPr>
        <w:t xml:space="preserve">Phase 4 — Ecosystem (2026)</w:t>
      </w:r>
    </w:p>
    <w:p>
      <w:pPr>
        <w:pStyle w:val="ListParagraph"/>
        <w:numPr>
          <w:ilvl w:val="0"/>
          <w:numId w:val="2"/>
        </w:numPr>
        <w:spacing w:after="60" w:before="60"/>
      </w:pPr>
      <w:r>
        <w:rPr>
          <w:rFonts w:ascii="Arial" w:cs="Arial" w:eastAsia="Arial" w:hAnsi="Arial"/>
          <w:sz w:val="24"/>
          <w:szCs w:val="24"/>
        </w:rPr>
        <w:t xml:space="preserve">Mobile wallet (iOS and Android)</w:t>
      </w:r>
    </w:p>
    <w:p>
      <w:pPr>
        <w:pStyle w:val="ListParagraph"/>
        <w:numPr>
          <w:ilvl w:val="0"/>
          <w:numId w:val="2"/>
        </w:numPr>
        <w:spacing w:after="60" w:before="60"/>
      </w:pPr>
      <w:r>
        <w:rPr>
          <w:rFonts w:ascii="Arial" w:cs="Arial" w:eastAsia="Arial" w:hAnsi="Arial"/>
          <w:sz w:val="24"/>
          <w:szCs w:val="24"/>
        </w:rPr>
        <w:t xml:space="preserve">CEX exchange applications</w:t>
      </w:r>
    </w:p>
    <w:p>
      <w:pPr>
        <w:pStyle w:val="ListParagraph"/>
        <w:numPr>
          <w:ilvl w:val="0"/>
          <w:numId w:val="2"/>
        </w:numPr>
        <w:spacing w:after="60" w:before="60"/>
      </w:pPr>
      <w:r>
        <w:rPr>
          <w:rFonts w:ascii="Arial" w:cs="Arial" w:eastAsia="Arial" w:hAnsi="Arial"/>
          <w:sz w:val="24"/>
          <w:szCs w:val="24"/>
        </w:rPr>
        <w:t xml:space="preserve">Developer SDK and documentation</w:t>
      </w:r>
    </w:p>
    <w:p>
      <w:pPr>
        <w:pStyle w:val="ListParagraph"/>
        <w:numPr>
          <w:ilvl w:val="0"/>
          <w:numId w:val="2"/>
        </w:numPr>
        <w:spacing w:after="60" w:before="60"/>
      </w:pPr>
      <w:r>
        <w:rPr>
          <w:rFonts w:ascii="Arial" w:cs="Arial" w:eastAsia="Arial" w:hAnsi="Arial"/>
          <w:sz w:val="24"/>
          <w:szCs w:val="24"/>
        </w:rPr>
        <w:t xml:space="preserve">OTCoin DeFi ecosystem expansion</w:t>
      </w:r>
    </w:p>
    <w:p>
      <w:pPr>
        <w:pBdr>
          <w:bottom w:val="single" w:color="C97B00" w:sz="4" w:space="1"/>
        </w:pBdr>
        <w:spacing w:after="200" w:before="200"/>
      </w:pPr>
    </w:p>
    <w:p>
      <w:pPr>
        <w:pStyle w:val="Heading1"/>
        <w:spacing w:after="200" w:before="400"/>
      </w:pPr>
      <w:r>
        <w:rPr>
          <w:rFonts w:ascii="Arial" w:cs="Arial" w:eastAsia="Arial" w:hAnsi="Arial"/>
          <w:b/>
          <w:bCs/>
          <w:color w:val="C97B00"/>
          <w:sz w:val="36"/>
          <w:szCs w:val="36"/>
        </w:rPr>
        <w:t xml:space="preserve">6. Team &amp; Contact</w:t>
      </w:r>
    </w:p>
    <w:p>
      <w:pPr>
        <w:spacing w:after="100" w:before="100"/>
      </w:pPr>
      <w:r>
        <w:rPr>
          <w:rFonts w:ascii="Arial" w:cs="Arial" w:eastAsia="Arial" w:hAnsi="Arial"/>
          <w:sz w:val="24"/>
          <w:szCs w:val="24"/>
        </w:rPr>
        <w:t xml:space="preserve">OTCoin is founded and led by the OTCoin Foundation. We are actively seeking blockchain developers, security researchers, and community builders to join the mission.</w:t>
      </w:r>
    </w:p>
    <w:p>
      <w:pPr>
        <w:spacing w:after="100" w:before="100"/>
      </w:pPr>
      <w:r>
        <w:rPr>
          <w:rFonts w:ascii="Arial" w:cs="Arial" w:eastAsia="Arial" w:hAnsi="Arial"/>
          <w:b/>
          <w:bCs/>
          <w:sz w:val="24"/>
          <w:szCs w:val="24"/>
        </w:rPr>
        <w:t xml:space="preserve">Website: </w:t>
      </w:r>
      <w:r>
        <w:rPr>
          <w:rFonts w:ascii="Arial" w:cs="Arial" w:eastAsia="Arial" w:hAnsi="Arial"/>
          <w:color w:val="C97B00"/>
          <w:sz w:val="24"/>
          <w:szCs w:val="24"/>
        </w:rPr>
        <w:t xml:space="preserve">otcoin.org</w:t>
      </w:r>
    </w:p>
    <w:p>
      <w:pPr>
        <w:spacing w:after="100" w:before="100"/>
      </w:pPr>
      <w:r>
        <w:rPr>
          <w:rFonts w:ascii="Arial" w:cs="Arial" w:eastAsia="Arial" w:hAnsi="Arial"/>
          <w:b/>
          <w:bCs/>
          <w:sz w:val="24"/>
          <w:szCs w:val="24"/>
        </w:rPr>
        <w:t xml:space="preserve">GitHub: </w:t>
      </w:r>
      <w:r>
        <w:rPr>
          <w:rFonts w:ascii="Arial" w:cs="Arial" w:eastAsia="Arial" w:hAnsi="Arial"/>
          <w:color w:val="C97B00"/>
          <w:sz w:val="24"/>
          <w:szCs w:val="24"/>
        </w:rPr>
        <w:t xml:space="preserve">github.com/OTCoinFoundation/OTCoin</w:t>
      </w:r>
    </w:p>
    <w:p>
      <w:pPr>
        <w:spacing w:after="100" w:before="100"/>
      </w:pPr>
      <w:r>
        <w:rPr>
          <w:rFonts w:ascii="Arial" w:cs="Arial" w:eastAsia="Arial" w:hAnsi="Arial"/>
          <w:b/>
          <w:bCs/>
          <w:sz w:val="24"/>
          <w:szCs w:val="24"/>
        </w:rPr>
        <w:t xml:space="preserve">Email: </w:t>
      </w:r>
      <w:r>
        <w:rPr>
          <w:rFonts w:ascii="Arial" w:cs="Arial" w:eastAsia="Arial" w:hAnsi="Arial"/>
          <w:color w:val="C97B00"/>
          <w:sz w:val="24"/>
          <w:szCs w:val="24"/>
        </w:rPr>
        <w:t xml:space="preserve">foundation@otcoin.org</w:t>
      </w:r>
    </w:p>
    <w:p>
      <w:pPr>
        <w:spacing w:after="100" w:before="100"/>
      </w:pPr>
      <w:r>
        <w:rPr>
          <w:rFonts w:ascii="Arial" w:cs="Arial" w:eastAsia="Arial" w:hAnsi="Arial"/>
          <w:b/>
          <w:bCs/>
          <w:sz w:val="24"/>
          <w:szCs w:val="24"/>
        </w:rPr>
        <w:t xml:space="preserve">Telegram: </w:t>
      </w:r>
      <w:r>
        <w:rPr>
          <w:rFonts w:ascii="Arial" w:cs="Arial" w:eastAsia="Arial" w:hAnsi="Arial"/>
          <w:color w:val="C97B00"/>
          <w:sz w:val="24"/>
          <w:szCs w:val="24"/>
        </w:rPr>
        <w:t xml:space="preserve">t.me/+MGYkB80BhlwzNGQ1</w:t>
      </w:r>
    </w:p>
    <w:p>
      <w:pPr>
        <w:spacing w:after="100" w:before="100"/>
      </w:pPr>
      <w:r>
        <w:rPr>
          <w:rFonts w:ascii="Arial" w:cs="Arial" w:eastAsia="Arial" w:hAnsi="Arial"/>
          <w:b/>
          <w:bCs/>
          <w:sz w:val="24"/>
          <w:szCs w:val="24"/>
        </w:rPr>
        <w:t xml:space="preserve">Twitter/X: </w:t>
      </w:r>
      <w:r>
        <w:rPr>
          <w:rFonts w:ascii="Arial" w:cs="Arial" w:eastAsia="Arial" w:hAnsi="Arial"/>
          <w:color w:val="C97B00"/>
          <w:sz w:val="24"/>
          <w:szCs w:val="24"/>
        </w:rPr>
        <w:t xml:space="preserve">x.com/OTCoinOfficial</w:t>
      </w:r>
    </w:p>
    <w:p>
      <w:pPr>
        <w:pBdr>
          <w:bottom w:val="single" w:color="C97B00" w:sz="4" w:space="1"/>
        </w:pBdr>
        <w:spacing w:after="200" w:before="200"/>
      </w:pPr>
    </w:p>
    <w:p>
      <w:pPr>
        <w:pStyle w:val="Heading1"/>
        <w:spacing w:after="200" w:before="400"/>
      </w:pPr>
      <w:r>
        <w:rPr>
          <w:rFonts w:ascii="Arial" w:cs="Arial" w:eastAsia="Arial" w:hAnsi="Arial"/>
          <w:b/>
          <w:bCs/>
          <w:color w:val="C97B00"/>
          <w:sz w:val="36"/>
          <w:szCs w:val="36"/>
        </w:rPr>
        <w:t xml:space="preserve">Disclaimer</w:t>
      </w:r>
    </w:p>
    <w:p>
      <w:pPr>
        <w:spacing w:after="100" w:before="100"/>
      </w:pPr>
      <w:r>
        <w:rPr>
          <w:rFonts w:ascii="Arial" w:cs="Arial" w:eastAsia="Arial" w:hAnsi="Arial"/>
          <w:i/>
          <w:iCs/>
          <w:color w:val="999999"/>
          <w:sz w:val="24"/>
          <w:szCs w:val="24"/>
        </w:rPr>
        <w:t xml:space="preserve">This whitepaper is for informational purposes only and does not constitute financial, investment, or legal advice. OTCoin is experimental technology. Participation in the OTCoin network involves risk. The OTCoin Foundation makes no representations or warranties regarding the completeness, accuracy, or fitness for a particular purpose of this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OTCoin (OTC) Whitepaper v2.0  |  otcoin.org  |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C97B00"/>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2026-04-24T10:38:02.207Z</dcterms:created>
  <dcterms:modified xsi:type="dcterms:W3CDTF">2026-04-24T10:38:02.208Z</dcterms:modified>
</cp:coreProperties>
</file>

<file path=docProps/custom.xml><?xml version="1.0" encoding="utf-8"?>
<Properties xmlns="http://schemas.openxmlformats.org/officeDocument/2006/custom-properties" xmlns:vt="http://schemas.openxmlformats.org/officeDocument/2006/docPropsVTypes"/>
</file>