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val="0"/>
          <w:i w:val="0"/>
          <w:color w:val="595959"/>
          <w:sz w:val="20"/>
        </w:rPr>
        <w:t>Baseline Educational Services (BES) · Jabi, Abuja</w:t>
      </w:r>
    </w:p>
    <w:p>
      <w:r>
        <w:rPr>
          <w:b/>
          <w:i w:val="0"/>
          <w:color w:val="1F3A5F"/>
          <w:sz w:val="48"/>
        </w:rPr>
        <w:t>Vendor Briefing</w:t>
      </w:r>
    </w:p>
    <w:p>
      <w:r>
        <w:rPr>
          <w:b w:val="0"/>
          <w:i w:val="0"/>
          <w:color w:val="404040"/>
          <w:sz w:val="24"/>
        </w:rPr>
        <w:t>AI-assisted customer service and CRM with WhatsApp Business – exploratory vendor assessment</w:t>
      </w:r>
    </w:p>
    <w:tbl>
      <w:tblPr>
        <w:tblStyle w:val="TableGrid"/>
        <w:tblW w:type="auto" w:w="0"/>
        <w:jc w:val="center"/>
        <w:tblLook w:firstColumn="1" w:firstRow="1" w:lastColumn="0" w:lastRow="0" w:noHBand="0" w:noVBand="1" w:val="04A0"/>
      </w:tblPr>
      <w:tblGrid>
        <w:gridCol w:w="9638"/>
      </w:tblGrid>
      <w:tr>
        <w:tc>
          <w:tcPr>
            <w:tcW w:type="dxa" w:w="9638"/>
            <w:shd w:val="clear" w:color="auto" w:fill="FFF2CC"/>
          </w:tcPr>
          <w:p>
            <w:pPr>
              <w:spacing w:after="40"/>
            </w:pPr>
            <w:r>
              <w:rPr>
                <w:b/>
                <w:i w:val="0"/>
                <w:sz w:val="20"/>
              </w:rPr>
              <w:t>Before sending:</w:t>
            </w:r>
            <w:r>
              <w:rPr>
                <w:b w:val="0"/>
                <w:i w:val="0"/>
                <w:sz w:val="20"/>
              </w:rPr>
              <w:t xml:space="preserve"> complete or delete every yellow [placeholder]. Do not add budget, client data or credentials. This briefing is written to be shared before a demonstration.</w:t>
            </w:r>
          </w:p>
        </w:tc>
      </w:tr>
    </w:tbl>
    <w:p>
      <w:pPr>
        <w:spacing w:after="40"/>
      </w:pPr>
    </w:p>
    <w:p>
      <w:pPr>
        <w:pStyle w:val="Heading1"/>
      </w:pPr>
      <w:r>
        <w:t>1. Purpose of this briefing</w:t>
      </w:r>
    </w:p>
    <w:p>
      <w:r>
        <w:rPr>
          <w:b w:val="0"/>
          <w:i w:val="0"/>
        </w:rPr>
        <w:t xml:space="preserve">Baseline Educational Services (BES), an education consultancy in Jabi, Abuja, Nigeria, is </w:t>
      </w:r>
      <w:r>
        <w:rPr>
          <w:b/>
          <w:i w:val="0"/>
        </w:rPr>
        <w:t>exploring</w:t>
      </w:r>
      <w:r>
        <w:rPr>
          <w:b w:val="0"/>
          <w:i w:val="0"/>
        </w:rPr>
        <w:t xml:space="preserve"> technology options for an AI-assisted customer service and CRM system with WhatsApp Business as the primary channel. This briefing gives you enough information to prepare a relevant demonstration and, later, a comparable proposal.</w:t>
      </w:r>
    </w:p>
    <w:tbl>
      <w:tblPr>
        <w:tblStyle w:val="TableGrid"/>
        <w:tblW w:type="auto" w:w="0"/>
        <w:jc w:val="center"/>
        <w:tblLook w:firstColumn="1" w:firstRow="1" w:lastColumn="0" w:lastRow="0" w:noHBand="0" w:noVBand="1" w:val="04A0"/>
      </w:tblPr>
      <w:tblGrid>
        <w:gridCol w:w="9638"/>
      </w:tblGrid>
      <w:tr>
        <w:tc>
          <w:tcPr>
            <w:tcW w:type="dxa" w:w="9638"/>
            <w:shd w:val="clear" w:color="auto" w:fill="DEEAF6"/>
          </w:tcPr>
          <w:p>
            <w:pPr>
              <w:spacing w:after="40"/>
            </w:pPr>
            <w:r>
              <w:rPr>
                <w:b/>
                <w:i w:val="0"/>
                <w:sz w:val="20"/>
              </w:rPr>
              <w:t>Status:</w:t>
            </w:r>
            <w:r>
              <w:rPr>
                <w:b w:val="0"/>
                <w:i w:val="0"/>
                <w:sz w:val="20"/>
              </w:rPr>
              <w:t xml:space="preserve"> exploratory assessment only. No vendor has been selected, no project has been approved, and no budget or timetable has been committed. BES is not obliged to proceed, to accept any proposal or to pay for any demonstration, response or preparation.</w:t>
            </w:r>
          </w:p>
        </w:tc>
      </w:tr>
    </w:tbl>
    <w:p>
      <w:pPr>
        <w:spacing w:after="40"/>
      </w:pPr>
    </w:p>
    <w:p>
      <w:pPr>
        <w:pStyle w:val="Heading1"/>
      </w:pPr>
      <w:r>
        <w:t>2. About BES and what we want to achieve</w:t>
      </w:r>
    </w:p>
    <w:p>
      <w:r>
        <w:rPr>
          <w:b w:val="0"/>
          <w:i w:val="0"/>
        </w:rPr>
        <w:t>BES receives enquiries from prospective and existing clients, answers questions on its services, collects client information and documents, manages leads, follows up, and coordinates cases through stages. We want to reduce repetitive manual work, respond faster (including outside office hours), organise client interactions in one place, standardise follow-ups, and give management visibility of enquiries, staff activity and case progress.</w:t>
      </w:r>
    </w:p>
    <w:p>
      <w:pPr>
        <w:pStyle w:val="Heading1"/>
      </w:pPr>
      <w:r>
        <w:t>3. Scope at a glance</w:t>
      </w:r>
    </w:p>
    <w:tbl>
      <w:tblPr>
        <w:tblStyle w:val="TableGrid"/>
        <w:tblW w:type="auto" w:w="0"/>
        <w:jc w:val="center"/>
        <w:tblLayout w:type="fixed"/>
        <w:tblLook w:firstColumn="1" w:firstRow="1" w:lastColumn="0" w:lastRow="0" w:noHBand="0" w:noVBand="1" w:val="04A0"/>
      </w:tblPr>
      <w:tblGrid>
        <w:gridCol w:w="1623"/>
        <w:gridCol w:w="6087"/>
        <w:gridCol w:w="1928"/>
      </w:tblGrid>
      <w:tr>
        <w:trPr>
          <w:tblHeader w:val="true"/>
        </w:trPr>
        <w:tc>
          <w:tcPr>
            <w:tcW w:type="dxa" w:w="1623"/>
            <w:shd w:val="clear" w:color="auto" w:fill="D9E2F3"/>
          </w:tcPr>
          <w:p>
            <w:pPr>
              <w:spacing w:after="20"/>
            </w:pPr>
            <w:r>
              <w:rPr>
                <w:b/>
                <w:i w:val="0"/>
                <w:sz w:val="18"/>
              </w:rPr>
              <w:t>Area</w:t>
            </w:r>
          </w:p>
        </w:tc>
        <w:tc>
          <w:tcPr>
            <w:tcW w:type="dxa" w:w="6087"/>
            <w:shd w:val="clear" w:color="auto" w:fill="D9E2F3"/>
          </w:tcPr>
          <w:p>
            <w:pPr>
              <w:spacing w:after="20"/>
            </w:pPr>
            <w:r>
              <w:rPr>
                <w:b/>
                <w:i w:val="0"/>
                <w:sz w:val="18"/>
              </w:rPr>
              <w:t>What we need (summary)</w:t>
            </w:r>
          </w:p>
        </w:tc>
        <w:tc>
          <w:tcPr>
            <w:tcW w:type="dxa" w:w="1928"/>
            <w:shd w:val="clear" w:color="auto" w:fill="D9E2F3"/>
          </w:tcPr>
          <w:p>
            <w:pPr>
              <w:spacing w:after="20"/>
            </w:pPr>
            <w:r>
              <w:rPr>
                <w:b/>
                <w:i w:val="0"/>
                <w:sz w:val="18"/>
              </w:rPr>
              <w:t>Priority</w:t>
            </w:r>
          </w:p>
        </w:tc>
      </w:tr>
      <w:tr>
        <w:trPr>
          <w:cantSplit w:val="true"/>
        </w:trPr>
        <w:tc>
          <w:tcPr>
            <w:tcW w:type="dxa" w:w="1623"/>
            <w:shd w:val="clear" w:color="auto" w:fill="F2F2F2"/>
          </w:tcPr>
          <w:p>
            <w:pPr>
              <w:spacing w:after="20"/>
            </w:pPr>
            <w:r>
              <w:rPr>
                <w:b/>
                <w:i w:val="0"/>
                <w:sz w:val="18"/>
              </w:rPr>
              <w:t>WhatsApp</w:t>
            </w:r>
          </w:p>
        </w:tc>
        <w:tc>
          <w:tcPr>
            <w:tcW w:type="dxa" w:w="6087"/>
          </w:tcPr>
          <w:p>
            <w:pPr>
              <w:spacing w:after="20"/>
            </w:pPr>
            <w:r>
              <w:rPr>
                <w:b w:val="0"/>
                <w:i w:val="0"/>
                <w:sz w:val="18"/>
              </w:rPr>
              <w:t>Official WhatsApp Business Platform integration on an account owned and controlled by BES</w:t>
            </w:r>
          </w:p>
        </w:tc>
        <w:tc>
          <w:tcPr>
            <w:tcW w:type="dxa" w:w="1928"/>
          </w:tcPr>
          <w:p>
            <w:pPr>
              <w:spacing w:after="20"/>
            </w:pPr>
            <w:r>
              <w:rPr>
                <w:b w:val="0"/>
                <w:i w:val="0"/>
                <w:sz w:val="18"/>
              </w:rPr>
              <w:t>Essential</w:t>
            </w:r>
          </w:p>
        </w:tc>
      </w:tr>
      <w:tr>
        <w:trPr>
          <w:cantSplit w:val="true"/>
        </w:trPr>
        <w:tc>
          <w:tcPr>
            <w:tcW w:type="dxa" w:w="1623"/>
            <w:shd w:val="clear" w:color="auto" w:fill="F2F2F2"/>
          </w:tcPr>
          <w:p>
            <w:pPr>
              <w:spacing w:after="20"/>
            </w:pPr>
            <w:r>
              <w:rPr>
                <w:b/>
                <w:i w:val="0"/>
                <w:sz w:val="18"/>
              </w:rPr>
              <w:t>Shared inbox</w:t>
            </w:r>
          </w:p>
        </w:tc>
        <w:tc>
          <w:tcPr>
            <w:tcW w:type="dxa" w:w="6087"/>
          </w:tcPr>
          <w:p>
            <w:pPr>
              <w:spacing w:after="20"/>
            </w:pPr>
            <w:r>
              <w:rPr>
                <w:b w:val="0"/>
                <w:i w:val="0"/>
                <w:sz w:val="18"/>
              </w:rPr>
              <w:t>One inbox for authorised staff, with assignment, notes and history</w:t>
            </w:r>
          </w:p>
        </w:tc>
        <w:tc>
          <w:tcPr>
            <w:tcW w:type="dxa" w:w="1928"/>
          </w:tcPr>
          <w:p>
            <w:pPr>
              <w:spacing w:after="20"/>
            </w:pPr>
            <w:r>
              <w:rPr>
                <w:b w:val="0"/>
                <w:i w:val="0"/>
                <w:sz w:val="18"/>
              </w:rPr>
              <w:t>Essential</w:t>
            </w:r>
          </w:p>
        </w:tc>
      </w:tr>
      <w:tr>
        <w:trPr>
          <w:cantSplit w:val="true"/>
        </w:trPr>
        <w:tc>
          <w:tcPr>
            <w:tcW w:type="dxa" w:w="1623"/>
            <w:shd w:val="clear" w:color="auto" w:fill="F2F2F2"/>
          </w:tcPr>
          <w:p>
            <w:pPr>
              <w:spacing w:after="20"/>
            </w:pPr>
            <w:r>
              <w:rPr>
                <w:b/>
                <w:i w:val="0"/>
                <w:sz w:val="18"/>
              </w:rPr>
              <w:t>AI customer service</w:t>
            </w:r>
          </w:p>
        </w:tc>
        <w:tc>
          <w:tcPr>
            <w:tcW w:type="dxa" w:w="6087"/>
          </w:tcPr>
          <w:p>
            <w:pPr>
              <w:spacing w:after="20"/>
            </w:pPr>
            <w:r>
              <w:rPr>
                <w:b w:val="0"/>
                <w:i w:val="0"/>
                <w:sz w:val="18"/>
              </w:rPr>
              <w:t>Out-of-hours replies using only BES-approved information; safeguards against inaccurate answers; clear human handover</w:t>
            </w:r>
          </w:p>
        </w:tc>
        <w:tc>
          <w:tcPr>
            <w:tcW w:type="dxa" w:w="1928"/>
          </w:tcPr>
          <w:p>
            <w:pPr>
              <w:spacing w:after="20"/>
            </w:pPr>
            <w:r>
              <w:rPr>
                <w:b w:val="0"/>
                <w:i w:val="0"/>
                <w:sz w:val="18"/>
              </w:rPr>
              <w:t>Essential</w:t>
            </w:r>
          </w:p>
        </w:tc>
      </w:tr>
      <w:tr>
        <w:trPr>
          <w:cantSplit w:val="true"/>
        </w:trPr>
        <w:tc>
          <w:tcPr>
            <w:tcW w:type="dxa" w:w="1623"/>
            <w:shd w:val="clear" w:color="auto" w:fill="F2F2F2"/>
          </w:tcPr>
          <w:p>
            <w:pPr>
              <w:spacing w:after="20"/>
            </w:pPr>
            <w:r>
              <w:rPr>
                <w:b/>
                <w:i w:val="0"/>
                <w:sz w:val="18"/>
              </w:rPr>
              <w:t>CRM</w:t>
            </w:r>
          </w:p>
        </w:tc>
        <w:tc>
          <w:tcPr>
            <w:tcW w:type="dxa" w:w="6087"/>
          </w:tcPr>
          <w:p>
            <w:pPr>
              <w:spacing w:after="20"/>
            </w:pPr>
            <w:r>
              <w:rPr>
                <w:b w:val="0"/>
                <w:i w:val="0"/>
                <w:sz w:val="18"/>
              </w:rPr>
              <w:t>Automatic lead capture and record creation; assignment; status; reminders; overdue alerts; returning-client and duplicate handling</w:t>
            </w:r>
          </w:p>
        </w:tc>
        <w:tc>
          <w:tcPr>
            <w:tcW w:type="dxa" w:w="1928"/>
          </w:tcPr>
          <w:p>
            <w:pPr>
              <w:spacing w:after="20"/>
            </w:pPr>
            <w:r>
              <w:rPr>
                <w:b w:val="0"/>
                <w:i w:val="0"/>
                <w:sz w:val="18"/>
              </w:rPr>
              <w:t>Essential</w:t>
            </w:r>
          </w:p>
        </w:tc>
      </w:tr>
      <w:tr>
        <w:trPr>
          <w:cantSplit w:val="true"/>
        </w:trPr>
        <w:tc>
          <w:tcPr>
            <w:tcW w:type="dxa" w:w="1623"/>
            <w:shd w:val="clear" w:color="auto" w:fill="F2F2F2"/>
          </w:tcPr>
          <w:p>
            <w:pPr>
              <w:spacing w:after="20"/>
            </w:pPr>
            <w:r>
              <w:rPr>
                <w:b/>
                <w:i w:val="0"/>
                <w:sz w:val="18"/>
              </w:rPr>
              <w:t>Documents</w:t>
            </w:r>
          </w:p>
        </w:tc>
        <w:tc>
          <w:tcPr>
            <w:tcW w:type="dxa" w:w="6087"/>
          </w:tcPr>
          <w:p>
            <w:pPr>
              <w:spacing w:after="20"/>
            </w:pPr>
            <w:r>
              <w:rPr>
                <w:b w:val="0"/>
                <w:i w:val="0"/>
                <w:sz w:val="18"/>
              </w:rPr>
              <w:t>Personalised document checklists; document receipt, storage, review and outstanding-item tracking; reminders</w:t>
            </w:r>
          </w:p>
        </w:tc>
        <w:tc>
          <w:tcPr>
            <w:tcW w:type="dxa" w:w="1928"/>
          </w:tcPr>
          <w:p>
            <w:pPr>
              <w:spacing w:after="20"/>
            </w:pPr>
            <w:r>
              <w:rPr>
                <w:b w:val="0"/>
                <w:i w:val="0"/>
                <w:sz w:val="18"/>
              </w:rPr>
              <w:t>Essential (expected in a later phase)</w:t>
            </w:r>
          </w:p>
        </w:tc>
      </w:tr>
      <w:tr>
        <w:trPr>
          <w:cantSplit w:val="true"/>
        </w:trPr>
        <w:tc>
          <w:tcPr>
            <w:tcW w:type="dxa" w:w="1623"/>
            <w:shd w:val="clear" w:color="auto" w:fill="F2F2F2"/>
          </w:tcPr>
          <w:p>
            <w:pPr>
              <w:spacing w:after="20"/>
            </w:pPr>
            <w:r>
              <w:rPr>
                <w:b/>
                <w:i w:val="0"/>
                <w:sz w:val="18"/>
              </w:rPr>
              <w:t>Management</w:t>
            </w:r>
          </w:p>
        </w:tc>
        <w:tc>
          <w:tcPr>
            <w:tcW w:type="dxa" w:w="6087"/>
          </w:tcPr>
          <w:p>
            <w:pPr>
              <w:spacing w:after="20"/>
            </w:pPr>
            <w:r>
              <w:rPr>
                <w:b w:val="0"/>
                <w:i w:val="0"/>
                <w:sz w:val="18"/>
              </w:rPr>
              <w:t>Dashboards and reports; role-based access; audit logs</w:t>
            </w:r>
          </w:p>
        </w:tc>
        <w:tc>
          <w:tcPr>
            <w:tcW w:type="dxa" w:w="1928"/>
          </w:tcPr>
          <w:p>
            <w:pPr>
              <w:spacing w:after="20"/>
            </w:pPr>
            <w:r>
              <w:rPr>
                <w:b w:val="0"/>
                <w:i w:val="0"/>
                <w:sz w:val="18"/>
              </w:rPr>
              <w:t>Essential</w:t>
            </w:r>
          </w:p>
        </w:tc>
      </w:tr>
      <w:tr>
        <w:trPr>
          <w:cantSplit w:val="true"/>
        </w:trPr>
        <w:tc>
          <w:tcPr>
            <w:tcW w:type="dxa" w:w="1623"/>
            <w:shd w:val="clear" w:color="auto" w:fill="F2F2F2"/>
          </w:tcPr>
          <w:p>
            <w:pPr>
              <w:spacing w:after="20"/>
            </w:pPr>
            <w:r>
              <w:rPr>
                <w:b/>
                <w:i w:val="0"/>
                <w:sz w:val="18"/>
              </w:rPr>
              <w:t>Data</w:t>
            </w:r>
          </w:p>
        </w:tc>
        <w:tc>
          <w:tcPr>
            <w:tcW w:type="dxa" w:w="6087"/>
          </w:tcPr>
          <w:p>
            <w:pPr>
              <w:spacing w:after="20"/>
            </w:pPr>
            <w:r>
              <w:rPr>
                <w:b w:val="0"/>
                <w:i w:val="0"/>
                <w:sz w:val="18"/>
              </w:rPr>
              <w:t>Export, backup, retention and deletion; BES ownership of data and accounts</w:t>
            </w:r>
          </w:p>
        </w:tc>
        <w:tc>
          <w:tcPr>
            <w:tcW w:type="dxa" w:w="1928"/>
          </w:tcPr>
          <w:p>
            <w:pPr>
              <w:spacing w:after="20"/>
            </w:pPr>
            <w:r>
              <w:rPr>
                <w:b w:val="0"/>
                <w:i w:val="0"/>
                <w:sz w:val="18"/>
              </w:rPr>
              <w:t>Essential</w:t>
            </w:r>
          </w:p>
        </w:tc>
      </w:tr>
      <w:tr>
        <w:trPr>
          <w:cantSplit w:val="true"/>
        </w:trPr>
        <w:tc>
          <w:tcPr>
            <w:tcW w:type="dxa" w:w="1623"/>
            <w:shd w:val="clear" w:color="auto" w:fill="F2F2F2"/>
          </w:tcPr>
          <w:p>
            <w:pPr>
              <w:spacing w:after="20"/>
            </w:pPr>
            <w:r>
              <w:rPr>
                <w:b/>
                <w:i w:val="0"/>
                <w:sz w:val="18"/>
              </w:rPr>
              <w:t>Support</w:t>
            </w:r>
          </w:p>
        </w:tc>
        <w:tc>
          <w:tcPr>
            <w:tcW w:type="dxa" w:w="6087"/>
          </w:tcPr>
          <w:p>
            <w:pPr>
              <w:spacing w:after="20"/>
            </w:pPr>
            <w:r>
              <w:rPr>
                <w:b w:val="0"/>
                <w:i w:val="0"/>
                <w:sz w:val="18"/>
              </w:rPr>
              <w:t>Training, technical support, ability to grow in users and volume</w:t>
            </w:r>
          </w:p>
        </w:tc>
        <w:tc>
          <w:tcPr>
            <w:tcW w:type="dxa" w:w="1928"/>
          </w:tcPr>
          <w:p>
            <w:pPr>
              <w:spacing w:after="20"/>
            </w:pPr>
            <w:r>
              <w:rPr>
                <w:b w:val="0"/>
                <w:i w:val="0"/>
                <w:sz w:val="18"/>
              </w:rPr>
              <w:t>Essential</w:t>
            </w:r>
          </w:p>
        </w:tc>
      </w:tr>
      <w:tr>
        <w:trPr>
          <w:cantSplit w:val="true"/>
        </w:trPr>
        <w:tc>
          <w:tcPr>
            <w:tcW w:type="dxa" w:w="1623"/>
            <w:shd w:val="clear" w:color="auto" w:fill="F2F2F2"/>
          </w:tcPr>
          <w:p>
            <w:pPr>
              <w:spacing w:after="20"/>
            </w:pPr>
            <w:r>
              <w:rPr>
                <w:b/>
                <w:i w:val="0"/>
                <w:sz w:val="18"/>
              </w:rPr>
              <w:t>Later enhancements</w:t>
            </w:r>
          </w:p>
        </w:tc>
        <w:tc>
          <w:tcPr>
            <w:tcW w:type="dxa" w:w="6087"/>
          </w:tcPr>
          <w:p>
            <w:pPr>
              <w:spacing w:after="20"/>
            </w:pPr>
            <w:r>
              <w:rPr>
                <w:b w:val="0"/>
                <w:i w:val="0"/>
                <w:sz w:val="18"/>
              </w:rPr>
              <w:t>Other channels, further integrations, advanced automation, client portal, multi-language</w:t>
            </w:r>
          </w:p>
        </w:tc>
        <w:tc>
          <w:tcPr>
            <w:tcW w:type="dxa" w:w="1928"/>
          </w:tcPr>
          <w:p>
            <w:pPr>
              <w:spacing w:after="20"/>
            </w:pPr>
            <w:r>
              <w:rPr>
                <w:b w:val="0"/>
                <w:i w:val="0"/>
                <w:sz w:val="18"/>
              </w:rPr>
              <w:t>Future</w:t>
            </w:r>
          </w:p>
        </w:tc>
      </w:tr>
    </w:tbl>
    <w:p>
      <w:pPr>
        <w:spacing w:after="40"/>
      </w:pPr>
    </w:p>
    <w:p>
      <w:r>
        <w:rPr>
          <w:b w:val="0"/>
          <w:i w:val="0"/>
        </w:rPr>
        <w:t xml:space="preserve">The full list of 18 requirements with acceptance criteria is in the </w:t>
      </w:r>
      <w:r>
        <w:rPr>
          <w:b/>
          <w:i w:val="0"/>
        </w:rPr>
        <w:t>Project Scope of Work and Vendor Requirements Document</w:t>
      </w:r>
      <w:r>
        <w:rPr>
          <w:b w:val="0"/>
          <w:i w:val="0"/>
        </w:rPr>
        <w:t xml:space="preserve"> (to be provided after you confirm your interest and any confidentiality terms).</w:t>
      </w:r>
    </w:p>
    <w:p>
      <w:pPr>
        <w:pStyle w:val="Heading1"/>
      </w:pPr>
      <w:r>
        <w:t>4. Proposed approach (for discussion – not confirmed)</w:t>
      </w:r>
    </w:p>
    <w:tbl>
      <w:tblPr>
        <w:tblStyle w:val="TableGrid"/>
        <w:tblW w:type="auto" w:w="0"/>
        <w:jc w:val="center"/>
        <w:tblLayout w:type="fixed"/>
        <w:tblLook w:firstColumn="1" w:firstRow="1" w:lastColumn="0" w:lastRow="0" w:noHBand="0" w:noVBand="1" w:val="04A0"/>
      </w:tblPr>
      <w:tblGrid>
        <w:gridCol w:w="2232"/>
        <w:gridCol w:w="7406"/>
      </w:tblGrid>
      <w:tr>
        <w:trPr>
          <w:tblHeader w:val="true"/>
        </w:trPr>
        <w:tc>
          <w:tcPr>
            <w:tcW w:type="dxa" w:w="2232"/>
            <w:shd w:val="clear" w:color="auto" w:fill="D9E2F3"/>
          </w:tcPr>
          <w:p>
            <w:pPr>
              <w:spacing w:after="20"/>
            </w:pPr>
            <w:r>
              <w:rPr>
                <w:b/>
                <w:i w:val="0"/>
                <w:sz w:val="18"/>
              </w:rPr>
              <w:t>Phase</w:t>
            </w:r>
          </w:p>
        </w:tc>
        <w:tc>
          <w:tcPr>
            <w:tcW w:type="dxa" w:w="7406"/>
            <w:shd w:val="clear" w:color="auto" w:fill="D9E2F3"/>
          </w:tcPr>
          <w:p>
            <w:pPr>
              <w:spacing w:after="20"/>
            </w:pPr>
            <w:r>
              <w:rPr>
                <w:b/>
                <w:i w:val="0"/>
                <w:sz w:val="18"/>
              </w:rPr>
              <w:t>Proposed content</w:t>
            </w:r>
          </w:p>
        </w:tc>
      </w:tr>
      <w:tr>
        <w:trPr>
          <w:cantSplit w:val="true"/>
        </w:trPr>
        <w:tc>
          <w:tcPr>
            <w:tcW w:type="dxa" w:w="2232"/>
            <w:shd w:val="clear" w:color="auto" w:fill="F2F2F2"/>
          </w:tcPr>
          <w:p>
            <w:pPr>
              <w:spacing w:after="20"/>
            </w:pPr>
            <w:r>
              <w:rPr>
                <w:b/>
                <w:i w:val="0"/>
                <w:sz w:val="18"/>
              </w:rPr>
              <w:t>1 – Foundation</w:t>
            </w:r>
          </w:p>
        </w:tc>
        <w:tc>
          <w:tcPr>
            <w:tcW w:type="dxa" w:w="7406"/>
          </w:tcPr>
          <w:p>
            <w:pPr>
              <w:spacing w:after="20"/>
            </w:pPr>
            <w:r>
              <w:rPr>
                <w:b w:val="0"/>
                <w:i w:val="0"/>
                <w:sz w:val="18"/>
              </w:rPr>
              <w:t>Requirements confirmation, WhatsApp integration, shared inbox, basic AI responses with handover, lead capture, essential CRM, access control, basic reporting, export/backup</w:t>
            </w:r>
          </w:p>
        </w:tc>
      </w:tr>
      <w:tr>
        <w:trPr>
          <w:cantSplit w:val="true"/>
        </w:trPr>
        <w:tc>
          <w:tcPr>
            <w:tcW w:type="dxa" w:w="2232"/>
            <w:shd w:val="clear" w:color="auto" w:fill="F2F2F2"/>
          </w:tcPr>
          <w:p>
            <w:pPr>
              <w:spacing w:after="20"/>
            </w:pPr>
            <w:r>
              <w:rPr>
                <w:b/>
                <w:i w:val="0"/>
                <w:sz w:val="18"/>
              </w:rPr>
              <w:t>2 – Workflow and control</w:t>
            </w:r>
          </w:p>
        </w:tc>
        <w:tc>
          <w:tcPr>
            <w:tcW w:type="dxa" w:w="7406"/>
          </w:tcPr>
          <w:p>
            <w:pPr>
              <w:spacing w:after="20"/>
            </w:pPr>
            <w:r>
              <w:rPr>
                <w:b w:val="0"/>
                <w:i w:val="0"/>
                <w:sz w:val="18"/>
              </w:rPr>
              <w:t>Document workflows, automated follow-ups, escalation rules, management reporting, retention, data import</w:t>
            </w:r>
          </w:p>
        </w:tc>
      </w:tr>
      <w:tr>
        <w:trPr>
          <w:cantSplit w:val="true"/>
        </w:trPr>
        <w:tc>
          <w:tcPr>
            <w:tcW w:type="dxa" w:w="2232"/>
            <w:shd w:val="clear" w:color="auto" w:fill="F2F2F2"/>
          </w:tcPr>
          <w:p>
            <w:pPr>
              <w:spacing w:after="20"/>
            </w:pPr>
            <w:r>
              <w:rPr>
                <w:b/>
                <w:i w:val="0"/>
                <w:sz w:val="18"/>
              </w:rPr>
              <w:t>3 – Optimisation</w:t>
            </w:r>
          </w:p>
        </w:tc>
        <w:tc>
          <w:tcPr>
            <w:tcW w:type="dxa" w:w="7406"/>
          </w:tcPr>
          <w:p>
            <w:pPr>
              <w:spacing w:after="20"/>
            </w:pPr>
            <w:r>
              <w:rPr>
                <w:b w:val="0"/>
                <w:i w:val="0"/>
                <w:sz w:val="18"/>
              </w:rPr>
              <w:t>Advanced automation, additional integrations, optimisation</w:t>
            </w:r>
          </w:p>
        </w:tc>
      </w:tr>
    </w:tbl>
    <w:p>
      <w:pPr>
        <w:spacing w:after="40"/>
      </w:pPr>
    </w:p>
    <w:p>
      <w:r>
        <w:rPr>
          <w:b w:val="0"/>
          <w:i w:val="0"/>
        </w:rPr>
        <w:t>We would like to understand which of these you would include in a first deployment and which you would defer, and why.</w:t>
      </w:r>
    </w:p>
    <w:p>
      <w:pPr>
        <w:pStyle w:val="Heading1"/>
      </w:pPr>
      <w:r>
        <w:t>5. Users and scale</w:t>
      </w:r>
    </w:p>
    <w:p>
      <w:r>
        <w:rPr>
          <w:b w:val="0"/>
          <w:i w:val="0"/>
        </w:rPr>
        <w:t xml:space="preserve">The number of users has </w:t>
      </w:r>
      <w:r>
        <w:rPr>
          <w:b/>
          <w:i w:val="0"/>
        </w:rPr>
        <w:t>not yet been confirmed</w:t>
      </w:r>
      <w:r>
        <w:rPr>
          <w:b w:val="0"/>
          <w:i w:val="0"/>
        </w:rPr>
        <w:t xml:space="preserve">. BES expects the following groups to need access: administrators, management, admissions, marketing and conversion, visa/case-processing and other authorised operational staff. Please quote </w:t>
      </w:r>
      <w:r>
        <w:rPr>
          <w:b/>
          <w:i w:val="0"/>
        </w:rPr>
        <w:t>per-user pricing with price breaks</w:t>
      </w:r>
      <w:r>
        <w:rPr>
          <w:b w:val="0"/>
          <w:i w:val="0"/>
        </w:rPr>
        <w:t xml:space="preserve"> (for example </w:t>
      </w:r>
      <w:r>
        <w:rPr>
          <w:b w:val="0"/>
          <w:i w:val="0"/>
          <w:highlight w:val="yellow"/>
        </w:rPr>
        <w:t>[BES to give tiers or a range if management agrees, otherwise delete]</w:t>
      </w:r>
      <w:r>
        <w:rPr>
          <w:b w:val="0"/>
          <w:i w:val="0"/>
        </w:rPr>
        <w:t xml:space="preserve">) and state how additional users, departments and WhatsApp numbers are priced. Anticipated enquiry volumes: </w:t>
      </w:r>
      <w:r>
        <w:rPr>
          <w:b w:val="0"/>
          <w:i w:val="0"/>
          <w:highlight w:val="yellow"/>
        </w:rPr>
        <w:t>[BES to supply or state 'to be confirmed']</w:t>
      </w:r>
      <w:r>
        <w:rPr>
          <w:b w:val="0"/>
          <w:i w:val="0"/>
        </w:rPr>
        <w:t>.</w:t>
      </w:r>
    </w:p>
    <w:p>
      <w:pPr>
        <w:pStyle w:val="Heading1"/>
      </w:pPr>
      <w:r>
        <w:t>6. Non-negotiable requirements (mandatory checks)</w:t>
      </w:r>
    </w:p>
    <w:p>
      <w:r>
        <w:rPr>
          <w:b w:val="0"/>
          <w:i w:val="0"/>
        </w:rPr>
        <w:t>A proposal that cannot meet these is unlikely to proceed to scoring:</w:t>
      </w:r>
    </w:p>
    <w:p>
      <w:pPr>
        <w:pStyle w:val="ListBullet"/>
        <w:spacing w:after="40"/>
      </w:pPr>
      <w:r>
        <w:rPr>
          <w:b w:val="0"/>
          <w:i w:val="0"/>
        </w:rPr>
        <w:t>Official WhatsApp Business Platform integration, with the WhatsApp Business Account and phone number registered to BES and controllable by BES.</w:t>
      </w:r>
    </w:p>
    <w:p>
      <w:pPr>
        <w:pStyle w:val="ListBullet"/>
        <w:spacing w:after="40"/>
      </w:pPr>
      <w:r>
        <w:rPr>
          <w:b w:val="0"/>
          <w:i w:val="0"/>
        </w:rPr>
        <w:t>BES ownership and administrative control of its data, content, accounts and configuration.</w:t>
      </w:r>
    </w:p>
    <w:p>
      <w:pPr>
        <w:pStyle w:val="ListBullet"/>
        <w:spacing w:after="40"/>
      </w:pPr>
      <w:r>
        <w:rPr>
          <w:b w:val="0"/>
          <w:i w:val="0"/>
        </w:rPr>
        <w:t>Role-based access control with multi-factor authentication.</w:t>
      </w:r>
    </w:p>
    <w:p>
      <w:pPr>
        <w:pStyle w:val="ListBullet"/>
        <w:spacing w:after="40"/>
      </w:pPr>
      <w:r>
        <w:rPr>
          <w:b w:val="0"/>
          <w:i w:val="0"/>
        </w:rPr>
        <w:t>Full data export in open formats and a documented exit process.</w:t>
      </w:r>
    </w:p>
    <w:p>
      <w:pPr>
        <w:pStyle w:val="ListBullet"/>
        <w:spacing w:after="40"/>
      </w:pPr>
      <w:r>
        <w:rPr>
          <w:b w:val="0"/>
          <w:i w:val="0"/>
        </w:rPr>
        <w:t>Security basics: encryption in transit and at rest, audit logging, backups, incident notification.</w:t>
      </w:r>
    </w:p>
    <w:p>
      <w:pPr>
        <w:pStyle w:val="ListBullet"/>
        <w:spacing w:after="40"/>
      </w:pPr>
      <w:r>
        <w:rPr>
          <w:b w:val="0"/>
          <w:i w:val="0"/>
        </w:rPr>
        <w:t>Disclosure of hosting locations, AI providers and sub-processors; no use of BES data to train shared or public AI models.</w:t>
      </w:r>
    </w:p>
    <w:p>
      <w:pPr>
        <w:pStyle w:val="ListBullet"/>
        <w:spacing w:after="40"/>
      </w:pPr>
      <w:r>
        <w:rPr>
          <w:b w:val="0"/>
          <w:i w:val="0"/>
        </w:rPr>
        <w:t>A data-processing agreement consistent with the Nigeria Data Protection Act 2023 and related requirements.</w:t>
      </w:r>
    </w:p>
    <w:p>
      <w:pPr>
        <w:pStyle w:val="ListBullet"/>
        <w:spacing w:after="40"/>
      </w:pPr>
      <w:r>
        <w:rPr>
          <w:b w:val="0"/>
          <w:i w:val="0"/>
        </w:rPr>
        <w:t>Clearly defined deliverables, timelines and acceptance criteria.</w:t>
      </w:r>
    </w:p>
    <w:p>
      <w:pPr>
        <w:pStyle w:val="Heading1"/>
      </w:pPr>
      <w:r>
        <w:t>7. What we would like you to cover in the demonstration</w:t>
      </w:r>
    </w:p>
    <w:p>
      <w:pPr>
        <w:pStyle w:val="ListNumber"/>
        <w:spacing w:after="40"/>
      </w:pPr>
      <w:r>
        <w:rPr>
          <w:b w:val="0"/>
          <w:i w:val="0"/>
        </w:rPr>
        <w:t>An incoming WhatsApp enquiry arriving outside office hours</w:t>
      </w:r>
    </w:p>
    <w:p>
      <w:pPr>
        <w:pStyle w:val="ListNumber"/>
        <w:spacing w:after="40"/>
      </w:pPr>
      <w:r>
        <w:rPr>
          <w:b w:val="0"/>
          <w:i w:val="0"/>
        </w:rPr>
        <w:t>An AI-generated response using approved content</w:t>
      </w:r>
    </w:p>
    <w:p>
      <w:pPr>
        <w:pStyle w:val="ListNumber"/>
        <w:spacing w:after="40"/>
      </w:pPr>
      <w:r>
        <w:rPr>
          <w:b w:val="0"/>
          <w:i w:val="0"/>
        </w:rPr>
        <w:t>Automatic lead creation in the CRM</w:t>
      </w:r>
    </w:p>
    <w:p>
      <w:pPr>
        <w:pStyle w:val="ListNumber"/>
        <w:spacing w:after="40"/>
      </w:pPr>
      <w:r>
        <w:rPr>
          <w:b w:val="0"/>
          <w:i w:val="0"/>
        </w:rPr>
        <w:t>Staff assignment</w:t>
      </w:r>
    </w:p>
    <w:p>
      <w:pPr>
        <w:pStyle w:val="ListNumber"/>
        <w:spacing w:after="40"/>
      </w:pPr>
      <w:r>
        <w:rPr>
          <w:b w:val="0"/>
          <w:i w:val="0"/>
        </w:rPr>
        <w:t>A personalised document checklist</w:t>
      </w:r>
    </w:p>
    <w:p>
      <w:pPr>
        <w:pStyle w:val="ListNumber"/>
        <w:spacing w:after="40"/>
      </w:pPr>
      <w:r>
        <w:rPr>
          <w:b w:val="0"/>
          <w:i w:val="0"/>
        </w:rPr>
        <w:t>Document-status tracking</w:t>
      </w:r>
    </w:p>
    <w:p>
      <w:pPr>
        <w:pStyle w:val="ListNumber"/>
        <w:spacing w:after="40"/>
      </w:pPr>
      <w:r>
        <w:rPr>
          <w:b w:val="0"/>
          <w:i w:val="0"/>
        </w:rPr>
        <w:t>Follow-up scheduling</w:t>
      </w:r>
    </w:p>
    <w:p>
      <w:pPr>
        <w:pStyle w:val="ListNumber"/>
        <w:spacing w:after="40"/>
      </w:pPr>
      <w:r>
        <w:rPr>
          <w:b w:val="0"/>
          <w:i w:val="0"/>
        </w:rPr>
        <w:t>Human handover (including complaint and 'I want a person')</w:t>
      </w:r>
    </w:p>
    <w:p>
      <w:pPr>
        <w:pStyle w:val="ListNumber"/>
        <w:spacing w:after="40"/>
      </w:pPr>
      <w:r>
        <w:rPr>
          <w:b w:val="0"/>
          <w:i w:val="0"/>
        </w:rPr>
        <w:t>Management reporting</w:t>
      </w:r>
    </w:p>
    <w:p>
      <w:pPr>
        <w:pStyle w:val="ListNumber"/>
        <w:spacing w:after="40"/>
      </w:pPr>
      <w:r>
        <w:rPr>
          <w:b w:val="0"/>
          <w:i w:val="0"/>
        </w:rPr>
        <w:t>Role-based access</w:t>
      </w:r>
    </w:p>
    <w:p>
      <w:pPr>
        <w:pStyle w:val="ListNumber"/>
        <w:spacing w:after="40"/>
      </w:pPr>
      <w:r>
        <w:rPr>
          <w:b w:val="0"/>
          <w:i w:val="0"/>
        </w:rPr>
        <w:t>Audit history</w:t>
      </w:r>
    </w:p>
    <w:p>
      <w:pPr>
        <w:pStyle w:val="ListNumber"/>
        <w:spacing w:after="40"/>
      </w:pPr>
      <w:r>
        <w:rPr>
          <w:b w:val="0"/>
          <w:i w:val="0"/>
        </w:rPr>
        <w:t>Data export</w:t>
      </w:r>
    </w:p>
    <w:p>
      <w:r>
        <w:rPr>
          <w:b w:val="0"/>
          <w:i w:val="0"/>
        </w:rPr>
        <w:t xml:space="preserve">Please use </w:t>
      </w:r>
      <w:r>
        <w:rPr>
          <w:b/>
          <w:i w:val="0"/>
        </w:rPr>
        <w:t>test data and a test number</w:t>
      </w:r>
      <w:r>
        <w:rPr>
          <w:b w:val="0"/>
          <w:i w:val="0"/>
        </w:rPr>
        <w:t xml:space="preserve">. Do not use real client information. For each item, tell us whether it is </w:t>
      </w:r>
      <w:r>
        <w:rPr>
          <w:b/>
          <w:i w:val="0"/>
        </w:rPr>
        <w:t>available now, needs configuration, or needs development</w:t>
      </w:r>
      <w:r>
        <w:rPr>
          <w:b w:val="0"/>
          <w:i w:val="0"/>
        </w:rPr>
        <w:t>.</w:t>
      </w:r>
    </w:p>
    <w:p>
      <w:pPr>
        <w:pStyle w:val="Heading1"/>
      </w:pPr>
      <w:r>
        <w:t>8. What we need from you</w:t>
      </w:r>
    </w:p>
    <w:tbl>
      <w:tblPr>
        <w:tblStyle w:val="TableGrid"/>
        <w:tblW w:type="auto" w:w="0"/>
        <w:jc w:val="center"/>
        <w:tblLayout w:type="fixed"/>
        <w:tblLook w:firstColumn="1" w:firstRow="1" w:lastColumn="0" w:lastRow="0" w:noHBand="0" w:noVBand="1" w:val="04A0"/>
      </w:tblPr>
      <w:tblGrid>
        <w:gridCol w:w="2841"/>
        <w:gridCol w:w="6797"/>
      </w:tblGrid>
      <w:tr>
        <w:trPr>
          <w:tblHeader w:val="true"/>
        </w:trPr>
        <w:tc>
          <w:tcPr>
            <w:tcW w:type="dxa" w:w="2841"/>
            <w:shd w:val="clear" w:color="auto" w:fill="D9E2F3"/>
          </w:tcPr>
          <w:p>
            <w:pPr>
              <w:spacing w:after="20"/>
            </w:pPr>
            <w:r>
              <w:rPr>
                <w:b/>
                <w:i w:val="0"/>
                <w:sz w:val="18"/>
              </w:rPr>
              <w:t>Item</w:t>
            </w:r>
          </w:p>
        </w:tc>
        <w:tc>
          <w:tcPr>
            <w:tcW w:type="dxa" w:w="6797"/>
            <w:shd w:val="clear" w:color="auto" w:fill="D9E2F3"/>
          </w:tcPr>
          <w:p>
            <w:pPr>
              <w:spacing w:after="20"/>
            </w:pPr>
            <w:r>
              <w:rPr>
                <w:b/>
                <w:i w:val="0"/>
                <w:sz w:val="18"/>
              </w:rPr>
              <w:t>Detail</w:t>
            </w:r>
          </w:p>
        </w:tc>
      </w:tr>
      <w:tr>
        <w:trPr>
          <w:cantSplit w:val="true"/>
        </w:trPr>
        <w:tc>
          <w:tcPr>
            <w:tcW w:type="dxa" w:w="2841"/>
            <w:shd w:val="clear" w:color="auto" w:fill="F2F2F2"/>
          </w:tcPr>
          <w:p>
            <w:pPr>
              <w:spacing w:after="20"/>
            </w:pPr>
            <w:r>
              <w:rPr>
                <w:b/>
                <w:i w:val="0"/>
                <w:sz w:val="18"/>
              </w:rPr>
              <w:t>Information before or during the demonstration</w:t>
            </w:r>
          </w:p>
        </w:tc>
        <w:tc>
          <w:tcPr>
            <w:tcW w:type="dxa" w:w="6797"/>
          </w:tcPr>
          <w:p>
            <w:pPr>
              <w:spacing w:after="20"/>
            </w:pPr>
            <w:r>
              <w:rPr>
                <w:b w:val="0"/>
                <w:i w:val="0"/>
                <w:sz w:val="18"/>
              </w:rPr>
              <w:t>Company profile, ownership and registration details; relevant Nigerian or African references; the WhatsApp integration route you use (direct or via a Business Solution Provider); team who would deliver the work.</w:t>
            </w:r>
          </w:p>
        </w:tc>
      </w:tr>
      <w:tr>
        <w:trPr>
          <w:cantSplit w:val="true"/>
        </w:trPr>
        <w:tc>
          <w:tcPr>
            <w:tcW w:type="dxa" w:w="2841"/>
            <w:shd w:val="clear" w:color="auto" w:fill="F2F2F2"/>
          </w:tcPr>
          <w:p>
            <w:pPr>
              <w:spacing w:after="20"/>
            </w:pPr>
            <w:r>
              <w:rPr>
                <w:b/>
                <w:i w:val="0"/>
                <w:sz w:val="18"/>
              </w:rPr>
              <w:t>Pricing</w:t>
            </w:r>
          </w:p>
        </w:tc>
        <w:tc>
          <w:tcPr>
            <w:tcW w:type="dxa" w:w="6797"/>
          </w:tcPr>
          <w:p>
            <w:pPr>
              <w:spacing w:after="20"/>
            </w:pPr>
            <w:r>
              <w:rPr>
                <w:b w:val="0"/>
                <w:i w:val="0"/>
                <w:sz w:val="18"/>
              </w:rPr>
              <w:t>Itemised, separating one-time, monthly, annual and usage-based costs, in naira or with the currency and rate basis stated. We will send a quotation template.</w:t>
            </w:r>
          </w:p>
        </w:tc>
      </w:tr>
      <w:tr>
        <w:trPr>
          <w:cantSplit w:val="true"/>
        </w:trPr>
        <w:tc>
          <w:tcPr>
            <w:tcW w:type="dxa" w:w="2841"/>
            <w:shd w:val="clear" w:color="auto" w:fill="F2F2F2"/>
          </w:tcPr>
          <w:p>
            <w:pPr>
              <w:spacing w:after="20"/>
            </w:pPr>
            <w:r>
              <w:rPr>
                <w:b/>
                <w:i w:val="0"/>
                <w:sz w:val="18"/>
              </w:rPr>
              <w:t>Timeline</w:t>
            </w:r>
          </w:p>
        </w:tc>
        <w:tc>
          <w:tcPr>
            <w:tcW w:type="dxa" w:w="6797"/>
          </w:tcPr>
          <w:p>
            <w:pPr>
              <w:spacing w:after="20"/>
            </w:pPr>
            <w:r>
              <w:rPr>
                <w:b w:val="0"/>
                <w:i w:val="0"/>
                <w:sz w:val="18"/>
              </w:rPr>
              <w:t>When your implementation clock starts, and best-case, expected and worst-case dates.</w:t>
            </w:r>
          </w:p>
        </w:tc>
      </w:tr>
      <w:tr>
        <w:trPr>
          <w:cantSplit w:val="true"/>
        </w:trPr>
        <w:tc>
          <w:tcPr>
            <w:tcW w:type="dxa" w:w="2841"/>
            <w:shd w:val="clear" w:color="auto" w:fill="F2F2F2"/>
          </w:tcPr>
          <w:p>
            <w:pPr>
              <w:spacing w:after="20"/>
            </w:pPr>
            <w:r>
              <w:rPr>
                <w:b/>
                <w:i w:val="0"/>
                <w:sz w:val="18"/>
              </w:rPr>
              <w:t>Security and data protection</w:t>
            </w:r>
          </w:p>
        </w:tc>
        <w:tc>
          <w:tcPr>
            <w:tcW w:type="dxa" w:w="6797"/>
          </w:tcPr>
          <w:p>
            <w:pPr>
              <w:spacing w:after="20"/>
            </w:pPr>
            <w:r>
              <w:rPr>
                <w:b w:val="0"/>
                <w:i w:val="0"/>
                <w:sz w:val="18"/>
              </w:rPr>
              <w:t>Hosting, sub-processors, AI providers, certifications (with scope and dates), backup, incident process, draft data-processing terms.</w:t>
            </w:r>
          </w:p>
        </w:tc>
      </w:tr>
      <w:tr>
        <w:trPr>
          <w:cantSplit w:val="true"/>
        </w:trPr>
        <w:tc>
          <w:tcPr>
            <w:tcW w:type="dxa" w:w="2841"/>
            <w:shd w:val="clear" w:color="auto" w:fill="F2F2F2"/>
          </w:tcPr>
          <w:p>
            <w:pPr>
              <w:spacing w:after="20"/>
            </w:pPr>
            <w:r>
              <w:rPr>
                <w:b/>
                <w:i w:val="0"/>
                <w:sz w:val="18"/>
              </w:rPr>
              <w:t>Sample documents</w:t>
            </w:r>
          </w:p>
        </w:tc>
        <w:tc>
          <w:tcPr>
            <w:tcW w:type="dxa" w:w="6797"/>
          </w:tcPr>
          <w:p>
            <w:pPr>
              <w:spacing w:after="20"/>
            </w:pPr>
            <w:r>
              <w:rPr>
                <w:b w:val="0"/>
                <w:i w:val="0"/>
                <w:sz w:val="18"/>
              </w:rPr>
              <w:t>Draft contract, SLA and data-processing agreement for review (no signature is requested at this stage).</w:t>
            </w:r>
          </w:p>
        </w:tc>
      </w:tr>
    </w:tbl>
    <w:p>
      <w:pPr>
        <w:spacing w:after="40"/>
      </w:pPr>
    </w:p>
    <w:p>
      <w:pPr>
        <w:pStyle w:val="Heading1"/>
      </w:pPr>
      <w:r>
        <w:t>9. How proposals will be assessed</w:t>
      </w:r>
    </w:p>
    <w:p>
      <w:r>
        <w:rPr>
          <w:b w:val="0"/>
          <w:i w:val="0"/>
        </w:rPr>
        <w:t>Proposals will be assessed on functional capability, implementation timeline and delivery, total cost and value, security/ownership/data protection, relevant experience and references, and support and operational suitability, after mandatory checks. Information that is missing will be followed up rather than scored as zero. Please state assumptions clearly; unstated assumptions will be queried.</w:t>
      </w:r>
    </w:p>
    <w:p>
      <w:pPr>
        <w:pStyle w:val="Heading1"/>
      </w:pPr>
      <w:r>
        <w:t>10. Process and contact</w:t>
      </w:r>
    </w:p>
    <w:tbl>
      <w:tblPr>
        <w:tblStyle w:val="TableGrid"/>
        <w:tblW w:type="auto" w:w="0"/>
        <w:jc w:val="center"/>
        <w:tblLayout w:type="fixed"/>
        <w:tblLook w:firstColumn="1" w:firstRow="1" w:lastColumn="0" w:lastRow="0" w:noHBand="0" w:noVBand="1" w:val="04A0"/>
      </w:tblPr>
      <w:tblGrid>
        <w:gridCol w:w="2336"/>
        <w:gridCol w:w="7302"/>
      </w:tblGrid>
      <w:tr>
        <w:tc>
          <w:tcPr>
            <w:tcW w:type="dxa" w:w="2336"/>
            <w:shd w:val="clear" w:color="auto" w:fill="D9E2F3"/>
          </w:tcPr>
          <w:p>
            <w:pPr>
              <w:spacing w:after="20"/>
            </w:pPr>
            <w:r>
              <w:rPr>
                <w:b/>
                <w:i w:val="0"/>
                <w:sz w:val="19"/>
              </w:rPr>
              <w:t>Demonstration</w:t>
            </w:r>
          </w:p>
        </w:tc>
        <w:tc>
          <w:tcPr>
            <w:tcW w:type="dxa" w:w="7302"/>
          </w:tcPr>
          <w:p>
            <w:pPr>
              <w:spacing w:after="20"/>
            </w:pPr>
            <w:r>
              <w:rPr>
                <w:b w:val="0"/>
                <w:i w:val="0"/>
                <w:sz w:val="19"/>
                <w:highlight w:val="yellow"/>
              </w:rPr>
              <w:t>[date and time – TechCom Africa call is scheduled for 'tomorrow' per BES; confirm]</w:t>
            </w:r>
          </w:p>
        </w:tc>
      </w:tr>
      <w:tr>
        <w:tc>
          <w:tcPr>
            <w:tcW w:type="dxa" w:w="2336"/>
            <w:shd w:val="clear" w:color="auto" w:fill="D9E2F3"/>
          </w:tcPr>
          <w:p>
            <w:pPr>
              <w:spacing w:after="20"/>
            </w:pPr>
            <w:r>
              <w:rPr>
                <w:b/>
                <w:i w:val="0"/>
                <w:sz w:val="19"/>
              </w:rPr>
              <w:t>Proposal / questions deadline</w:t>
            </w:r>
          </w:p>
        </w:tc>
        <w:tc>
          <w:tcPr>
            <w:tcW w:type="dxa" w:w="7302"/>
          </w:tcPr>
          <w:p>
            <w:pPr>
              <w:spacing w:after="20"/>
            </w:pPr>
            <w:r>
              <w:rPr>
                <w:b w:val="0"/>
                <w:i w:val="0"/>
                <w:sz w:val="19"/>
                <w:highlight w:val="yellow"/>
              </w:rPr>
              <w:t>[date – BES to set]</w:t>
            </w:r>
          </w:p>
        </w:tc>
      </w:tr>
      <w:tr>
        <w:tc>
          <w:tcPr>
            <w:tcW w:type="dxa" w:w="2336"/>
            <w:shd w:val="clear" w:color="auto" w:fill="D9E2F3"/>
          </w:tcPr>
          <w:p>
            <w:pPr>
              <w:spacing w:after="20"/>
            </w:pPr>
            <w:r>
              <w:rPr>
                <w:b/>
                <w:i w:val="0"/>
                <w:sz w:val="19"/>
              </w:rPr>
              <w:t>BES contact</w:t>
            </w:r>
          </w:p>
        </w:tc>
        <w:tc>
          <w:tcPr>
            <w:tcW w:type="dxa" w:w="7302"/>
          </w:tcPr>
          <w:p>
            <w:pPr>
              <w:spacing w:after="20"/>
            </w:pPr>
            <w:r>
              <w:rPr>
                <w:b w:val="0"/>
                <w:i w:val="0"/>
                <w:sz w:val="19"/>
                <w:highlight w:val="yellow"/>
              </w:rPr>
              <w:t>[name, role, email, phone]</w:t>
            </w:r>
          </w:p>
        </w:tc>
      </w:tr>
      <w:tr>
        <w:tc>
          <w:tcPr>
            <w:tcW w:type="dxa" w:w="2336"/>
            <w:shd w:val="clear" w:color="auto" w:fill="D9E2F3"/>
          </w:tcPr>
          <w:p>
            <w:pPr>
              <w:spacing w:after="20"/>
            </w:pPr>
            <w:r>
              <w:rPr>
                <w:b/>
                <w:i w:val="0"/>
                <w:sz w:val="19"/>
              </w:rPr>
              <w:t>Confidentiality</w:t>
            </w:r>
          </w:p>
        </w:tc>
        <w:tc>
          <w:tcPr>
            <w:tcW w:type="dxa" w:w="7302"/>
          </w:tcPr>
          <w:p>
            <w:pPr>
              <w:spacing w:after="20"/>
            </w:pPr>
            <w:r>
              <w:rPr>
                <w:b w:val="0"/>
                <w:i w:val="0"/>
                <w:sz w:val="19"/>
              </w:rPr>
              <w:t xml:space="preserve">Information in this briefing is confidential and is to be used only to prepare your demonstration and response. </w:t>
            </w:r>
            <w:r>
              <w:rPr>
                <w:b w:val="0"/>
                <w:i w:val="0"/>
                <w:sz w:val="19"/>
                <w:highlight w:val="yellow"/>
              </w:rPr>
              <w:t>[BES to confirm whether an NDA is required before sharing the full Scope of Work.]</w:t>
            </w:r>
          </w:p>
        </w:tc>
      </w:tr>
      <w:tr>
        <w:tc>
          <w:tcPr>
            <w:tcW w:type="dxa" w:w="2336"/>
            <w:shd w:val="clear" w:color="auto" w:fill="D9E2F3"/>
          </w:tcPr>
          <w:p>
            <w:pPr>
              <w:spacing w:after="20"/>
            </w:pPr>
            <w:r>
              <w:rPr>
                <w:b/>
                <w:i w:val="0"/>
                <w:sz w:val="19"/>
              </w:rPr>
              <w:t>No commitment</w:t>
            </w:r>
          </w:p>
        </w:tc>
        <w:tc>
          <w:tcPr>
            <w:tcW w:type="dxa" w:w="7302"/>
          </w:tcPr>
          <w:p>
            <w:pPr>
              <w:spacing w:after="20"/>
            </w:pPr>
            <w:r>
              <w:rPr>
                <w:b w:val="0"/>
                <w:i w:val="0"/>
                <w:sz w:val="19"/>
              </w:rPr>
              <w:t>This is not a request to commence work and does not create any contract or payment obligation.</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 xml:space="preserve">Vendor Briefing  |  Page </w:t>
    </w:r>
    <w:r>
      <w:rPr>
        <w:sz w:val="16"/>
      </w:rPr>
      <w:fldChar w:fldCharType="begin"/>
      <w:instrText xml:space="preserve">PAGE</w:instrText>
      <w:fldChar w:fldCharType="end"/>
    </w:r>
    <w:r>
      <w:rPr>
        <w:b w:val="0"/>
        <w:i w:val="0"/>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808080"/>
        <w:sz w:val="16"/>
      </w:rPr>
      <w:t>BES · DRAFT v0.1 · Confidential – for the named vendor only · Not an offer or commitment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