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  <w:r>
        <w:rPr>
          <w:b w:val="0"/>
          <w:i w:val="0"/>
          <w:color w:val="595959"/>
          <w:sz w:val="20"/>
        </w:rPr>
        <w:t>Baseline Educational Services (BES) · Jabi, Abuja</w:t>
      </w:r>
    </w:p>
    <w:p>
      <w:r>
        <w:rPr>
          <w:b/>
          <w:i w:val="0"/>
          <w:color w:val="1F3A5F"/>
          <w:sz w:val="48"/>
        </w:rPr>
        <w:t>Decisions and Information Required from BES Management</w:t>
      </w:r>
    </w:p>
    <w:p>
      <w:r>
        <w:rPr>
          <w:b w:val="0"/>
          <w:i w:val="0"/>
          <w:color w:val="404040"/>
          <w:sz w:val="24"/>
        </w:rPr>
        <w:t>To be confirmed before vendor release, selection, contract and go-live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FFF2CC"/>
          </w:tcPr>
          <w:p>
            <w:pPr>
              <w:spacing w:after="40"/>
            </w:pPr>
            <w:r>
              <w:rPr>
                <w:b/>
                <w:i w:val="0"/>
                <w:sz w:val="20"/>
              </w:rPr>
              <w:t>How to use:</w:t>
            </w:r>
            <w:r>
              <w:rPr>
                <w:b w:val="0"/>
                <w:i w:val="0"/>
                <w:sz w:val="20"/>
              </w:rPr>
              <w:t xml:space="preserve"> work through the list with management. Fill the 'BES decision' column; then copy approved values into the yellow placeholders in Documents 01, 02 and 04. Stage key: </w:t>
            </w:r>
            <w:r>
              <w:rPr>
                <w:b/>
                <w:i w:val="0"/>
                <w:sz w:val="20"/>
              </w:rPr>
              <w:t>A</w:t>
            </w:r>
            <w:r>
              <w:rPr>
                <w:b w:val="0"/>
                <w:i w:val="0"/>
                <w:sz w:val="20"/>
              </w:rPr>
              <w:t xml:space="preserve"> = before sharing documents with vendors · </w:t>
            </w:r>
            <w:r>
              <w:rPr>
                <w:b/>
                <w:i w:val="0"/>
                <w:sz w:val="20"/>
              </w:rPr>
              <w:t>B</w:t>
            </w:r>
            <w:r>
              <w:rPr>
                <w:b w:val="0"/>
                <w:i w:val="0"/>
                <w:sz w:val="20"/>
              </w:rPr>
              <w:t xml:space="preserve"> = before shortlisting · </w:t>
            </w:r>
            <w:r>
              <w:rPr>
                <w:b/>
                <w:i w:val="0"/>
                <w:sz w:val="20"/>
              </w:rPr>
              <w:t>C</w:t>
            </w:r>
            <w:r>
              <w:rPr>
                <w:b w:val="0"/>
                <w:i w:val="0"/>
                <w:sz w:val="20"/>
              </w:rPr>
              <w:t xml:space="preserve"> = before contract · </w:t>
            </w:r>
            <w:r>
              <w:rPr>
                <w:b/>
                <w:i w:val="0"/>
                <w:sz w:val="20"/>
              </w:rPr>
              <w:t>D</w:t>
            </w:r>
            <w:r>
              <w:rPr>
                <w:b w:val="0"/>
                <w:i w:val="0"/>
                <w:sz w:val="20"/>
              </w:rPr>
              <w:t xml:space="preserve"> = before go-live.</w:t>
            </w:r>
          </w:p>
        </w:tc>
      </w:tr>
    </w:tbl>
    <w:p>
      <w:pPr>
        <w:spacing w:after="40"/>
      </w:pPr>
    </w:p>
    <w:p>
      <w:pPr>
        <w:pStyle w:val="Heading1"/>
      </w:pPr>
      <w:r>
        <w:t>1. Decisions and information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0"/>
        <w:gridCol w:w="1475"/>
        <w:gridCol w:w="4303"/>
        <w:gridCol w:w="2336"/>
        <w:gridCol w:w="1598"/>
        <w:gridCol w:w="553"/>
        <w:gridCol w:w="2951"/>
        <w:gridCol w:w="922"/>
      </w:tblGrid>
      <w:tr>
        <w:trPr>
          <w:tblHeader w:val="true"/>
        </w:trPr>
        <w:tc>
          <w:tcPr>
            <w:tcW w:type="dxa" w:w="430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ID</w:t>
            </w:r>
          </w:p>
        </w:tc>
        <w:tc>
          <w:tcPr>
            <w:tcW w:type="dxa" w:w="1475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Area</w:t>
            </w:r>
          </w:p>
        </w:tc>
        <w:tc>
          <w:tcPr>
            <w:tcW w:type="dxa" w:w="4303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Decision / information required</w:t>
            </w:r>
          </w:p>
        </w:tc>
        <w:tc>
          <w:tcPr>
            <w:tcW w:type="dxa" w:w="2336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Why it matters</w:t>
            </w:r>
          </w:p>
        </w:tc>
        <w:tc>
          <w:tcPr>
            <w:tcW w:type="dxa" w:w="1598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Suggested owner</w:t>
            </w:r>
          </w:p>
        </w:tc>
        <w:tc>
          <w:tcPr>
            <w:tcW w:type="dxa" w:w="553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Stage</w:t>
            </w:r>
          </w:p>
        </w:tc>
        <w:tc>
          <w:tcPr>
            <w:tcW w:type="dxa" w:w="2951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BES decision / answer</w:t>
            </w:r>
          </w:p>
        </w:tc>
        <w:tc>
          <w:tcPr>
            <w:tcW w:type="dxa" w:w="922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Date / by</w:t>
            </w: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D1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Governance and approval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Is the exploratory assessment formally authorised, and by whom? Who may speak for BES to vendors?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Avoids unintended commitments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D2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Governance and approval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Who is the executive sponsor, project owner, and decision-maker for vendor selection?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Accountability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D3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Governance and approval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What is the approval path and what criteria will trigger a go / no-go (business case)?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 project is approved yet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D4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Governance and approval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Is an NDA required before sharing the Scope of Work? Who signs?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Protects BES information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 / counsel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D5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Governance and approval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Will vendors be told how many others are bidding? Is a response deadline fixed?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Process fairness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Manager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D6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Budget and commercial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 xml:space="preserve">Approved budget envelope for first year and recurring years (₦): </w:t>
            </w:r>
            <w:r>
              <w:rPr>
                <w:b w:val="0"/>
                <w:i w:val="0"/>
                <w:sz w:val="17"/>
                <w:highlight w:val="yellow"/>
              </w:rPr>
              <w:t>[to be completed by management]</w:t>
            </w:r>
            <w:r>
              <w:rPr>
                <w:b w:val="0"/>
                <w:i w:val="0"/>
                <w:sz w:val="17"/>
              </w:rPr>
              <w:t>. Is it to be shared with vendors? (Recommendation: not shared.)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Prevents price-anchoring; allows value judgement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 / finance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D7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Budget and commercial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Preferred payment currency and tolerance for US$-linked prices and exchange-rate risk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Many platforms and Meta fees are priced in US$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Finance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D8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Budget and commercial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Acceptable payment terms (deposit, milestones), contract length, and exit terms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Cash flow and lock-in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Finance / counsel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D9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Budget and commercial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Who pays Meta's message fees directly vs via the vendor? Who holds the payment method on the WhatsApp Business Account?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Cost control and ownership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Finance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D10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Budget and commercial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Is the Option D baseline (improve manual process only) to be costed as a comparison?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Value-for-money test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Manager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D11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Users and organisation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 xml:space="preserve">Number of users by role (user-planning table, Doc 01 §3.3): </w:t>
            </w:r>
            <w:r>
              <w:rPr>
                <w:b w:val="0"/>
                <w:i w:val="0"/>
                <w:sz w:val="17"/>
                <w:highlight w:val="yellow"/>
              </w:rPr>
              <w:t>[BES]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Drives licences and cost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Manager + department heads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D12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Users and organisation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Peak concurrent users; need for mobile access; use of personal phones permitted?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Pricing basis; data-protection risk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Manager / IT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D13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Users and organisation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Does BES want Supervisor and Executive roles? Which departments exist and who leads them?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Role design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D14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Users and organisation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Who will be System Administrator(s) (at least two recommended) and the AI knowledge-base owner?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Ownership and continuity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D15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Users and organisation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Expected growth in staff, branches or departments in next 2–3 years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Scalability requirement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D16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Services, content and AI policy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 xml:space="preserve">List of service categories and sub-categories the AI may discuss (do not assume): </w:t>
            </w:r>
            <w:r>
              <w:rPr>
                <w:b w:val="0"/>
                <w:i w:val="0"/>
                <w:sz w:val="17"/>
                <w:highlight w:val="yellow"/>
              </w:rPr>
              <w:t>[BES]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Enquiry categorisation and checklists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Department heads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D17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Services, content and AI policy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Who approves FAQs, service descriptions, document requirements, fee statements? Review frequency?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Prevents inaccurate AI answers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D18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Services, content and AI policy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What can the AI never say or promise (fees, admission/visa outcomes, timelines, legal advice, refunds)? Approved standard wording?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Safeguards (R5)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 / counsel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D19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Services, content and AI policy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Languages the AI must support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Quality and cost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Manager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D20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Services, content and AI policy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Should the AI be active only outside office hours, or for first response at all times?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Workflow and cost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D21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Services, content and AI policy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Escalation triggers and contacts: complaints, sensitive matters, urgent cases, who is on call (if anyone)?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Handover (R12)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D22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Services, content and AI policy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Complaint-handling policy and response times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Workflow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D23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and service levels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Office hours, weekends, public holidays and time zone for rules and alerts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Out-of-hours behaviour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Manager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D24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and service levels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Target first-response and follow-up times; overdue thresholds per stage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Alerts and reporting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Manager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D25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and service levels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Lead stages / pipeline, lead fields, closure reasons, definition of 'conversion'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CRM design and reports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Department heads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D26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and service levels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Assignment rules (by category, round-robin, workload); leave/absence cover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Routing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Manager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D27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and service levels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Current volumes: enquiries per month, messages, documents per case, active cases (measured, not guessed)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Pricing scenarios and sizing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Manager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D28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and service levels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Fallback process if WhatsApp or the AI is unavailable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Business continuity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Manager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D29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Documents and data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Approved document checklist per service category and who maintains it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Personalised checklists (R9)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Department heads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D30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Documents and data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Which documents may be requested on WhatsApp vs a secure upload route? Which are never requested by AI?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Sensitive-data risk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 / counsel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D31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Documents and data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Is import of existing client data required, from what sources, and how clean are they?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Migration scope and cost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Manager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D32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Documents and data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Existing systems/tools to integrate or replace (spreadsheets, email, other CRM, accounting)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Integration scope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Manager / IT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D33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Documents and data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Retention periods for leads, active cases, closed cases, documents and logs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Retention rules (R16)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 / counsel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D34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Documents and data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Does BES serve clients under 18? Rules for parental consent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Data-protection obligations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Counsel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D35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WhatsApp and Meta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Which number will be used (existing business number or new)? What is the plan for the current WhatsApp Business app and its chat history?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Migration impact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Manager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D36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WhatsApp and Meta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Does BES have a verified Meta Business Portfolio? Who owns it, and which BES admins will be added?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Ownership and verification time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D37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WhatsApp and Meta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Business verification documents available (CAC registration, utility bill, website/domain, etc.)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Meta verification lead time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Manager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D38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WhatsApp and Meta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Branding: display name, profile, message-template wording approval process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Template approval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D39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Data protection, security and legal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BES's NDPA position: lawful basis, privacy notice, consent wording, DPO or responsible person, NDPC registration/compliance steps, DPIA need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Controller obligations stay with BES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 / counsel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D40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Data protection, security and legal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Acceptability of data being hosted or processed outside Nigeria and of third-party AI providers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Cross-border transfer risk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 / counsel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D41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Data protection, security and legal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 monitoring policy and staff notice (audit logs, activity reports)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Employment/privacy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 / HR / counsel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D42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Data protection, security and legal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Who reviews the contract, SLA and DPA before signature?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Legal protection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D43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Data protection, security and legal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Maximum acceptable breach-notification time from vendor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Statutory timelines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Counsel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D44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Data protection, security and legal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Minimum security evidence that BES will accept (certifications, pen-test, audit rights)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Mandatory checks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 / IT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D45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Evaluation and implementation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Confirm or adjust scorecard weights and pass/fail gates (Doc 05)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Provisional weights provided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D46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Evaluation and implementation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Preferred go-live window and any hard dates (e.g. admissions season peaks)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Phase planning; avoid peak periods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D47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Evaluation and implementation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Is Phase 1 limited to the proposed MVP or should document handling be included earlier?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Scope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Management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D48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Evaluation and implementation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BES staff capacity for content preparation, testing and training (named people and hours)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Implementation depends on it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Department heads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D49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Evaluation and implementation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Success measures and baseline for the first 90 days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Benefit tracking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Manager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43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D50</w:t>
            </w:r>
          </w:p>
        </w:tc>
        <w:tc>
          <w:tcPr>
            <w:tcW w:type="dxa" w:w="1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Evaluation and implementation</w:t>
            </w:r>
          </w:p>
        </w:tc>
        <w:tc>
          <w:tcPr>
            <w:tcW w:type="dxa" w:w="430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Reference checks: who will call references and what will be asked?</w:t>
            </w:r>
          </w:p>
        </w:tc>
        <w:tc>
          <w:tcPr>
            <w:tcW w:type="dxa" w:w="23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Experience evidence</w:t>
            </w:r>
          </w:p>
        </w:tc>
        <w:tc>
          <w:tcPr>
            <w:tcW w:type="dxa" w:w="1598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Operations Manager</w:t>
            </w:r>
          </w:p>
        </w:tc>
        <w:tc>
          <w:tcPr>
            <w:tcW w:type="dxa" w:w="55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</w:t>
            </w:r>
          </w:p>
        </w:tc>
        <w:tc>
          <w:tcPr>
            <w:tcW w:type="dxa" w:w="2951"/>
          </w:tcPr>
          <w:p>
            <w:pPr>
              <w:spacing w:after="20"/>
            </w:pPr>
          </w:p>
        </w:tc>
        <w:tc>
          <w:tcPr>
            <w:tcW w:type="dxa" w:w="922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1"/>
      </w:pPr>
      <w:r>
        <w:t>2. Placeholders to complete before documents leave BES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2"/>
        <w:gridCol w:w="7285"/>
        <w:gridCol w:w="4553"/>
      </w:tblGrid>
      <w:tr>
        <w:trPr>
          <w:tblHeader w:val="true"/>
        </w:trPr>
        <w:tc>
          <w:tcPr>
            <w:tcW w:type="dxa" w:w="2732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Document</w:t>
            </w:r>
          </w:p>
        </w:tc>
        <w:tc>
          <w:tcPr>
            <w:tcW w:type="dxa" w:w="7285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Placeholders (highlighted yellow)</w:t>
            </w:r>
          </w:p>
        </w:tc>
        <w:tc>
          <w:tcPr>
            <w:tcW w:type="dxa" w:w="4553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Source in this list</w:t>
            </w:r>
          </w:p>
        </w:tc>
      </w:tr>
      <w:tr>
        <w:trPr>
          <w:cantSplit w:val="true"/>
        </w:trPr>
        <w:tc>
          <w:tcPr>
            <w:tcW w:type="dxa" w:w="2732"/>
            <w:shd w:val="clear" w:color="auto" w:fill="F2F2F2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01 Scope of Work</w:t>
            </w:r>
          </w:p>
        </w:tc>
        <w:tc>
          <w:tcPr>
            <w:tcW w:type="dxa" w:w="728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Baselines/targets; categories; office hours; response targets; user table; reference/contract details</w:t>
            </w:r>
          </w:p>
        </w:tc>
        <w:tc>
          <w:tcPr>
            <w:tcW w:type="dxa" w:w="4553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Areas: Operations, Services, Documents, Users</w:t>
            </w:r>
          </w:p>
        </w:tc>
      </w:tr>
      <w:tr>
        <w:trPr>
          <w:cantSplit w:val="true"/>
        </w:trPr>
        <w:tc>
          <w:tcPr>
            <w:tcW w:type="dxa" w:w="2732"/>
            <w:shd w:val="clear" w:color="auto" w:fill="F2F2F2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02 Vendor Briefing</w:t>
            </w:r>
          </w:p>
        </w:tc>
        <w:tc>
          <w:tcPr>
            <w:tcW w:type="dxa" w:w="728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User tiers or range; volumes; dates; contact; NDA</w:t>
            </w:r>
          </w:p>
        </w:tc>
        <w:tc>
          <w:tcPr>
            <w:tcW w:type="dxa" w:w="4553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Users, Operations, Governance</w:t>
            </w:r>
          </w:p>
        </w:tc>
      </w:tr>
      <w:tr>
        <w:trPr>
          <w:cantSplit w:val="true"/>
        </w:trPr>
        <w:tc>
          <w:tcPr>
            <w:tcW w:type="dxa" w:w="2732"/>
            <w:shd w:val="clear" w:color="auto" w:fill="F2F2F2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04 Quotation Request</w:t>
            </w:r>
          </w:p>
        </w:tc>
        <w:tc>
          <w:tcPr>
            <w:tcW w:type="dxa" w:w="728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Dates, reference, contact; volume assumptions; validity period</w:t>
            </w:r>
          </w:p>
        </w:tc>
        <w:tc>
          <w:tcPr>
            <w:tcW w:type="dxa" w:w="4553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Operations, Budget</w:t>
            </w:r>
          </w:p>
        </w:tc>
      </w:tr>
      <w:tr>
        <w:trPr>
          <w:cantSplit w:val="true"/>
        </w:trPr>
        <w:tc>
          <w:tcPr>
            <w:tcW w:type="dxa" w:w="2732"/>
            <w:shd w:val="clear" w:color="auto" w:fill="F2F2F2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03 / 05 / 06</w:t>
            </w:r>
          </w:p>
        </w:tc>
        <w:tc>
          <w:tcPr>
            <w:tcW w:type="dxa" w:w="7285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Internal – keep within BES</w:t>
            </w:r>
          </w:p>
        </w:tc>
        <w:tc>
          <w:tcPr>
            <w:tcW w:type="dxa" w:w="4553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3. Pre-release review log</w:t>
      </w:r>
    </w:p>
    <w:p>
      <w:r>
        <w:rPr>
          <w:b w:val="0"/>
          <w:i w:val="0"/>
        </w:rPr>
        <w:t>The documents were checked for contradictions, unsupported assumptions, unnecessary complexity and missing commercial or security considerations. Findings and treatment: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99"/>
        <w:gridCol w:w="7771"/>
      </w:tblGrid>
      <w:tr>
        <w:trPr>
          <w:tblHeader w:val="true"/>
        </w:trPr>
        <w:tc>
          <w:tcPr>
            <w:tcW w:type="dxa" w:w="6799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Finding</w:t>
            </w:r>
          </w:p>
        </w:tc>
        <w:tc>
          <w:tcPr>
            <w:tcW w:type="dxa" w:w="7771"/>
            <w:shd w:val="clear" w:color="auto" w:fill="D9E2F3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Treatment</w:t>
            </w:r>
          </w:p>
        </w:tc>
      </w:tr>
      <w:tr>
        <w:trPr>
          <w:cantSplit w:val="true"/>
        </w:trPr>
        <w:tc>
          <w:tcPr>
            <w:tcW w:type="dxa" w:w="679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Budget, user numbers, volumes, office hours, service categories and fees were not provided.</w:t>
            </w:r>
          </w:p>
        </w:tc>
        <w:tc>
          <w:tcPr>
            <w:tcW w:type="dxa" w:w="777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Shown as placeholders or blank tables; no figures invented. Naira cost figures are therefore not estimated – vendors price in ₦ and BES compares.</w:t>
            </w:r>
          </w:p>
        </w:tc>
      </w:tr>
      <w:tr>
        <w:trPr>
          <w:cantSplit w:val="true"/>
        </w:trPr>
        <w:tc>
          <w:tcPr>
            <w:tcW w:type="dxa" w:w="679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Statements about Meta/WhatsApp rules (24-hour window, templates, per-message pricing, policy on AI assistants) change over time.</w:t>
            </w:r>
          </w:p>
        </w:tc>
        <w:tc>
          <w:tcPr>
            <w:tcW w:type="dxa" w:w="777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Written generally and flagged for verification at contract date and go-live. Not legal advice.</w:t>
            </w:r>
          </w:p>
        </w:tc>
      </w:tr>
      <w:tr>
        <w:trPr>
          <w:cantSplit w:val="true"/>
        </w:trPr>
        <w:tc>
          <w:tcPr>
            <w:tcW w:type="dxa" w:w="679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Nigerian regulatory references (NDPA 2023, NDPC directives).</w:t>
            </w:r>
          </w:p>
        </w:tc>
        <w:tc>
          <w:tcPr>
            <w:tcW w:type="dxa" w:w="777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Stated at principle level only; counsel should confirm current obligations, thresholds and registration duties.</w:t>
            </w:r>
          </w:p>
        </w:tc>
      </w:tr>
      <w:tr>
        <w:trPr>
          <w:cantSplit w:val="true"/>
        </w:trPr>
        <w:tc>
          <w:tcPr>
            <w:tcW w:type="dxa" w:w="679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Potential conflict between AI being 'essential' in Phase 1 and the risk of inaccurate answers.</w:t>
            </w:r>
          </w:p>
        </w:tc>
        <w:tc>
          <w:tcPr>
            <w:tcW w:type="dxa" w:w="777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Resolved by defining Phase 1 AI as basic, grounded in approved content, with mandatory handover and a non-AI fallback.</w:t>
            </w:r>
          </w:p>
        </w:tc>
      </w:tr>
      <w:tr>
        <w:trPr>
          <w:cantSplit w:val="true"/>
        </w:trPr>
        <w:tc>
          <w:tcPr>
            <w:tcW w:type="dxa" w:w="679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Document handling is Phase 2 in the proposal but clients may send documents at once.</w:t>
            </w:r>
          </w:p>
        </w:tc>
        <w:tc>
          <w:tcPr>
            <w:tcW w:type="dxa" w:w="777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Interim rule: Phase 1 stores files with the conversation; BES to decide in D30 whether sensitive documents are requested on WhatsApp at all.</w:t>
            </w:r>
          </w:p>
        </w:tc>
      </w:tr>
      <w:tr>
        <w:trPr>
          <w:cantSplit w:val="true"/>
        </w:trPr>
        <w:tc>
          <w:tcPr>
            <w:tcW w:type="dxa" w:w="679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Evaluation weights are internal.</w:t>
            </w:r>
          </w:p>
        </w:tc>
        <w:tc>
          <w:tcPr>
            <w:tcW w:type="dxa" w:w="777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Weights appear only in Doc 05; vendor-facing documents list criteria without weights.</w:t>
            </w:r>
          </w:p>
        </w:tc>
      </w:tr>
      <w:tr>
        <w:trPr>
          <w:cantSplit w:val="true"/>
        </w:trPr>
        <w:tc>
          <w:tcPr>
            <w:tcW w:type="dxa" w:w="679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Platform recommendation requested 'only with explanation'.</w:t>
            </w:r>
          </w:p>
        </w:tc>
        <w:tc>
          <w:tcPr>
            <w:tcW w:type="dxa" w:w="777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No platform recommended. Four option types explained with suitability, limits, dependencies and cost drivers; preliminary view flagged as discussion only.</w:t>
            </w:r>
          </w:p>
        </w:tc>
      </w:tr>
      <w:tr>
        <w:trPr>
          <w:cantSplit w:val="true"/>
        </w:trPr>
        <w:tc>
          <w:tcPr>
            <w:tcW w:type="dxa" w:w="6799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Complexity risk: 18 requirements and 13 security areas could overwhelm a small team.</w:t>
            </w:r>
          </w:p>
        </w:tc>
        <w:tc>
          <w:tcPr>
            <w:tcW w:type="dxa" w:w="7771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Priority/phase labels and MVP list keep the first deployment narrow; vendors answer once in the RFQ matrix.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08080"/>
        <w:sz w:val="16"/>
      </w:rPr>
      <w:t xml:space="preserve">Decisions and Information Required from BES Management  |  Page </w:t>
    </w:r>
    <w:r>
      <w:rPr>
        <w:sz w:val="16"/>
      </w:rPr>
      <w:fldChar w:fldCharType="begin"/>
      <w:instrText xml:space="preserve">PAGE</w:instrText>
      <w:fldChar w:fldCharType="end"/>
    </w:r>
    <w:r>
      <w:rPr>
        <w:b w:val="0"/>
        <w:i w:val="0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808080"/>
        <w:sz w:val="16"/>
      </w:rPr>
      <w:t>BES INTERNAL · DRAFT v0.1 · Do not forward to vendors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