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24"/>
          <w:szCs w:val="224"/>
        </w:rPr>
      </w:pPr>
      <w:r w:rsidDel="00000000" w:rsidR="00000000" w:rsidRPr="00000000">
        <w:rPr>
          <w:sz w:val="224"/>
          <w:szCs w:val="224"/>
          <w:rtl w:val="0"/>
        </w:rPr>
        <w:t xml:space="preserve">PieApple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24"/>
          <w:szCs w:val="2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Get ready to groove with Music in your pocket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9050" distT="19050" distL="19050" distR="19050">
            <wp:extent cx="38100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8100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bud%20360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bud%2026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