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1149" w14:textId="77777777" w:rsidR="00E64DB7" w:rsidRDefault="009702FC" w:rsidP="009702FC">
      <w:pPr>
        <w:pStyle w:val="Titledocument"/>
      </w:pPr>
      <w:r>
        <w:t>Impact of ICT Diffusion in Nigeria’s Economy</w:t>
      </w:r>
    </w:p>
    <w:p w14:paraId="119EE4A1" w14:textId="77777777" w:rsidR="00B43FA6" w:rsidRPr="00F54B1C" w:rsidRDefault="00B43FA6" w:rsidP="00B43FA6">
      <w:pPr>
        <w:pStyle w:val="Authors"/>
      </w:pPr>
      <w:bookmarkStart w:id="0" w:name="AU1"/>
      <w:r w:rsidRPr="00F54B1C">
        <w:rPr>
          <w:rStyle w:val="Surname"/>
        </w:rPr>
        <w:t>Author(s)</w:t>
      </w:r>
      <w:bookmarkEnd w:id="0"/>
    </w:p>
    <w:p w14:paraId="17B5B66E" w14:textId="77777777" w:rsidR="00E64DB7" w:rsidRPr="00D85601" w:rsidRDefault="009702FC" w:rsidP="00F54B1C">
      <w:pPr>
        <w:spacing w:before="240"/>
        <w:jc w:val="center"/>
      </w:pPr>
      <w:r>
        <w:t xml:space="preserve">Affiliation </w:t>
      </w:r>
    </w:p>
    <w:p w14:paraId="31244772" w14:textId="77777777" w:rsidR="00C65EB9" w:rsidRPr="00CB5BFA" w:rsidRDefault="00C65EB9" w:rsidP="009A7BD9">
      <w:pPr>
        <w:pStyle w:val="FigureCaption"/>
        <w:rPr>
          <w:b w:val="0"/>
        </w:rPr>
      </w:pPr>
    </w:p>
    <w:p w14:paraId="57D59DB4" w14:textId="77777777" w:rsidR="00F54B1C" w:rsidRDefault="00F54B1C" w:rsidP="00E64DB7">
      <w:pPr>
        <w:pStyle w:val="AbsHead"/>
        <w:rPr>
          <w:bCs/>
          <w:lang w:val="en-GB" w:eastAsia="ja-JP"/>
        </w:rPr>
        <w:sectPr w:rsidR="00F54B1C"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390FF28F" w14:textId="77777777" w:rsidR="00E64DB7" w:rsidRPr="00DF2AA0" w:rsidRDefault="00F54B1C" w:rsidP="00E64DB7">
      <w:pPr>
        <w:pStyle w:val="AbsHead"/>
        <w:rPr>
          <w:lang w:eastAsia="ja-JP"/>
        </w:rPr>
      </w:pPr>
      <w:r w:rsidRPr="00DF2AA0">
        <w:rPr>
          <w:bCs/>
          <w:lang w:val="en-GB" w:eastAsia="ja-JP"/>
        </w:rPr>
        <w:t>Abstract</w:t>
      </w:r>
    </w:p>
    <w:p w14:paraId="33D92E91" w14:textId="77777777" w:rsidR="00E64DB7" w:rsidRDefault="00E64DB7" w:rsidP="00E64DB7">
      <w:pPr>
        <w:pStyle w:val="Abstract"/>
        <w:rPr>
          <w:lang w:val="en-GB" w:eastAsia="ja-JP"/>
        </w:rPr>
      </w:pPr>
      <w:r>
        <w:t>T</w:t>
      </w:r>
      <w:r w:rsidRPr="00A03850">
        <w:t>wo-dimensional</w:t>
      </w:r>
      <w:r w:rsidR="0059286B">
        <w:rPr>
          <w:rStyle w:val="FootnoteReference"/>
        </w:rPr>
        <w:footnoteReference w:id="2"/>
      </w:r>
      <w:r w:rsidRPr="00A03850">
        <w:t xml:space="preserve"> arrays of bi-component</w:t>
      </w:r>
      <w:r>
        <w:t xml:space="preserve"> </w:t>
      </w:r>
      <w:r w:rsidRPr="00A03850">
        <w:t xml:space="preserve">structures made of </w:t>
      </w:r>
      <w:r>
        <w:t>cobalt</w:t>
      </w:r>
      <w:r w:rsidRPr="00A03850">
        <w:t xml:space="preserve"> and </w:t>
      </w:r>
      <w:r>
        <w:t>permalloy</w:t>
      </w:r>
      <w:r w:rsidRPr="00A03850">
        <w:t xml:space="preserve"> elliptical </w:t>
      </w:r>
      <w:r>
        <w:t xml:space="preserve">dots </w:t>
      </w:r>
      <w:r>
        <w:rPr>
          <w:lang w:val="en-GB" w:eastAsia="ja-JP"/>
        </w:rPr>
        <w:t xml:space="preserve">with </w:t>
      </w:r>
      <w:r w:rsidRPr="0088107F">
        <w:t>thickness of 25 nm,</w:t>
      </w:r>
      <w:r>
        <w:t xml:space="preserve"> </w:t>
      </w:r>
      <w:r w:rsidRPr="0088107F">
        <w:t xml:space="preserve">length 1 </w:t>
      </w:r>
      <w:r w:rsidRPr="00175431">
        <w:rPr>
          <w:rFonts w:ascii="Symbol" w:hAnsi="Symbol"/>
        </w:rPr>
        <w:t></w:t>
      </w:r>
      <w:r w:rsidRPr="0088107F">
        <w:t xml:space="preserve">m and width of </w:t>
      </w:r>
      <w:r>
        <w:t>225</w:t>
      </w:r>
      <w:r w:rsidRPr="0088107F">
        <w:t xml:space="preserve"> nm</w:t>
      </w:r>
      <w:r>
        <w:t xml:space="preserve">, have been prepared by </w:t>
      </w:r>
      <w:r w:rsidRPr="000348C2">
        <w:t>a self-aligned shadow deposition technique</w:t>
      </w:r>
      <w:r>
        <w:t>.</w:t>
      </w:r>
      <w:r>
        <w:rPr>
          <w:lang w:val="en-GB" w:eastAsia="ja-JP"/>
        </w:rPr>
        <w:t xml:space="preserve"> Brillouin light scattering has been exploited to study t</w:t>
      </w:r>
      <w:r w:rsidRPr="00A725C6">
        <w:rPr>
          <w:lang w:val="en-GB" w:eastAsia="ja-JP"/>
        </w:rPr>
        <w:t xml:space="preserve">he frequency dependence of </w:t>
      </w:r>
      <w:r>
        <w:rPr>
          <w:lang w:val="en-GB" w:eastAsia="ja-JP"/>
        </w:rPr>
        <w:t xml:space="preserve">thermally excited </w:t>
      </w:r>
      <w:r w:rsidRPr="00A725C6">
        <w:rPr>
          <w:lang w:val="en-GB" w:eastAsia="ja-JP"/>
        </w:rPr>
        <w:t xml:space="preserve">magnetic </w:t>
      </w:r>
      <w:r>
        <w:rPr>
          <w:lang w:val="en-GB" w:eastAsia="ja-JP"/>
        </w:rPr>
        <w:t xml:space="preserve">eigenmodes </w:t>
      </w:r>
      <w:r w:rsidRPr="00A725C6">
        <w:rPr>
          <w:lang w:val="en-GB" w:eastAsia="ja-JP"/>
        </w:rPr>
        <w:t xml:space="preserve">on the intensity of the external magnetic field, applied along the easy axis of the </w:t>
      </w:r>
      <w:r>
        <w:rPr>
          <w:lang w:val="en-GB" w:eastAsia="ja-JP"/>
        </w:rPr>
        <w:t>elements.</w:t>
      </w:r>
    </w:p>
    <w:p w14:paraId="2DDC499E" w14:textId="77777777" w:rsidR="00BB6D68" w:rsidRPr="00225AD9" w:rsidRDefault="00BB6D68" w:rsidP="009E30B2">
      <w:pPr>
        <w:pStyle w:val="CCSDescription"/>
        <w:rPr>
          <w:lang w:eastAsia="it-IT"/>
        </w:rPr>
      </w:pPr>
      <w:r w:rsidRPr="00031DA0">
        <w:rPr>
          <w:b/>
          <w:i/>
          <w:lang w:eastAsia="it-IT"/>
        </w:rPr>
        <w:t xml:space="preserve">CCS </w:t>
      </w:r>
      <w:r w:rsidR="00D210E1" w:rsidRPr="00031DA0">
        <w:rPr>
          <w:b/>
          <w:i/>
          <w:lang w:eastAsia="it-IT"/>
        </w:rPr>
        <w:t>Concepts</w:t>
      </w:r>
      <w:r w:rsidR="00D210E1">
        <w:rPr>
          <w:lang w:eastAsia="it-IT"/>
        </w:rPr>
        <w:t> </w:t>
      </w:r>
      <w:r w:rsidRPr="00225AD9">
        <w:rPr>
          <w:lang w:eastAsia="it-IT"/>
        </w:rPr>
        <w:t>•</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w:t>
      </w:r>
      <w:r w:rsidR="00704A05">
        <w:rPr>
          <w:lang w:eastAsia="it-IT"/>
        </w:rPr>
        <w:t>;</w:t>
      </w:r>
      <w:r w:rsidRPr="00225AD9">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14:paraId="7700FD2D" w14:textId="77777777" w:rsidR="00BB6D68" w:rsidRDefault="00704A05" w:rsidP="00BB6D68">
      <w:pPr>
        <w:pStyle w:val="KeyWords"/>
        <w:rPr>
          <w:lang w:eastAsia="it-IT"/>
        </w:rPr>
      </w:pPr>
      <w:r>
        <w:rPr>
          <w:b/>
          <w:i/>
          <w:lang w:eastAsia="it-IT"/>
        </w:rPr>
        <w:t>Keywords</w:t>
      </w:r>
      <w:r w:rsidR="00D210E1">
        <w:rPr>
          <w:lang w:eastAsia="it-IT"/>
        </w:rPr>
        <w:t> </w:t>
      </w:r>
      <w:r w:rsidR="00BB6D68">
        <w:rPr>
          <w:lang w:eastAsia="it-IT"/>
        </w:rPr>
        <w:t>ACM proceedings, text tagging</w:t>
      </w:r>
    </w:p>
    <w:p w14:paraId="7BFD8BD3" w14:textId="77777777" w:rsidR="00C02E35" w:rsidRPr="00096274" w:rsidRDefault="00C02E35" w:rsidP="004C7B8F">
      <w:pPr>
        <w:pStyle w:val="RefFormatHead"/>
        <w:rPr>
          <w:lang w:eastAsia="it-IT"/>
        </w:rPr>
      </w:pPr>
      <w:r w:rsidRPr="00096274">
        <w:t>Reference format:</w:t>
      </w:r>
    </w:p>
    <w:p w14:paraId="48EA0DD2" w14:textId="77777777" w:rsidR="00C02E35" w:rsidRPr="00AC22AD" w:rsidRDefault="00E455FD" w:rsidP="004C7B8F">
      <w:pPr>
        <w:pStyle w:val="RefFormatPara"/>
      </w:pPr>
      <w:r w:rsidRPr="00E455FD">
        <w:t>Anonymous Author(s)</w:t>
      </w:r>
      <w:r w:rsidR="00C02E35" w:rsidRPr="00AC22AD">
        <w:t xml:space="preserve">. 1997. SIG Proceedings Paper in </w:t>
      </w:r>
      <w:r w:rsidR="00012D5F">
        <w:t>word</w:t>
      </w:r>
      <w:r w:rsidR="00C02E35" w:rsidRPr="00AC22AD">
        <w:t xml:space="preserve"> Format. In </w:t>
      </w:r>
      <w:r w:rsidR="00C02E35" w:rsidRPr="00AC22AD">
        <w:rPr>
          <w:i/>
        </w:rPr>
        <w:t>Proceedings of ACM Woodstock conference, El Paso, Texas USA, July 1997 (WOODSTOCK’97)</w:t>
      </w:r>
      <w:r w:rsidR="00C02E35" w:rsidRPr="00AC22AD">
        <w:t>, 4 pages.</w:t>
      </w:r>
    </w:p>
    <w:p w14:paraId="562107FB" w14:textId="77777777" w:rsidR="00C02E35" w:rsidRPr="00AC22AD" w:rsidRDefault="00E455FD" w:rsidP="004C7B8F">
      <w:pPr>
        <w:pStyle w:val="RefFormatPara"/>
      </w:pPr>
      <w:r>
        <w:t>DOI: 10.</w:t>
      </w:r>
      <w:r w:rsidR="00252CD8">
        <w:t>1145</w:t>
      </w:r>
      <w:r>
        <w:t>/123_</w:t>
      </w:r>
      <w:r w:rsidR="00C02E35" w:rsidRPr="00AC22AD">
        <w:t>4</w:t>
      </w:r>
    </w:p>
    <w:p w14:paraId="4C3C0817" w14:textId="77777777" w:rsidR="00040AE8" w:rsidRPr="001137CF" w:rsidRDefault="00F54B1C" w:rsidP="00F54B1C">
      <w:pPr>
        <w:pStyle w:val="Head1"/>
      </w:pPr>
      <w:r>
        <w:t>1</w:t>
      </w:r>
      <w:r w:rsidR="00FF1AC1">
        <w:rPr>
          <w:szCs w:val="22"/>
        </w:rPr>
        <w:t> </w:t>
      </w:r>
      <w:r w:rsidRPr="001137CF">
        <w:t>Introduction</w:t>
      </w:r>
    </w:p>
    <w:p w14:paraId="360F4761" w14:textId="77777777" w:rsidR="00040AE8" w:rsidRDefault="00DF2AA0" w:rsidP="00F54B1C">
      <w:pPr>
        <w:pStyle w:val="Para"/>
        <w:ind w:firstLine="0"/>
        <w:jc w:val="both"/>
      </w:pPr>
      <w:r w:rsidRPr="006A223C">
        <w:t xml:space="preserve">In the last decade, there has been an intense research activity </w:t>
      </w:r>
      <w:r w:rsidRPr="00625841">
        <w:t xml:space="preserve">in studying the spectrum of magnetic eigenmodes both in single and multi-layered confined </w:t>
      </w:r>
      <w:r w:rsidRPr="006D218F">
        <w:t>magnetic elements with differe</w:t>
      </w:r>
      <w:r w:rsidR="00014137">
        <w:t>nt shape and lateral dimensions</w:t>
      </w:r>
      <w:r w:rsidRPr="00BE0E50">
        <w:t xml:space="preserve"> [</w:t>
      </w:r>
      <w:hyperlink w:anchor="bib1" w:history="1">
        <w:r w:rsidRPr="00F54B1C">
          <w:rPr>
            <w:rStyle w:val="Hyperlink"/>
            <w:u w:val="none"/>
          </w:rPr>
          <w:t>1</w:t>
        </w:r>
      </w:hyperlink>
      <w:r w:rsidR="00633267">
        <w:t>–</w:t>
      </w:r>
      <w:hyperlink w:anchor="bib3" w:history="1">
        <w:r w:rsidR="00981AE5" w:rsidRPr="00F54B1C">
          <w:rPr>
            <w:rStyle w:val="Hyperlink"/>
            <w:u w:val="none"/>
          </w:rPr>
          <w:t>3</w:t>
        </w:r>
      </w:hyperlink>
      <w:r w:rsidRPr="00BE0E50">
        <w:t>]</w:t>
      </w:r>
      <w:r w:rsidR="00014137">
        <w:t>.</w:t>
      </w:r>
      <w:r w:rsidRPr="006A223C">
        <w:t xml:space="preserve"> This interest has been further renewed by the emergence </w:t>
      </w:r>
      <w:r w:rsidRPr="00625841">
        <w:t>of the spin-transfer torque effect,</w:t>
      </w:r>
      <w:r w:rsidRPr="00BE0E50">
        <w:t xml:space="preserve"> </w:t>
      </w:r>
      <w:r w:rsidRPr="006A223C">
        <w:t xml:space="preserve">where a spin-polarized current can drive microwave frequency dynamics of </w:t>
      </w:r>
      <w:r w:rsidRPr="00625841">
        <w:t xml:space="preserve">such magnetic elements into steady-state </w:t>
      </w:r>
      <w:proofErr w:type="spellStart"/>
      <w:r w:rsidRPr="00625841">
        <w:t>precessional</w:t>
      </w:r>
      <w:proofErr w:type="spellEnd"/>
      <w:r w:rsidRPr="00625841">
        <w:t xml:space="preserve"> oscillations.</w:t>
      </w:r>
      <w:r w:rsidRPr="00BE0E50">
        <w:t xml:space="preserve"> </w:t>
      </w:r>
      <w:r w:rsidRPr="006A223C">
        <w:t>Moreover, the knowledge of the magnetic e</w:t>
      </w:r>
      <w:r w:rsidRPr="00094069">
        <w:t xml:space="preserve">igenmodes is very important also from a fundamental point of view for probing the intrinsic dynamic properties of the nanoparticles. Besides, </w:t>
      </w:r>
      <w:r w:rsidRPr="006A223C">
        <w:t xml:space="preserve">dense arrays of magnetic elements have been extensively studied in the field of </w:t>
      </w:r>
      <w:proofErr w:type="spellStart"/>
      <w:r w:rsidRPr="006A223C">
        <w:t>Magnonic</w:t>
      </w:r>
      <w:proofErr w:type="spellEnd"/>
      <w:r w:rsidRPr="006A223C">
        <w:t xml:space="preserve"> Crystals (MCs</w:t>
      </w:r>
      <w:r w:rsidRPr="00625841">
        <w:t>),</w:t>
      </w:r>
      <w:r w:rsidRPr="00BE0E50">
        <w:t xml:space="preserve"> </w:t>
      </w:r>
      <w:r w:rsidRPr="006A223C">
        <w:t xml:space="preserve">that is magnetic media with periodic modulation of the magnetic parameters, for their capability to support the propagation of collective </w:t>
      </w:r>
      <w:r w:rsidRPr="00625841">
        <w:t>spin waves</w:t>
      </w:r>
      <w:r w:rsidR="00981AE5">
        <w:t xml:space="preserve"> [</w:t>
      </w:r>
      <w:hyperlink w:anchor="bib4" w:history="1">
        <w:r w:rsidR="00981AE5" w:rsidRPr="00F54B1C">
          <w:rPr>
            <w:rStyle w:val="Hyperlink"/>
            <w:u w:val="none"/>
          </w:rPr>
          <w:t>4</w:t>
        </w:r>
      </w:hyperlink>
      <w:r w:rsidR="00981AE5">
        <w:t>,</w:t>
      </w:r>
      <w:hyperlink w:anchor="bib5" w:history="1">
        <w:r w:rsidR="00981AE5" w:rsidRPr="00F54B1C">
          <w:rPr>
            <w:rStyle w:val="Hyperlink"/>
            <w:u w:val="none"/>
          </w:rPr>
          <w:t>5</w:t>
        </w:r>
      </w:hyperlink>
      <w:r w:rsidR="00981AE5">
        <w:t>]</w:t>
      </w:r>
      <w:r w:rsidRPr="00625841">
        <w:t xml:space="preserve">. It has been demonstrated that in MCs the spin wave dispersion is characterized by </w:t>
      </w:r>
      <w:proofErr w:type="spellStart"/>
      <w:r w:rsidRPr="00625841">
        <w:t>magnonic</w:t>
      </w:r>
      <w:proofErr w:type="spellEnd"/>
      <w:r w:rsidRPr="00625841">
        <w:t xml:space="preserve"> band gaps</w:t>
      </w:r>
      <w:r w:rsidRPr="006D218F">
        <w:t xml:space="preserve">, i.e. </w:t>
      </w:r>
      <w:r w:rsidR="00AF7560">
        <w:t>a</w:t>
      </w:r>
      <w:r w:rsidRPr="00E522D8">
        <w:t xml:space="preserve"> similar feature was already</w:t>
      </w:r>
      <w:r w:rsidR="00633267">
        <w:t xml:space="preserve"> </w:t>
      </w:r>
      <w:r w:rsidRPr="00E522D8">
        <w:t>found in simple two-dimensional lattices with equal elements like, for example, in two or four-sublattice antiferromagnets</w:t>
      </w:r>
      <w:r w:rsidRPr="00BE0E50">
        <w:t xml:space="preserve"> </w:t>
      </w:r>
      <w:r w:rsidRPr="00E522D8">
        <w:t>and in two-sublattice antiferromagnets in the presence of a spin-flop transition.</w:t>
      </w:r>
      <w:r w:rsidRPr="00BE0E50">
        <w:t xml:space="preserve"> </w:t>
      </w:r>
      <w:r w:rsidRPr="00E522D8">
        <w:t xml:space="preserve">In addition to this, complex periodic arrays of </w:t>
      </w:r>
      <w:proofErr w:type="spellStart"/>
      <w:r w:rsidRPr="00E522D8">
        <w:t>dipolarly</w:t>
      </w:r>
      <w:proofErr w:type="spellEnd"/>
      <w:r w:rsidRPr="00E522D8">
        <w:t xml:space="preserve"> coupled magnetic dots are of special interest because they can support the propagation of non-reciprocal spin waves, i.e. (</w:t>
      </w:r>
      <w:r w:rsidRPr="00E522D8">
        <w:rPr>
          <w:rFonts w:ascii="Symbol" w:hAnsi="Symbol"/>
        </w:rPr>
        <w:t></w:t>
      </w:r>
      <w:r w:rsidRPr="00E522D8">
        <w:t>(</w:t>
      </w:r>
      <w:r w:rsidRPr="00E522D8">
        <w:rPr>
          <w:i/>
        </w:rPr>
        <w:t>k</w:t>
      </w:r>
      <w:r w:rsidRPr="00E522D8">
        <w:t xml:space="preserve">) ≠ </w:t>
      </w:r>
      <w:r w:rsidRPr="00E522D8">
        <w:rPr>
          <w:rFonts w:ascii="Symbol" w:hAnsi="Symbol"/>
        </w:rPr>
        <w:t></w:t>
      </w:r>
      <w:r w:rsidRPr="00E522D8">
        <w:t xml:space="preserve"> (</w:t>
      </w:r>
      <w:r w:rsidR="009168EB">
        <w:sym w:font="Symbol" w:char="F02D"/>
      </w:r>
      <w:r w:rsidRPr="00E522D8">
        <w:rPr>
          <w:i/>
        </w:rPr>
        <w:t>k</w:t>
      </w:r>
      <w:r w:rsidRPr="00E522D8">
        <w:t xml:space="preserve">)), where </w:t>
      </w:r>
      <w:r w:rsidRPr="00E522D8">
        <w:rPr>
          <w:rFonts w:ascii="Symbol" w:hAnsi="Symbol"/>
        </w:rPr>
        <w:t></w:t>
      </w:r>
      <w:r w:rsidRPr="00E522D8">
        <w:t xml:space="preserve"> is the angular frequency and </w:t>
      </w:r>
      <w:r w:rsidRPr="00E522D8">
        <w:rPr>
          <w:i/>
        </w:rPr>
        <w:t>k</w:t>
      </w:r>
      <w:r w:rsidRPr="00E522D8">
        <w:t xml:space="preserve"> is a wave</w:t>
      </w:r>
      <w:r>
        <w:t xml:space="preserve"> vector</w:t>
      </w:r>
      <w:r w:rsidRPr="00E522D8">
        <w:t>,</w:t>
      </w:r>
      <w:r w:rsidR="00DC77F1">
        <w:t xml:space="preserve"> </w:t>
      </w:r>
      <w:r w:rsidRPr="00E522D8">
        <w:t>which could find application in the signal transmission and information processing as well as in the design of microwave isolators and circulators.</w:t>
      </w:r>
    </w:p>
    <w:p w14:paraId="033212BC" w14:textId="77777777" w:rsidR="009702FC" w:rsidRDefault="009702FC" w:rsidP="00F54B1C">
      <w:pPr>
        <w:pStyle w:val="Head1"/>
      </w:pPr>
    </w:p>
    <w:p w14:paraId="33055624" w14:textId="77777777" w:rsidR="0051798B" w:rsidRPr="00040AE8" w:rsidRDefault="00F54B1C" w:rsidP="00F54B1C">
      <w:pPr>
        <w:pStyle w:val="Head1"/>
      </w:pPr>
      <w:r>
        <w:t>2</w:t>
      </w:r>
      <w:r w:rsidR="0051798B">
        <w:rPr>
          <w:szCs w:val="22"/>
        </w:rPr>
        <w:t> </w:t>
      </w:r>
      <w:r w:rsidRPr="00DF2AA0">
        <w:t xml:space="preserve">Experimental </w:t>
      </w:r>
      <w:r>
        <w:t>a</w:t>
      </w:r>
      <w:r w:rsidRPr="00DF2AA0">
        <w:t>nd Computational Details</w:t>
      </w:r>
    </w:p>
    <w:p w14:paraId="6EC6847C" w14:textId="77777777" w:rsidR="00040AE8" w:rsidRPr="001137CF" w:rsidRDefault="00F13699" w:rsidP="00F54B1C">
      <w:pPr>
        <w:pStyle w:val="Head2"/>
      </w:pPr>
      <w:r>
        <w:t>2.1</w:t>
      </w:r>
      <w:r w:rsidR="00FF1AC1">
        <w:rPr>
          <w:szCs w:val="22"/>
        </w:rPr>
        <w:t> </w:t>
      </w:r>
      <w:r w:rsidRPr="001137CF">
        <w:t>Sample Fabrication</w:t>
      </w:r>
    </w:p>
    <w:p w14:paraId="50D57EFC" w14:textId="77777777" w:rsidR="00040AE8" w:rsidRPr="00040AE8" w:rsidRDefault="00DF2AA0" w:rsidP="00F54B1C">
      <w:pPr>
        <w:pStyle w:val="Para"/>
        <w:ind w:firstLine="0"/>
        <w:jc w:val="both"/>
      </w:pPr>
      <w:proofErr w:type="spellStart"/>
      <w:r w:rsidRPr="004057BA">
        <w:t>Py</w:t>
      </w:r>
      <w:proofErr w:type="spellEnd"/>
      <w:r w:rsidRPr="004057BA">
        <w:t xml:space="preserve">/Co bi-component structures consisting of closely spaced (gap size </w:t>
      </w:r>
      <w:r w:rsidRPr="004057BA">
        <w:rPr>
          <w:i/>
        </w:rPr>
        <w:t>d</w:t>
      </w:r>
      <w:r w:rsidR="00AE353E">
        <w:rPr>
          <w:i/>
        </w:rPr>
        <w:t> </w:t>
      </w:r>
      <w:r w:rsidR="002711B6">
        <w:sym w:font="Symbol" w:char="F03D"/>
      </w:r>
      <w:r w:rsidR="00AE353E">
        <w:t> </w:t>
      </w:r>
      <w:r w:rsidRPr="004057BA">
        <w:t xml:space="preserve">35 nm) elliptical dots of thickness 25 nm, length 1 </w:t>
      </w:r>
      <w:r w:rsidRPr="004057BA">
        <w:rPr>
          <w:rFonts w:ascii="Symbol" w:hAnsi="Symbol" w:cs="AdvPSMP10"/>
        </w:rPr>
        <w:t></w:t>
      </w:r>
      <w:r w:rsidRPr="004057BA">
        <w:t>m and width</w:t>
      </w:r>
      <w:r>
        <w:t xml:space="preserve"> </w:t>
      </w:r>
      <w:r w:rsidRPr="004057BA">
        <w:t>225 nm, respectively, dispersed</w:t>
      </w:r>
      <w:r w:rsidRPr="00A76DD7">
        <w:t xml:space="preserve"> in two different kinds of lattices, were fabricated by a self-aligned shadow deposition technique</w:t>
      </w:r>
      <w:r w:rsidR="00F933D0">
        <w:t xml:space="preserve"> [</w:t>
      </w:r>
      <w:hyperlink w:anchor="bib6" w:history="1">
        <w:r w:rsidR="00F933D0" w:rsidRPr="00F54B1C">
          <w:rPr>
            <w:rStyle w:val="Hyperlink"/>
            <w:u w:val="none"/>
          </w:rPr>
          <w:t>6</w:t>
        </w:r>
      </w:hyperlink>
      <w:r w:rsidR="00F933D0">
        <w:t>–</w:t>
      </w:r>
      <w:hyperlink w:anchor="bib8" w:history="1">
        <w:r w:rsidR="00F933D0" w:rsidRPr="00F54B1C">
          <w:rPr>
            <w:rStyle w:val="Hyperlink"/>
            <w:u w:val="none"/>
          </w:rPr>
          <w:t>8</w:t>
        </w:r>
      </w:hyperlink>
      <w:r w:rsidR="00F933D0">
        <w:t>]</w:t>
      </w:r>
      <w:r w:rsidRPr="00A76DD7">
        <w:t>.</w:t>
      </w:r>
      <w:r w:rsidRPr="00BE0E50">
        <w:rPr>
          <w:rStyle w:val="EndnoteReference"/>
          <w:vertAlign w:val="baseline"/>
        </w:rPr>
        <w:t xml:space="preserve"> </w:t>
      </w:r>
      <w:r w:rsidRPr="008C4F6C">
        <w:t xml:space="preserve">The </w:t>
      </w:r>
      <w:proofErr w:type="spellStart"/>
      <w:r>
        <w:t>Py</w:t>
      </w:r>
      <w:proofErr w:type="spellEnd"/>
      <w:r w:rsidRPr="008C4F6C">
        <w:t xml:space="preserve"> composition is Ni</w:t>
      </w:r>
      <w:r w:rsidRPr="008C4F6C">
        <w:rPr>
          <w:vertAlign w:val="subscript"/>
        </w:rPr>
        <w:t>80</w:t>
      </w:r>
      <w:r w:rsidRPr="008C4F6C">
        <w:t>Fe</w:t>
      </w:r>
      <w:r w:rsidRPr="008C4F6C">
        <w:rPr>
          <w:vertAlign w:val="subscript"/>
        </w:rPr>
        <w:t>20</w:t>
      </w:r>
      <w:r w:rsidRPr="008C4F6C">
        <w:t xml:space="preserve">. The array </w:t>
      </w:r>
      <w:r w:rsidRPr="00A76DD7">
        <w:t>is organized into closely-packed chains with inter</w:t>
      </w:r>
      <w:r>
        <w:t>-</w:t>
      </w:r>
      <w:r w:rsidRPr="00A76DD7">
        <w:t>dot distance along the chain of D</w:t>
      </w:r>
      <w:r w:rsidR="00246F8E">
        <w:t> </w:t>
      </w:r>
      <w:r w:rsidR="00AE353E">
        <w:sym w:font="Symbol" w:char="F03D"/>
      </w:r>
      <w:r w:rsidR="00246F8E">
        <w:t> </w:t>
      </w:r>
      <w:r w:rsidRPr="00A76DD7">
        <w:t>140 nm while the inter-chain distance is D</w:t>
      </w:r>
      <w:r w:rsidR="00246F8E">
        <w:t> </w:t>
      </w:r>
      <w:r w:rsidR="00246F8E">
        <w:sym w:font="Symbol" w:char="F03D"/>
      </w:r>
      <w:r w:rsidR="00246F8E">
        <w:t> </w:t>
      </w:r>
      <w:r w:rsidRPr="00A76DD7">
        <w:t>600</w:t>
      </w:r>
      <w:r>
        <w:t xml:space="preserve"> </w:t>
      </w:r>
      <w:r w:rsidRPr="00A76DD7">
        <w:t xml:space="preserve">nm. </w:t>
      </w:r>
      <w:r w:rsidRPr="00A76DD7">
        <w:rPr>
          <w:rFonts w:ascii="Times-Roman" w:hAnsi="Times-Roman" w:cs="Times-Roman"/>
          <w:color w:val="000000"/>
        </w:rPr>
        <w:t xml:space="preserve">The scanning electron microscopy image of the investigated bi-component sample, shown as inset of </w:t>
      </w:r>
      <w:hyperlink w:anchor="fig1" w:history="1">
        <w:r w:rsidR="007D542C" w:rsidRPr="00F54B1C">
          <w:rPr>
            <w:rStyle w:val="Hyperlink"/>
            <w:rFonts w:ascii="Times-Roman" w:hAnsi="Times-Roman" w:cs="Times-Roman"/>
            <w:u w:val="none"/>
          </w:rPr>
          <w:t>Fig. 1</w:t>
        </w:r>
      </w:hyperlink>
      <w:r w:rsidRPr="00A76DD7">
        <w:rPr>
          <w:rFonts w:ascii="Times-Roman" w:hAnsi="Times-Roman" w:cs="Times-Roman"/>
          <w:color w:val="000000"/>
        </w:rPr>
        <w:t xml:space="preserve">, reveals that the dots edge is quite sharp and far from that of an ideal ellipses. </w:t>
      </w:r>
      <w:r w:rsidRPr="00A76DD7">
        <w:t xml:space="preserve">A </w:t>
      </w:r>
      <w:r>
        <w:t xml:space="preserve">reference </w:t>
      </w:r>
      <w:r w:rsidRPr="004057BA">
        <w:t>sample consisting of an array</w:t>
      </w:r>
      <w:r>
        <w:t xml:space="preserve"> of isolated </w:t>
      </w:r>
      <w:r w:rsidRPr="00A76DD7">
        <w:t xml:space="preserve">bi-component </w:t>
      </w:r>
      <w:r>
        <w:t>elements</w:t>
      </w:r>
      <w:r w:rsidRPr="00A76DD7">
        <w:t xml:space="preserve"> with distance of 600 nm between the bi-component unit</w:t>
      </w:r>
      <w:r>
        <w:t>s</w:t>
      </w:r>
      <w:r w:rsidRPr="00A76DD7">
        <w:t xml:space="preserve"> in both the in-plane directions, was also patterned using the same technique</w:t>
      </w:r>
      <w:r>
        <w:t xml:space="preserve"> and used to perform control experiment</w:t>
      </w:r>
      <w:r w:rsidRPr="00A76DD7">
        <w:t>.</w:t>
      </w:r>
    </w:p>
    <w:p w14:paraId="29755FCB" w14:textId="77777777" w:rsidR="00040AE8" w:rsidRPr="001137CF" w:rsidRDefault="00B1718D" w:rsidP="00F54B1C">
      <w:pPr>
        <w:pStyle w:val="Head2"/>
      </w:pPr>
      <w:r>
        <w:t>2.2</w:t>
      </w:r>
      <w:r w:rsidR="00FF1AC1">
        <w:rPr>
          <w:szCs w:val="22"/>
        </w:rPr>
        <w:t> </w:t>
      </w:r>
      <w:r w:rsidR="00DF2AA0" w:rsidRPr="001137CF">
        <w:t>Quasi</w:t>
      </w:r>
      <w:r w:rsidR="00F13699" w:rsidRPr="001137CF">
        <w:t>-Static Measurements:</w:t>
      </w:r>
      <w:r w:rsidR="00DF2AA0" w:rsidRPr="001137CF">
        <w:t xml:space="preserve"> MOKE and MFM</w:t>
      </w:r>
    </w:p>
    <w:p w14:paraId="16E8A4D9" w14:textId="77777777" w:rsidR="00377B72" w:rsidRPr="00F54B1C" w:rsidRDefault="00F54B1C" w:rsidP="00F54B1C">
      <w:pPr>
        <w:pStyle w:val="Head3"/>
      </w:pPr>
      <w:r w:rsidRPr="00F54B1C">
        <w:rPr>
          <w:rFonts w:cs="Linux Biolinum"/>
        </w:rPr>
        <w:t>2.2.1</w:t>
      </w:r>
      <w:r w:rsidR="00377B72" w:rsidRPr="00F54B1C">
        <w:rPr>
          <w:rFonts w:cs="Linux Biolinum"/>
        </w:rPr>
        <w:t> </w:t>
      </w:r>
      <w:r w:rsidRPr="00F54B1C">
        <w:rPr>
          <w:rFonts w:cs="Linux Biolinum"/>
        </w:rPr>
        <w:t>Component Structures</w:t>
      </w:r>
    </w:p>
    <w:p w14:paraId="7608D1D9" w14:textId="77777777" w:rsidR="00040AE8" w:rsidRPr="00040AE8" w:rsidRDefault="00DF2AA0" w:rsidP="00F54B1C">
      <w:pPr>
        <w:pStyle w:val="Para"/>
        <w:ind w:firstLine="0"/>
        <w:jc w:val="both"/>
      </w:pPr>
      <w:r w:rsidRPr="00A76DD7">
        <w:t>Hysteresis loops were measured in the longitudinal configuration</w:t>
      </w:r>
      <w:r>
        <w:t xml:space="preserve"> </w:t>
      </w:r>
      <w:r w:rsidRPr="006A37A6">
        <w:t>by magneto-optic</w:t>
      </w:r>
      <w:r>
        <w:t>al</w:t>
      </w:r>
      <w:r w:rsidRPr="006A37A6">
        <w:t xml:space="preserve"> Kerr effect </w:t>
      </w:r>
      <w:r>
        <w:t>(MOKE</w:t>
      </w:r>
      <w:r w:rsidRPr="004057BA">
        <w:t xml:space="preserve">) using a Photo-Elastic Modulator operating at 50 kHz and lock-in amplification. The magnetic field, applied along the major axis of the elliptical elements, was swept between </w:t>
      </w:r>
      <w:r w:rsidR="00BD6F05">
        <w:rPr>
          <w:rFonts w:cs="Linux Libertine"/>
        </w:rPr>
        <w:sym w:font="Symbol" w:char="F02B"/>
      </w:r>
      <w:r w:rsidRPr="004057BA">
        <w:t xml:space="preserve">1.0 and </w:t>
      </w:r>
      <w:r w:rsidR="009168EB">
        <w:sym w:font="Symbol" w:char="F02D"/>
      </w:r>
      <w:r w:rsidRPr="004057BA">
        <w:t xml:space="preserve">1.0 </w:t>
      </w:r>
      <w:proofErr w:type="spellStart"/>
      <w:r w:rsidRPr="004057BA">
        <w:t>kOe</w:t>
      </w:r>
      <w:proofErr w:type="spellEnd"/>
      <w:r w:rsidRPr="004057BA">
        <w:t xml:space="preserve">. </w:t>
      </w:r>
      <w:r w:rsidRPr="004057BA">
        <w:rPr>
          <w:color w:val="000000"/>
        </w:rPr>
        <w:t>To gain further information on the magnetization reversal process and the switching fields of the distinct dots, longitudinal minor loops were also measured.</w:t>
      </w:r>
    </w:p>
    <w:p w14:paraId="4B677ACD" w14:textId="77777777" w:rsidR="00377B72" w:rsidRPr="00F54B1C" w:rsidRDefault="00F54B1C" w:rsidP="00F54B1C">
      <w:pPr>
        <w:pStyle w:val="Head3"/>
      </w:pPr>
      <w:r w:rsidRPr="00F54B1C">
        <w:rPr>
          <w:rFonts w:cs="Linux Biolinum"/>
        </w:rPr>
        <w:t>2.2.2</w:t>
      </w:r>
      <w:r w:rsidR="00377B72" w:rsidRPr="00F54B1C">
        <w:rPr>
          <w:rFonts w:cs="Linux Biolinum"/>
        </w:rPr>
        <w:t> </w:t>
      </w:r>
      <w:r w:rsidRPr="00F54B1C">
        <w:rPr>
          <w:rFonts w:cs="Linux Biolinum"/>
        </w:rPr>
        <w:t>Magnetization</w:t>
      </w:r>
    </w:p>
    <w:p w14:paraId="5BDEE5CF" w14:textId="77777777" w:rsidR="00040AE8" w:rsidRPr="00040AE8" w:rsidRDefault="00DF2AA0" w:rsidP="00F54B1C">
      <w:pPr>
        <w:pStyle w:val="Para"/>
        <w:ind w:firstLine="0"/>
        <w:jc w:val="both"/>
      </w:pPr>
      <w:r w:rsidRPr="004057BA">
        <w:t>To complement the above analysis of the magnetization evolution under an external field, the magnetic states of the bi-component structures were directly imaged at different point of the hysteresis cycle using in-field ma</w:t>
      </w:r>
      <w:r w:rsidR="008337F6">
        <w:t>gnetic force microscopy (MFM)</w:t>
      </w:r>
      <w:r w:rsidRPr="00BE0E50">
        <w:t xml:space="preserve"> [</w:t>
      </w:r>
      <w:hyperlink w:anchor="bib5" w:history="1">
        <w:r w:rsidRPr="00F54B1C">
          <w:rPr>
            <w:rStyle w:val="Hyperlink"/>
            <w:u w:val="none"/>
          </w:rPr>
          <w:t>5</w:t>
        </w:r>
      </w:hyperlink>
      <w:r w:rsidRPr="00BE0E50">
        <w:t>]</w:t>
      </w:r>
      <w:r w:rsidR="008337F6">
        <w:t>.</w:t>
      </w:r>
      <w:r>
        <w:t xml:space="preserve"> </w:t>
      </w:r>
      <w:r w:rsidRPr="004057BA">
        <w:t xml:space="preserve">MFM images were recorded by a Digital Instruments </w:t>
      </w:r>
      <w:proofErr w:type="spellStart"/>
      <w:r w:rsidRPr="004057BA">
        <w:t>Nanoscope</w:t>
      </w:r>
      <w:proofErr w:type="spellEnd"/>
      <w:r w:rsidRPr="004057BA">
        <w:t xml:space="preserve"> IIIa, using the phase detection mode, i.e., monitoring the cantilever</w:t>
      </w:r>
      <w:r w:rsidRPr="00040AE8">
        <w:t>'</w:t>
      </w:r>
      <w:r w:rsidRPr="004057BA">
        <w: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t>
      </w:r>
    </w:p>
    <w:p w14:paraId="11232027" w14:textId="77777777" w:rsidR="00040AE8" w:rsidRPr="001137CF" w:rsidRDefault="008E533C" w:rsidP="00F54B1C">
      <w:pPr>
        <w:pStyle w:val="Head2"/>
      </w:pPr>
      <w:r>
        <w:t>2.</w:t>
      </w:r>
      <w:r w:rsidR="00B1718D">
        <w:t>3</w:t>
      </w:r>
      <w:r w:rsidR="00FF1AC1">
        <w:rPr>
          <w:szCs w:val="22"/>
        </w:rPr>
        <w:t> </w:t>
      </w:r>
      <w:r w:rsidR="00DF2AA0" w:rsidRPr="001137CF">
        <w:t xml:space="preserve">Dynamic </w:t>
      </w:r>
      <w:r w:rsidR="00C77E48" w:rsidRPr="001137CF">
        <w:t>Measurements:</w:t>
      </w:r>
      <w:r w:rsidR="00DF2AA0" w:rsidRPr="001137CF">
        <w:t xml:space="preserve"> BLS</w:t>
      </w:r>
    </w:p>
    <w:p w14:paraId="0B952581" w14:textId="77777777" w:rsidR="00040AE8" w:rsidRPr="00040AE8" w:rsidRDefault="00DF2AA0" w:rsidP="00F54B1C">
      <w:pPr>
        <w:pStyle w:val="Para"/>
        <w:ind w:firstLine="0"/>
        <w:jc w:val="both"/>
      </w:pPr>
      <w:r w:rsidRPr="00282721">
        <w:t xml:space="preserve">BLS </w:t>
      </w:r>
      <w:r w:rsidRPr="004057BA">
        <w:t xml:space="preserve">spectra of the thermal magnetic excitations were measured at room temperature in the back-scattering </w:t>
      </w:r>
      <w:r w:rsidRPr="00260F76">
        <w:t>geometry by using a (3</w:t>
      </w:r>
      <w:r w:rsidR="00BD6F05">
        <w:rPr>
          <w:rFonts w:cs="Linux Libertine"/>
        </w:rPr>
        <w:sym w:font="Symbol" w:char="F02B"/>
      </w:r>
      <w:r w:rsidRPr="00260F76">
        <w:t xml:space="preserve">3)-pass tandem Fabry–Perot interferometer. About 200 </w:t>
      </w:r>
      <w:proofErr w:type="spellStart"/>
      <w:r w:rsidRPr="00260F76">
        <w:t>mW</w:t>
      </w:r>
      <w:proofErr w:type="spellEnd"/>
      <w:r w:rsidRPr="00260F76">
        <w:t xml:space="preserve"> of monochromatic (</w:t>
      </w:r>
      <w:r w:rsidRPr="00260F76">
        <w:rPr>
          <w:rFonts w:ascii="Symbol" w:hAnsi="Symbol"/>
        </w:rPr>
        <w:t></w:t>
      </w:r>
      <w:r w:rsidR="00246F8E">
        <w:t> </w:t>
      </w:r>
      <w:r w:rsidR="00246F8E">
        <w:sym w:font="Symbol" w:char="F03D"/>
      </w:r>
      <w:r w:rsidR="00246F8E">
        <w:t> </w:t>
      </w:r>
      <w:r w:rsidRPr="00260F76">
        <w:t xml:space="preserve">532 nm) laser were focused onto a spot having a diameter of about 30 microns. An external magnetic field with </w:t>
      </w:r>
      <w:r w:rsidRPr="00260F76">
        <w:lastRenderedPageBreak/>
        <w:t xml:space="preserve">intensity ranging </w:t>
      </w:r>
      <w:r w:rsidRPr="00260F76">
        <w:rPr>
          <w:rFonts w:ascii="TimesNewRoman" w:hAnsi="TimesNewRoman" w:cs="TimesNewRoman"/>
        </w:rPr>
        <w:t xml:space="preserve">between </w:t>
      </w:r>
      <w:r w:rsidR="009168EB">
        <w:sym w:font="Symbol" w:char="F02D"/>
      </w:r>
      <w:r w:rsidRPr="00260F76">
        <w:rPr>
          <w:rFonts w:ascii="TimesNewRoman" w:hAnsi="TimesNewRoman" w:cs="TimesNewRoman"/>
        </w:rPr>
        <w:t xml:space="preserve">1.0 </w:t>
      </w:r>
      <w:proofErr w:type="spellStart"/>
      <w:r w:rsidRPr="00260F76">
        <w:rPr>
          <w:rFonts w:ascii="TimesNewRoman" w:hAnsi="TimesNewRoman" w:cs="TimesNewRoman"/>
        </w:rPr>
        <w:t>kOe</w:t>
      </w:r>
      <w:proofErr w:type="spellEnd"/>
      <w:r w:rsidRPr="00260F76">
        <w:rPr>
          <w:rFonts w:ascii="TimesNewRoman" w:hAnsi="TimesNewRoman" w:cs="TimesNewRoman"/>
        </w:rPr>
        <w:t xml:space="preserve"> &lt; </w:t>
      </w:r>
      <w:r w:rsidRPr="00260F76">
        <w:rPr>
          <w:rFonts w:ascii="TimesNewRoman" w:hAnsi="TimesNewRoman" w:cs="TimesNewRoman"/>
          <w:i/>
        </w:rPr>
        <w:t>H</w:t>
      </w:r>
      <w:r w:rsidRPr="00260F76">
        <w:rPr>
          <w:rFonts w:ascii="TimesNewRoman" w:hAnsi="TimesNewRoman" w:cs="TimesNewRoman"/>
        </w:rPr>
        <w:t xml:space="preserve"> &lt; </w:t>
      </w:r>
      <w:r w:rsidR="00BD6F05">
        <w:rPr>
          <w:rFonts w:cs="Linux Libertine"/>
        </w:rPr>
        <w:sym w:font="Symbol" w:char="F02B"/>
      </w:r>
      <w:r w:rsidRPr="00260F76">
        <w:rPr>
          <w:rFonts w:ascii="TimesNewRoman" w:hAnsi="TimesNewRoman" w:cs="TimesNewRoman"/>
        </w:rPr>
        <w:t xml:space="preserve">1.0 </w:t>
      </w:r>
      <w:proofErr w:type="spellStart"/>
      <w:r w:rsidRPr="00260F76">
        <w:rPr>
          <w:rFonts w:ascii="TimesNewRoman" w:hAnsi="TimesNewRoman" w:cs="TimesNewRoman"/>
        </w:rPr>
        <w:t>kOe</w:t>
      </w:r>
      <w:proofErr w:type="spellEnd"/>
      <w:r w:rsidRPr="00260F76">
        <w:t xml:space="preserve"> was applied parallel to the sample surface along</w:t>
      </w:r>
      <w:r w:rsidRPr="00260F76">
        <w:rPr>
          <w:rFonts w:ascii="TimesNewRoman" w:hAnsi="TimesNewRoman" w:cs="TimesNewRoman"/>
        </w:rPr>
        <w:t xml:space="preserve"> the dots length and perpendicular to the incidence plane of light (Voigt geometry).</w:t>
      </w:r>
    </w:p>
    <w:p w14:paraId="73CC7537" w14:textId="77777777" w:rsidR="00040AE8" w:rsidRPr="001137CF" w:rsidRDefault="008E533C" w:rsidP="00F54B1C">
      <w:pPr>
        <w:pStyle w:val="Head2"/>
      </w:pPr>
      <w:r>
        <w:t>2.</w:t>
      </w:r>
      <w:r w:rsidR="00B1718D">
        <w:t>4</w:t>
      </w:r>
      <w:r w:rsidR="00FF1AC1">
        <w:rPr>
          <w:szCs w:val="22"/>
        </w:rPr>
        <w:t> </w:t>
      </w:r>
      <w:r w:rsidR="00DF2AA0" w:rsidRPr="001137CF">
        <w:t>Ground-</w:t>
      </w:r>
      <w:r w:rsidR="00C77E48" w:rsidRPr="001137CF">
        <w:t xml:space="preserve">State Magnetization </w:t>
      </w:r>
      <w:r w:rsidR="00F54B1C" w:rsidRPr="001137CF">
        <w:t>Determination</w:t>
      </w:r>
      <w:r w:rsidR="00DF2AA0" w:rsidRPr="001137CF">
        <w:t xml:space="preserve"> and DMM </w:t>
      </w:r>
      <w:r w:rsidR="00F54B1C" w:rsidRPr="001137CF">
        <w:t>Micromagnetic</w:t>
      </w:r>
      <w:r w:rsidR="00C77E48" w:rsidRPr="001137CF">
        <w:t xml:space="preserve"> </w:t>
      </w:r>
      <w:r w:rsidR="00F54B1C" w:rsidRPr="001137CF">
        <w:t>Simulation</w:t>
      </w:r>
      <w:r w:rsidR="00C77E48" w:rsidRPr="001137CF">
        <w:t>s</w:t>
      </w:r>
    </w:p>
    <w:p w14:paraId="05B9B765" w14:textId="77777777" w:rsidR="00377B72" w:rsidRPr="00F54B1C" w:rsidRDefault="00F54B1C" w:rsidP="00F54B1C">
      <w:pPr>
        <w:pStyle w:val="Head3"/>
      </w:pPr>
      <w:bookmarkStart w:id="1" w:name="sec1"/>
      <w:r w:rsidRPr="00F54B1C">
        <w:rPr>
          <w:rFonts w:cs="Linux Biolinum"/>
        </w:rPr>
        <w:t>2.4.1</w:t>
      </w:r>
      <w:bookmarkEnd w:id="1"/>
      <w:r w:rsidR="00377B72" w:rsidRPr="00F54B1C">
        <w:rPr>
          <w:rFonts w:cs="Linux Biolinum"/>
        </w:rPr>
        <w:t> </w:t>
      </w:r>
      <w:r w:rsidRPr="00F54B1C">
        <w:rPr>
          <w:rFonts w:cs="Linux Biolinum"/>
        </w:rPr>
        <w:t>Determined</w:t>
      </w:r>
    </w:p>
    <w:p w14:paraId="40BD4D45" w14:textId="77777777" w:rsidR="00040AE8" w:rsidRPr="00040AE8" w:rsidRDefault="00DF2AA0" w:rsidP="00F54B1C">
      <w:pPr>
        <w:pStyle w:val="Para"/>
        <w:ind w:firstLine="0"/>
        <w:jc w:val="both"/>
      </w:pPr>
      <w:r w:rsidRPr="00141063">
        <w:rPr>
          <w:lang w:val="en-GB"/>
        </w:rPr>
        <w:t>The magnetization ground-state</w:t>
      </w:r>
      <w:r>
        <w:rPr>
          <w:lang w:val="en-GB"/>
        </w:rPr>
        <w:t>s</w:t>
      </w:r>
      <w:r w:rsidRPr="00141063">
        <w:rPr>
          <w:lang w:val="en-GB"/>
        </w:rPr>
        <w:t xml:space="preserve"> </w:t>
      </w:r>
      <w:r>
        <w:rPr>
          <w:lang w:val="en-GB"/>
        </w:rPr>
        <w:t xml:space="preserve">as well as the hysteresis loops </w:t>
      </w:r>
      <w:r w:rsidRPr="00141063">
        <w:rPr>
          <w:lang w:val="en-GB"/>
        </w:rPr>
        <w:t>w</w:t>
      </w:r>
      <w:r>
        <w:rPr>
          <w:lang w:val="en-GB"/>
        </w:rPr>
        <w:t>ere</w:t>
      </w:r>
      <w:r w:rsidRPr="00141063">
        <w:rPr>
          <w:lang w:val="en-GB"/>
        </w:rPr>
        <w:t xml:space="preserve"> determined by using</w:t>
      </w:r>
      <w:r>
        <w:rPr>
          <w:lang w:val="en-GB"/>
        </w:rPr>
        <w:t xml:space="preserve"> the</w:t>
      </w:r>
      <w:r w:rsidRPr="00141063">
        <w:rPr>
          <w:lang w:val="en-GB"/>
        </w:rPr>
        <w:t xml:space="preserve"> OOMMF code</w:t>
      </w:r>
      <w:r w:rsidR="00246A01">
        <w:rPr>
          <w:lang w:val="en-GB"/>
        </w:rPr>
        <w:t xml:space="preserve">. </w:t>
      </w:r>
      <w:r w:rsidRPr="00141063">
        <w:rPr>
          <w:lang w:val="en-GB"/>
        </w:rPr>
        <w:t xml:space="preserve">To reproduce the exact shape of the dots, a bitmap image of the basic unit of the bi-component dots was created from the SEM image of </w:t>
      </w:r>
      <w:hyperlink w:anchor="fig1" w:history="1">
        <w:r w:rsidR="007D542C" w:rsidRPr="00F54B1C">
          <w:rPr>
            <w:rStyle w:val="Hyperlink"/>
            <w:u w:val="none"/>
            <w:lang w:val="en-GB"/>
          </w:rPr>
          <w:t>Fig. 1</w:t>
        </w:r>
      </w:hyperlink>
      <w:r w:rsidRPr="00141063">
        <w:rPr>
          <w:lang w:val="en-GB"/>
        </w:rPr>
        <w:t xml:space="preserve">, and used as input for </w:t>
      </w:r>
      <w:r>
        <w:rPr>
          <w:lang w:val="en-GB"/>
        </w:rPr>
        <w:t xml:space="preserve">the </w:t>
      </w:r>
      <w:r w:rsidRPr="00141063">
        <w:rPr>
          <w:lang w:val="en-GB"/>
        </w:rPr>
        <w:t>simulation</w:t>
      </w:r>
      <w:r>
        <w:rPr>
          <w:lang w:val="en-GB"/>
        </w:rPr>
        <w:t>s</w:t>
      </w:r>
      <w:r w:rsidRPr="00141063">
        <w:rPr>
          <w:lang w:val="en-GB"/>
        </w:rPr>
        <w:t>. Periodic boundary condition</w:t>
      </w:r>
      <w:r>
        <w:rPr>
          <w:lang w:val="en-GB"/>
        </w:rPr>
        <w:t>s</w:t>
      </w:r>
      <w:r w:rsidRPr="00141063">
        <w:rPr>
          <w:lang w:val="en-GB"/>
        </w:rPr>
        <w:t xml:space="preserve"> have been applied to account for the chain arrangement of the </w:t>
      </w:r>
      <w:proofErr w:type="spellStart"/>
      <w:r w:rsidRPr="00141063">
        <w:rPr>
          <w:lang w:val="en-GB"/>
        </w:rPr>
        <w:t>Py</w:t>
      </w:r>
      <w:proofErr w:type="spellEnd"/>
      <w:r w:rsidRPr="00141063">
        <w:rPr>
          <w:lang w:val="en-GB"/>
        </w:rPr>
        <w:t>/Co dots</w:t>
      </w:r>
      <w:r>
        <w:rPr>
          <w:lang w:val="en-GB"/>
        </w:rPr>
        <w:t xml:space="preserve"> in the investigated sample</w:t>
      </w:r>
      <w:r w:rsidRPr="00141063">
        <w:rPr>
          <w:lang w:val="en-GB"/>
        </w:rPr>
        <w:t>.</w:t>
      </w:r>
    </w:p>
    <w:p w14:paraId="394A3705" w14:textId="77777777" w:rsidR="00040AE8" w:rsidRDefault="00F54B1C" w:rsidP="00F54B1C">
      <w:pPr>
        <w:pStyle w:val="Para"/>
        <w:jc w:val="both"/>
        <w:rPr>
          <w:rStyle w:val="hps"/>
          <w:lang w:val="en-GB"/>
        </w:rPr>
      </w:pPr>
      <w:r w:rsidRPr="00F54B1C">
        <w:rPr>
          <w:rFonts w:cs="Linux Libertine"/>
          <w:i/>
        </w:rPr>
        <w:t>Micromagnetic.</w:t>
      </w:r>
      <w:r>
        <w:rPr>
          <w:rFonts w:cs="Linux Libertine"/>
          <w:i/>
        </w:rPr>
        <w:t> </w:t>
      </w:r>
      <w:r w:rsidR="000369D4">
        <w:rPr>
          <w:rStyle w:val="hps"/>
          <w:lang w:val="en-GB"/>
        </w:rPr>
        <w:t>M</w:t>
      </w:r>
      <w:r w:rsidR="00DF2AA0" w:rsidRPr="008B267D">
        <w:rPr>
          <w:rStyle w:val="hps"/>
          <w:lang w:val="en-GB"/>
        </w:rPr>
        <w:t xml:space="preserve">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proofErr w:type="spellStart"/>
      <w:r w:rsidR="00DF2AA0" w:rsidRPr="008B267D">
        <w:rPr>
          <w:lang w:val="en-GB"/>
        </w:rPr>
        <w:t>th</w:t>
      </w:r>
      <w:proofErr w:type="spellEnd"/>
      <w:r w:rsidR="00DF2AA0" w:rsidRPr="008B267D">
        <w:rPr>
          <w:lang w:val="en-GB"/>
        </w:rPr>
        <w:t xml:space="preserve">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r>
        <w:rPr>
          <w:rStyle w:val="hps"/>
          <w:lang w:val="en-GB"/>
        </w:rPr>
        <w:t xml:space="preserve">. </w:t>
      </w:r>
      <w:r w:rsidRPr="004057BA">
        <w:t>Commercially available ferromagnetic CoCr-coated tips, magnetized to be a north pole, were used. In order to exclude the influence of the tip on the magnetic state of the sample</w:t>
      </w:r>
    </w:p>
    <w:p w14:paraId="6F2D8452" w14:textId="77777777" w:rsidR="00F54B1C" w:rsidRPr="00CB5BFA" w:rsidRDefault="00F54B1C" w:rsidP="00F54B1C">
      <w:pPr>
        <w:pStyle w:val="TableCaption"/>
        <w:rPr>
          <w:b w:val="0"/>
        </w:rPr>
      </w:pPr>
      <w:bookmarkStart w:id="2" w:name="tb1"/>
      <w:r w:rsidRPr="00F54B1C">
        <w:rPr>
          <w:rStyle w:val="Label"/>
          <w:rFonts w:ascii="Linux Libertine" w:hAnsi="Linux Libertine"/>
          <w:b/>
        </w:rPr>
        <w:t>Table 1</w:t>
      </w:r>
      <w:bookmarkEnd w:id="2"/>
      <w:r w:rsidRPr="00F54B1C">
        <w:rPr>
          <w:rStyle w:val="Label"/>
          <w:rFonts w:ascii="Linux Libertine" w:hAnsi="Linux Libertine"/>
          <w:b/>
        </w:rPr>
        <w:t>.</w:t>
      </w:r>
      <w:r w:rsidRPr="00F54B1C">
        <w:rPr>
          <w:b w:val="0"/>
        </w:rPr>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F54B1C" w:rsidRPr="00F54B1C" w14:paraId="3F62DD6A" w14:textId="77777777" w:rsidTr="00B218F6">
        <w:trPr>
          <w:jc w:val="center"/>
        </w:trPr>
        <w:tc>
          <w:tcPr>
            <w:tcW w:w="1391" w:type="dxa"/>
            <w:tcBorders>
              <w:top w:val="single" w:sz="2" w:space="0" w:color="auto"/>
              <w:bottom w:val="single" w:sz="2" w:space="0" w:color="auto"/>
            </w:tcBorders>
            <w:shd w:val="clear" w:color="000000" w:fill="auto"/>
          </w:tcPr>
          <w:p w14:paraId="403A1EE5" w14:textId="77777777" w:rsidR="00F54B1C" w:rsidRPr="00F54B1C" w:rsidRDefault="00F54B1C" w:rsidP="00B218F6">
            <w:pPr>
              <w:spacing w:line="240" w:lineRule="auto"/>
              <w:rPr>
                <w:rFonts w:cs="Linux Libertine"/>
              </w:rPr>
            </w:pPr>
            <w:r w:rsidRPr="00F54B1C">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14:paraId="10C0209E" w14:textId="77777777" w:rsidR="00F54B1C" w:rsidRPr="00F54B1C" w:rsidRDefault="00F54B1C" w:rsidP="00B218F6">
            <w:pPr>
              <w:spacing w:line="240" w:lineRule="auto"/>
              <w:jc w:val="center"/>
              <w:rPr>
                <w:rFonts w:cs="Linux Libertine"/>
              </w:rPr>
            </w:pPr>
            <w:r w:rsidRPr="00F54B1C">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14:paraId="35B016AE" w14:textId="77777777" w:rsidR="00F54B1C" w:rsidRPr="00F54B1C" w:rsidRDefault="00F54B1C" w:rsidP="00B218F6">
            <w:pPr>
              <w:spacing w:line="240" w:lineRule="auto"/>
              <w:jc w:val="center"/>
              <w:rPr>
                <w:rFonts w:cs="Linux Libertine"/>
              </w:rPr>
            </w:pPr>
            <w:r w:rsidRPr="00F54B1C">
              <w:rPr>
                <w:rFonts w:eastAsia="PMingLiU" w:cs="Linux Libertine"/>
                <w:szCs w:val="18"/>
                <w:lang w:eastAsia="it-IT"/>
              </w:rPr>
              <w:t>Comments</w:t>
            </w:r>
          </w:p>
        </w:tc>
      </w:tr>
      <w:tr w:rsidR="00F54B1C" w:rsidRPr="00F54B1C" w14:paraId="166F5228" w14:textId="77777777" w:rsidTr="00B218F6">
        <w:trPr>
          <w:jc w:val="center"/>
        </w:trPr>
        <w:tc>
          <w:tcPr>
            <w:tcW w:w="1391" w:type="dxa"/>
            <w:tcBorders>
              <w:top w:val="single" w:sz="2" w:space="0" w:color="auto"/>
            </w:tcBorders>
            <w:shd w:val="clear" w:color="000000" w:fill="auto"/>
          </w:tcPr>
          <w:p w14:paraId="4ED4FAEE" w14:textId="77777777" w:rsidR="00F54B1C" w:rsidRPr="00F54B1C" w:rsidRDefault="00F54B1C" w:rsidP="00B218F6">
            <w:pPr>
              <w:spacing w:line="240" w:lineRule="auto"/>
              <w:rPr>
                <w:rFonts w:cs="Linux Libertine"/>
              </w:rPr>
            </w:pPr>
            <w:r w:rsidRPr="00F54B1C">
              <w:rPr>
                <w:rFonts w:eastAsia="PMingLiU" w:cs="Linux Libertine"/>
                <w:szCs w:val="18"/>
                <w:lang w:eastAsia="it-IT"/>
              </w:rPr>
              <w:t>Ø</w:t>
            </w:r>
          </w:p>
        </w:tc>
        <w:tc>
          <w:tcPr>
            <w:tcW w:w="1080" w:type="dxa"/>
            <w:tcBorders>
              <w:top w:val="single" w:sz="2" w:space="0" w:color="auto"/>
            </w:tcBorders>
            <w:shd w:val="clear" w:color="000000" w:fill="auto"/>
          </w:tcPr>
          <w:p w14:paraId="5BAB6AFB" w14:textId="77777777" w:rsidR="00F54B1C" w:rsidRPr="00F54B1C" w:rsidRDefault="00F54B1C" w:rsidP="00B218F6">
            <w:pPr>
              <w:spacing w:line="240" w:lineRule="auto"/>
              <w:jc w:val="center"/>
              <w:rPr>
                <w:rFonts w:cs="Linux Libertine"/>
              </w:rPr>
            </w:pPr>
            <w:r w:rsidRPr="00F54B1C">
              <w:rPr>
                <w:rFonts w:eastAsia="PMingLiU" w:cs="Linux Libertine"/>
                <w:szCs w:val="18"/>
                <w:lang w:eastAsia="it-IT"/>
              </w:rPr>
              <w:t>1 in 1,000</w:t>
            </w:r>
          </w:p>
        </w:tc>
        <w:tc>
          <w:tcPr>
            <w:tcW w:w="1800" w:type="dxa"/>
            <w:tcBorders>
              <w:top w:val="single" w:sz="2" w:space="0" w:color="auto"/>
            </w:tcBorders>
            <w:shd w:val="clear" w:color="000000" w:fill="auto"/>
          </w:tcPr>
          <w:p w14:paraId="5A33F5F3" w14:textId="77777777" w:rsidR="00F54B1C" w:rsidRPr="00F54B1C" w:rsidRDefault="00F54B1C" w:rsidP="00B218F6">
            <w:pPr>
              <w:spacing w:line="240" w:lineRule="auto"/>
              <w:rPr>
                <w:rFonts w:cs="Linux Libertine"/>
              </w:rPr>
            </w:pPr>
            <w:r w:rsidRPr="00F54B1C">
              <w:rPr>
                <w:rFonts w:eastAsia="PMingLiU" w:cs="Linux Libertine"/>
                <w:szCs w:val="18"/>
                <w:lang w:eastAsia="it-IT"/>
              </w:rPr>
              <w:t>For Swedish names</w:t>
            </w:r>
          </w:p>
        </w:tc>
      </w:tr>
      <w:tr w:rsidR="00F54B1C" w:rsidRPr="00F54B1C" w14:paraId="3A0D3065" w14:textId="77777777" w:rsidTr="00B218F6">
        <w:trPr>
          <w:jc w:val="center"/>
        </w:trPr>
        <w:tc>
          <w:tcPr>
            <w:tcW w:w="1391" w:type="dxa"/>
            <w:tcBorders>
              <w:bottom w:val="single" w:sz="2" w:space="0" w:color="auto"/>
            </w:tcBorders>
            <w:shd w:val="clear" w:color="000000" w:fill="auto"/>
          </w:tcPr>
          <w:p w14:paraId="47AF8B11" w14:textId="77777777" w:rsidR="00F54B1C" w:rsidRPr="00F54B1C" w:rsidRDefault="00F54B1C" w:rsidP="00B218F6">
            <w:pPr>
              <w:spacing w:line="240" w:lineRule="auto"/>
              <w:rPr>
                <w:rFonts w:cs="Linux Libertine"/>
              </w:rPr>
            </w:pPr>
            <w:r w:rsidRPr="00F54B1C">
              <w:rPr>
                <w:rFonts w:eastAsia="PMingLiU" w:cs="Linux Libertine"/>
                <w:szCs w:val="18"/>
                <w:lang w:eastAsia="it-IT"/>
              </w:rPr>
              <w:t>$</w:t>
            </w:r>
          </w:p>
        </w:tc>
        <w:tc>
          <w:tcPr>
            <w:tcW w:w="1080" w:type="dxa"/>
            <w:tcBorders>
              <w:bottom w:val="single" w:sz="2" w:space="0" w:color="auto"/>
            </w:tcBorders>
            <w:shd w:val="clear" w:color="000000" w:fill="auto"/>
          </w:tcPr>
          <w:p w14:paraId="3476F068" w14:textId="77777777" w:rsidR="00F54B1C" w:rsidRPr="00F54B1C" w:rsidRDefault="00F54B1C" w:rsidP="00B218F6">
            <w:pPr>
              <w:spacing w:line="240" w:lineRule="auto"/>
              <w:jc w:val="center"/>
              <w:rPr>
                <w:rFonts w:cs="Linux Libertine"/>
              </w:rPr>
            </w:pPr>
            <w:r w:rsidRPr="00F54B1C">
              <w:rPr>
                <w:rFonts w:eastAsia="PMingLiU" w:cs="Linux Libertine"/>
                <w:szCs w:val="18"/>
                <w:lang w:eastAsia="it-IT"/>
              </w:rPr>
              <w:t>4 in 5</w:t>
            </w:r>
          </w:p>
        </w:tc>
        <w:tc>
          <w:tcPr>
            <w:tcW w:w="1800" w:type="dxa"/>
            <w:tcBorders>
              <w:bottom w:val="single" w:sz="2" w:space="0" w:color="auto"/>
            </w:tcBorders>
            <w:shd w:val="clear" w:color="000000" w:fill="auto"/>
          </w:tcPr>
          <w:p w14:paraId="51F18877" w14:textId="77777777" w:rsidR="00F54B1C" w:rsidRPr="00F54B1C" w:rsidRDefault="00F54B1C" w:rsidP="00B218F6">
            <w:pPr>
              <w:spacing w:line="240" w:lineRule="auto"/>
              <w:rPr>
                <w:rFonts w:cs="Linux Libertine"/>
              </w:rPr>
            </w:pPr>
            <w:r w:rsidRPr="00F54B1C">
              <w:rPr>
                <w:rFonts w:eastAsia="PMingLiU" w:cs="Linux Libertine"/>
                <w:szCs w:val="18"/>
                <w:lang w:eastAsia="it-IT"/>
              </w:rPr>
              <w:t>Used in business</w:t>
            </w:r>
          </w:p>
        </w:tc>
      </w:tr>
    </w:tbl>
    <w:p w14:paraId="27067380" w14:textId="77777777" w:rsidR="00F54B1C" w:rsidRPr="00040AE8" w:rsidRDefault="00F54B1C" w:rsidP="00F54B1C">
      <w:pPr>
        <w:rPr>
          <w:lang w:val="en-GB"/>
        </w:rPr>
      </w:pPr>
    </w:p>
    <w:tbl>
      <w:tblPr>
        <w:tblW w:w="5000" w:type="pct"/>
        <w:tblLook w:val="0000" w:firstRow="0" w:lastRow="0" w:firstColumn="0" w:lastColumn="0" w:noHBand="0" w:noVBand="0"/>
      </w:tblPr>
      <w:tblGrid>
        <w:gridCol w:w="4374"/>
        <w:gridCol w:w="426"/>
      </w:tblGrid>
      <w:tr w:rsidR="00F54B1C" w:rsidRPr="00F54B1C" w14:paraId="24E8BD1E" w14:textId="77777777" w:rsidTr="00F54B1C">
        <w:tc>
          <w:tcPr>
            <w:tcW w:w="4695" w:type="pct"/>
            <w:shd w:val="clear" w:color="auto" w:fill="auto"/>
            <w:vAlign w:val="center"/>
          </w:tcPr>
          <w:p w14:paraId="3D89C30D" w14:textId="77777777" w:rsidR="00F54B1C" w:rsidRPr="00F54B1C" w:rsidRDefault="00B457ED" w:rsidP="00F54B1C">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14:paraId="690CA37C" w14:textId="77777777" w:rsidR="00F54B1C" w:rsidRPr="00F54B1C" w:rsidRDefault="00F54B1C" w:rsidP="00F54B1C">
            <w:pPr>
              <w:pStyle w:val="DisplayFormula"/>
              <w:jc w:val="right"/>
              <w:rPr>
                <w:lang w:val="en-GB"/>
              </w:rPr>
            </w:pPr>
            <w:r w:rsidRPr="00F54B1C">
              <w:rPr>
                <w:lang w:val="en-GB"/>
              </w:rPr>
              <w:t>(</w:t>
            </w:r>
            <w:bookmarkStart w:id="3" w:name="eqn1"/>
            <w:r w:rsidRPr="00F54B1C">
              <w:t>1</w:t>
            </w:r>
            <w:bookmarkEnd w:id="3"/>
            <w:r w:rsidRPr="00F54B1C">
              <w:rPr>
                <w:lang w:val="en-GB"/>
              </w:rPr>
              <w:t>)</w:t>
            </w:r>
          </w:p>
        </w:tc>
      </w:tr>
    </w:tbl>
    <w:p w14:paraId="0FABDF0D" w14:textId="77777777" w:rsidR="000374FC" w:rsidRPr="00040AE8" w:rsidRDefault="000374FC" w:rsidP="00F54B1C">
      <w:pPr>
        <w:pStyle w:val="ParaContinue"/>
        <w:jc w:val="both"/>
        <w:rPr>
          <w:lang w:val="en-GB"/>
        </w:rPr>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 xml:space="preserve">(the time dependence is </w:t>
      </w:r>
      <w:proofErr w:type="gramStart"/>
      <w:r w:rsidRPr="005D522A">
        <w:rPr>
          <w:lang w:val="en-GB"/>
        </w:rPr>
        <w:t>omitted).</w:t>
      </w:r>
      <w:proofErr w:type="gramEnd"/>
      <w:r w:rsidRPr="00A10AD0">
        <w:rPr>
          <w:lang w:val="en-GB"/>
        </w:rPr>
        <w:t xml:space="preserve"> </w:t>
      </w:r>
      <w:r>
        <w:rPr>
          <w:lang w:val="en-GB"/>
        </w:rPr>
        <w:t xml:space="preserve">The second derivatives of the energy density depend on the micromagnetic cell indexes, and through them on the material index corresponding either to </w:t>
      </w:r>
      <w:proofErr w:type="spellStart"/>
      <w:r>
        <w:rPr>
          <w:lang w:val="en-GB"/>
        </w:rPr>
        <w:t>Py</w:t>
      </w:r>
      <w:proofErr w:type="spellEnd"/>
      <w:r>
        <w:rPr>
          <w:lang w:val="en-GB"/>
        </w:rPr>
        <w:t xml:space="preserve"> or Co. The expressions of</w:t>
      </w:r>
      <w:r>
        <w:rPr>
          <w:i/>
          <w:lang w:val="en-GB"/>
        </w:rPr>
        <w:t xml:space="preserve"> </w:t>
      </w:r>
      <w:proofErr w:type="spellStart"/>
      <w:r w:rsidRPr="00A10AD0">
        <w:rPr>
          <w:i/>
          <w:lang w:val="en-GB"/>
        </w:rPr>
        <w:t>E</w:t>
      </w:r>
      <w:r w:rsidRPr="00A10AD0">
        <w:rPr>
          <w:vertAlign w:val="subscript"/>
          <w:lang w:val="en-GB"/>
        </w:rPr>
        <w:t>ext</w:t>
      </w:r>
      <w:proofErr w:type="spellEnd"/>
      <w:r w:rsidRPr="00A10AD0">
        <w:rPr>
          <w:lang w:val="en-GB"/>
        </w:rPr>
        <w:t xml:space="preserve">, </w:t>
      </w:r>
      <w:proofErr w:type="spellStart"/>
      <w:r w:rsidRPr="00A10AD0">
        <w:rPr>
          <w:i/>
          <w:lang w:val="en-GB"/>
        </w:rPr>
        <w:t>E</w:t>
      </w:r>
      <w:r w:rsidRPr="00A10AD0">
        <w:rPr>
          <w:vertAlign w:val="subscript"/>
          <w:lang w:val="en-GB"/>
        </w:rPr>
        <w:t>exch</w:t>
      </w:r>
      <w:proofErr w:type="spellEnd"/>
      <w:r>
        <w:rPr>
          <w:i/>
          <w:lang w:val="en-GB"/>
        </w:rPr>
        <w:t xml:space="preserve">, </w:t>
      </w:r>
      <w:proofErr w:type="spellStart"/>
      <w:r w:rsidRPr="00A10AD0">
        <w:rPr>
          <w:i/>
          <w:lang w:val="en-GB"/>
        </w:rPr>
        <w:t>E</w:t>
      </w:r>
      <w:r w:rsidRPr="00A10AD0">
        <w:rPr>
          <w:vertAlign w:val="subscript"/>
          <w:lang w:val="en-GB"/>
        </w:rPr>
        <w:t>dmg</w:t>
      </w:r>
      <w:proofErr w:type="spellEnd"/>
      <w:r w:rsidRPr="00A10AD0">
        <w:rPr>
          <w:lang w:val="en-GB"/>
        </w:rPr>
        <w:t xml:space="preserve"> and </w:t>
      </w:r>
      <w:proofErr w:type="spellStart"/>
      <w:r w:rsidRPr="00A10AD0">
        <w:rPr>
          <w:i/>
          <w:lang w:val="en-GB"/>
        </w:rPr>
        <w:t>E</w:t>
      </w:r>
      <w:r w:rsidRPr="00A10AD0">
        <w:rPr>
          <w:vertAlign w:val="subscript"/>
          <w:lang w:val="en-GB"/>
        </w:rPr>
        <w:t>ani</w:t>
      </w:r>
      <w:proofErr w:type="spellEnd"/>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Note that, unlike the bi-component system studied in Ref. </w:t>
      </w:r>
      <w:r w:rsidR="004D2181">
        <w:rPr>
          <w:lang w:val="en-GB"/>
        </w:rPr>
        <w:t>1</w:t>
      </w:r>
      <w:r>
        <w:rPr>
          <w:lang w:val="en-GB"/>
        </w:rPr>
        <w:t>, in the system studied here the inter-dot exchange contribution is set equal to zero, because in each unit cell the two elliptical dots are separated. Moreover, the uniaxial anisotropy energy density of Co is neglected.</w:t>
      </w:r>
    </w:p>
    <w:p w14:paraId="4F989D36" w14:textId="77777777" w:rsidR="000374FC" w:rsidRDefault="000374FC" w:rsidP="00F54B1C">
      <w:pPr>
        <w:pStyle w:val="Para"/>
        <w:jc w:val="both"/>
        <w:rPr>
          <w:lang w:val="en-GB"/>
        </w:rPr>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hyperlink w:anchor="tb1" w:history="1">
        <w:r w:rsidR="001C1B01" w:rsidRPr="00F54B1C">
          <w:rPr>
            <w:rStyle w:val="Hyperlink"/>
            <w:u w:val="none"/>
            <w:lang w:val="en-GB"/>
          </w:rPr>
          <w:t>Table 1</w:t>
        </w:r>
      </w:hyperlink>
      <w:r>
        <w:rPr>
          <w:lang w:val="en-GB"/>
        </w:rPr>
        <w:t>.</w:t>
      </w:r>
    </w:p>
    <w:p w14:paraId="2CD3EFE5" w14:textId="77777777" w:rsidR="00F54B1C" w:rsidRDefault="00F54B1C" w:rsidP="00F54B1C">
      <w:pPr>
        <w:rPr>
          <w:lang w:val="en-GB"/>
        </w:rPr>
      </w:pPr>
    </w:p>
    <w:tbl>
      <w:tblPr>
        <w:tblW w:w="5000" w:type="pct"/>
        <w:tblLook w:val="0000" w:firstRow="0" w:lastRow="0" w:firstColumn="0" w:lastColumn="0" w:noHBand="0" w:noVBand="0"/>
      </w:tblPr>
      <w:tblGrid>
        <w:gridCol w:w="4374"/>
        <w:gridCol w:w="426"/>
      </w:tblGrid>
      <w:tr w:rsidR="00F54B1C" w:rsidRPr="00F54B1C" w14:paraId="6B635B4B" w14:textId="77777777" w:rsidTr="00F54B1C">
        <w:tc>
          <w:tcPr>
            <w:tcW w:w="4594" w:type="pct"/>
            <w:shd w:val="clear" w:color="auto" w:fill="auto"/>
            <w:vAlign w:val="center"/>
          </w:tcPr>
          <w:p w14:paraId="59A6DE69" w14:textId="77777777" w:rsidR="00F54B1C" w:rsidRPr="00F54B1C" w:rsidRDefault="00F54B1C" w:rsidP="00F54B1C">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406" w:type="pct"/>
            <w:shd w:val="clear" w:color="auto" w:fill="auto"/>
            <w:vAlign w:val="center"/>
          </w:tcPr>
          <w:p w14:paraId="71AF4127" w14:textId="77777777" w:rsidR="00F54B1C" w:rsidRPr="00F54B1C" w:rsidRDefault="00F54B1C" w:rsidP="00F54B1C">
            <w:pPr>
              <w:pStyle w:val="DisplayFormula"/>
              <w:jc w:val="right"/>
              <w:rPr>
                <w:lang w:val="en-GB"/>
              </w:rPr>
            </w:pPr>
            <w:r w:rsidRPr="00F54B1C">
              <w:rPr>
                <w:lang w:val="en-GB"/>
              </w:rPr>
              <w:t>(</w:t>
            </w:r>
            <w:bookmarkStart w:id="4" w:name="eqn2"/>
            <w:r w:rsidRPr="00F54B1C">
              <w:t>2</w:t>
            </w:r>
            <w:bookmarkEnd w:id="4"/>
            <w:r w:rsidRPr="00F54B1C">
              <w:rPr>
                <w:lang w:val="en-GB"/>
              </w:rPr>
              <w:t>)</w:t>
            </w:r>
          </w:p>
        </w:tc>
      </w:tr>
    </w:tbl>
    <w:p w14:paraId="5DB23C43" w14:textId="77777777" w:rsidR="00040AE8" w:rsidRPr="00040AE8" w:rsidRDefault="00DF2AA0" w:rsidP="00F54B1C">
      <w:pPr>
        <w:pStyle w:val="Para"/>
        <w:jc w:val="both"/>
      </w:pPr>
      <w:r w:rsidRPr="004057BA">
        <w:t xml:space="preserve">Therefore one can observe either an in-phase (acoustic) or an out-of-phase (optical) character of the modes, with respect to the precession of the in-plane magnetization components in adjacent </w:t>
      </w:r>
      <w:proofErr w:type="spellStart"/>
      <w:r w:rsidRPr="004057BA">
        <w:t>Py</w:t>
      </w:r>
      <w:proofErr w:type="spellEnd"/>
      <w:r w:rsidRPr="004057BA">
        <w:t xml:space="preserve"> and Co dots.</w:t>
      </w:r>
    </w:p>
    <w:p w14:paraId="19BEC576" w14:textId="77777777" w:rsidR="00040AE8" w:rsidRDefault="00DF2AA0" w:rsidP="00F54B1C">
      <w:pPr>
        <w:pStyle w:val="Para"/>
        <w:jc w:val="both"/>
        <w:rPr>
          <w:szCs w:val="18"/>
        </w:rPr>
      </w:pPr>
      <w:r w:rsidRPr="00260F76">
        <w:t>We would like to mention that the</w:t>
      </w:r>
      <w:r w:rsidRPr="00260F76">
        <w:rPr>
          <w:lang w:val="en-GB"/>
        </w:rPr>
        <w:t xml:space="preserve"> DMM presents several advantages with respect to OOMMF for calculating the spectrum </w:t>
      </w:r>
      <w:r w:rsidRPr="00260F76">
        <w:rPr>
          <w:lang w:val="en-GB"/>
        </w:rPr>
        <w:t>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w:t>
      </w:r>
      <w:proofErr w:type="spellStart"/>
      <w:r w:rsidRPr="00260F76">
        <w:rPr>
          <w:lang w:val="en-GB"/>
        </w:rPr>
        <w:t>llows</w:t>
      </w:r>
      <w:proofErr w:type="spellEnd"/>
      <w:r w:rsidRPr="00260F76">
        <w:rPr>
          <w:lang w:val="en-GB"/>
        </w:rPr>
        <w:t xml:space="preserve">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w:t>
      </w:r>
      <w:proofErr w:type="spellStart"/>
      <w:r w:rsidR="002F2580">
        <w:t>Py</w:t>
      </w:r>
      <w:proofErr w:type="spellEnd"/>
      <w:r w:rsidR="002F2580">
        <w:t xml:space="preserve"> and Co sub-elements are in a single domain state where </w:t>
      </w:r>
      <w:proofErr w:type="spellStart"/>
      <w:r w:rsidR="002F2580">
        <w:t>Py</w:t>
      </w:r>
      <w:proofErr w:type="spellEnd"/>
      <w:r w:rsidR="002F2580">
        <w:t xml:space="preserve">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w:t>
      </w:r>
      <w:proofErr w:type="spellStart"/>
      <w:r w:rsidR="002F2580">
        <w:t>Oe</w:t>
      </w:r>
      <w:proofErr w:type="spellEnd"/>
      <w:r w:rsidR="002F2580">
        <w:t xml:space="preserv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proofErr w:type="spellStart"/>
      <w:r w:rsidR="002F2580">
        <w:t>Py</w:t>
      </w:r>
      <w:proofErr w:type="spellEnd"/>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14:paraId="46AA01A7" w14:textId="77777777" w:rsidR="0086086C" w:rsidRPr="00040AE8" w:rsidRDefault="0086086C" w:rsidP="0086086C">
      <w:pPr>
        <w:spacing w:before="240"/>
        <w:jc w:val="center"/>
      </w:pPr>
      <w:r>
        <w:rPr>
          <w:noProof/>
        </w:rPr>
        <w:drawing>
          <wp:inline distT="0" distB="0" distL="0" distR="0" wp14:anchorId="1732454F" wp14:editId="7E99AAC2">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14:paraId="030E4FF2" w14:textId="77777777" w:rsidR="0086086C" w:rsidRPr="00CB5BFA" w:rsidRDefault="0086086C" w:rsidP="0086086C">
      <w:pPr>
        <w:pStyle w:val="FigureCaption"/>
        <w:jc w:val="both"/>
        <w:rPr>
          <w:b w:val="0"/>
        </w:rPr>
      </w:pPr>
      <w:r w:rsidRPr="00F54B1C">
        <w:rPr>
          <w:rStyle w:val="Label"/>
          <w:rFonts w:ascii="Linux Libertine" w:hAnsi="Linux Libertine"/>
          <w:b/>
        </w:rPr>
        <w:t>Figure 2.</w:t>
      </w:r>
      <w:r w:rsidRPr="00F54B1C">
        <w:rPr>
          <w:b w:val="0"/>
          <w:color w:val="000000"/>
        </w:rPr>
        <w:t xml:space="preserve"> MFM images of the bi-component </w:t>
      </w:r>
      <w:proofErr w:type="spellStart"/>
      <w:r w:rsidRPr="00F54B1C">
        <w:rPr>
          <w:b w:val="0"/>
          <w:color w:val="000000"/>
        </w:rPr>
        <w:t>Py</w:t>
      </w:r>
      <w:proofErr w:type="spellEnd"/>
      <w:r w:rsidRPr="00F54B1C">
        <w:rPr>
          <w:b w:val="0"/>
          <w:color w:val="000000"/>
        </w:rPr>
        <w:t>/Co dots for different values of the applied magnetic field which are</w:t>
      </w:r>
      <w:r w:rsidRPr="00F54B1C">
        <w:rPr>
          <w:b w:val="0"/>
        </w:rPr>
        <w:t xml:space="preserve"> indicated by </w:t>
      </w:r>
      <w:proofErr w:type="spellStart"/>
      <w:r w:rsidRPr="00F54B1C">
        <w:rPr>
          <w:b w:val="0"/>
        </w:rPr>
        <w:t>greek</w:t>
      </w:r>
      <w:proofErr w:type="spellEnd"/>
      <w:r w:rsidRPr="00F54B1C">
        <w:rPr>
          <w:b w:val="0"/>
        </w:rPr>
        <w:t xml:space="preserve"> letters along both the major and minor hysteresis loop.</w:t>
      </w:r>
    </w:p>
    <w:p w14:paraId="571D9615" w14:textId="77777777" w:rsidR="00040AE8" w:rsidRPr="001137CF" w:rsidRDefault="00F54B1C" w:rsidP="00F54B1C">
      <w:pPr>
        <w:pStyle w:val="Head1"/>
      </w:pPr>
      <w:r>
        <w:t>3</w:t>
      </w:r>
      <w:r w:rsidR="00FF1AC1">
        <w:rPr>
          <w:szCs w:val="22"/>
        </w:rPr>
        <w:t> </w:t>
      </w:r>
      <w:r w:rsidRPr="001137CF">
        <w:t xml:space="preserve">Results </w:t>
      </w:r>
      <w:r>
        <w:t>a</w:t>
      </w:r>
      <w:r w:rsidRPr="001137CF">
        <w:t>nd Discussion</w:t>
      </w:r>
    </w:p>
    <w:p w14:paraId="2513930D" w14:textId="77777777" w:rsidR="00040AE8" w:rsidRPr="001137CF" w:rsidRDefault="008E533C" w:rsidP="00F54B1C">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F54B1C" w:rsidRPr="001137CF">
        <w:t>Characterizatio</w:t>
      </w:r>
      <w:r w:rsidR="00C77E48" w:rsidRPr="001137CF">
        <w:t>n</w:t>
      </w:r>
    </w:p>
    <w:p w14:paraId="7AFD2805" w14:textId="77777777" w:rsidR="00040AE8" w:rsidRPr="00040AE8" w:rsidRDefault="00DF2AA0" w:rsidP="00F54B1C">
      <w:pPr>
        <w:pStyle w:val="Para"/>
        <w:ind w:firstLine="0"/>
        <w:jc w:val="both"/>
      </w:pPr>
      <w:r w:rsidRPr="003918F7">
        <w:t xml:space="preserve">The </w:t>
      </w:r>
      <w:r>
        <w:t xml:space="preserve">major </w:t>
      </w:r>
      <w:r w:rsidRPr="003918F7">
        <w:t>hysteresis loop</w:t>
      </w:r>
      <w:r>
        <w:t xml:space="preserve"> </w:t>
      </w:r>
      <w:r w:rsidRPr="003E4206">
        <w:t xml:space="preserve">measured by </w:t>
      </w:r>
      <w:r>
        <w:t xml:space="preserve">MOKE, plotted in </w:t>
      </w:r>
      <w:hyperlink w:anchor="fig1" w:history="1">
        <w:r w:rsidR="007D542C" w:rsidRPr="00F54B1C">
          <w:rPr>
            <w:rStyle w:val="Hyperlink"/>
            <w:u w:val="none"/>
          </w:rPr>
          <w:t>Fig. 1</w:t>
        </w:r>
      </w:hyperlink>
      <w:r>
        <w:t xml:space="preserve">, </w:t>
      </w:r>
      <w:r w:rsidRPr="003918F7">
        <w:t>display</w:t>
      </w:r>
      <w:r>
        <w:t>s</w:t>
      </w:r>
      <w:r w:rsidRPr="003918F7">
        <w:t xml:space="preserve"> a two-step switching process due to the distinct </w:t>
      </w:r>
      <w:r w:rsidRPr="004057BA">
        <w:t xml:space="preserve">magnetization reversal of the </w:t>
      </w:r>
      <w:proofErr w:type="spellStart"/>
      <w:r w:rsidRPr="004057BA">
        <w:t>Py</w:t>
      </w:r>
      <w:proofErr w:type="spellEnd"/>
      <w:r w:rsidRPr="004057BA">
        <w:t xml:space="preserve"> and Co sub-elements, characterized by a different coercivity. As the field is reduced from positive saturation (upper branch of the M-H loop), a 100% remanence is attained. On reversing the applied field, one observes a drop of the magnetization (between −240 and −370 </w:t>
      </w:r>
      <w:proofErr w:type="spellStart"/>
      <w:r w:rsidRPr="004057BA">
        <w:t>Oe</w:t>
      </w:r>
      <w:proofErr w:type="spellEnd"/>
      <w:r w:rsidRPr="004057BA">
        <w:t xml:space="preserve">), proportional to the </w:t>
      </w:r>
      <w:proofErr w:type="spellStart"/>
      <w:r w:rsidRPr="004057BA">
        <w:t>Py</w:t>
      </w:r>
      <w:proofErr w:type="spellEnd"/>
      <w:r w:rsidRPr="004057BA">
        <w:t xml:space="preserve"> magnetization fraction within each bi-component unit (about 36%) in good agreement with e</w:t>
      </w:r>
      <w:r w:rsidR="00286930">
        <w:t>xperimental result (about 40%).</w:t>
      </w:r>
    </w:p>
    <w:p w14:paraId="5CF540E6" w14:textId="77777777" w:rsidR="00595309" w:rsidRDefault="00DF2AA0" w:rsidP="00F54B1C">
      <w:pPr>
        <w:pStyle w:val="Para"/>
        <w:jc w:val="both"/>
      </w:pPr>
      <w:r>
        <w:t xml:space="preserve">To directly visualize the evolution of the magnetization in the </w:t>
      </w:r>
      <w:proofErr w:type="spellStart"/>
      <w:r>
        <w:t>Py</w:t>
      </w:r>
      <w:proofErr w:type="spellEnd"/>
      <w:r>
        <w:t xml:space="preserve"> and Co subunits of our bi-component dots during the reversal process, we performed a field-dependent MFM analysis whose main results are reported in </w:t>
      </w:r>
      <w:hyperlink w:anchor="fig2" w:history="1">
        <w:r w:rsidR="007D542C" w:rsidRPr="00F54B1C">
          <w:rPr>
            <w:rStyle w:val="Hyperlink"/>
            <w:u w:val="none"/>
          </w:rPr>
          <w:t>Fig. 2</w:t>
        </w:r>
      </w:hyperlink>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w:t>
      </w:r>
      <w:proofErr w:type="spellStart"/>
      <w:r>
        <w:t>Oe</w:t>
      </w:r>
      <w:proofErr w:type="spellEnd"/>
      <w:r>
        <w:t xml:space="preserve">, not shown here) and at remanence </w:t>
      </w:r>
      <w:r w:rsidRPr="00360593">
        <w:t>(</w:t>
      </w:r>
      <w:r w:rsidRPr="00420B4C">
        <w:rPr>
          <w:rFonts w:ascii="Symbol" w:hAnsi="Symbol"/>
          <w:i/>
        </w:rPr>
        <w:t></w:t>
      </w:r>
      <w:r w:rsidRPr="00360593">
        <w:t xml:space="preserve"> point of the hysteresis loop</w:t>
      </w:r>
      <w:r>
        <w:t xml:space="preserve"> of </w:t>
      </w:r>
      <w:hyperlink w:anchor="fig1" w:history="1">
        <w:r w:rsidR="007D542C" w:rsidRPr="00F54B1C">
          <w:rPr>
            <w:rStyle w:val="Hyperlink"/>
            <w:u w:val="none"/>
          </w:rPr>
          <w:t>Fig. 1</w:t>
        </w:r>
      </w:hyperlink>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w:t>
      </w:r>
      <w:proofErr w:type="spellStart"/>
      <w:r>
        <w:rPr>
          <w:rFonts w:ascii="Times-Roman" w:hAnsi="Times-Roman" w:cs="Times-Roman"/>
          <w:szCs w:val="20"/>
        </w:rPr>
        <w:t>Py</w:t>
      </w:r>
      <w:proofErr w:type="spellEnd"/>
      <w:r>
        <w:rPr>
          <w:rFonts w:ascii="Times-Roman" w:hAnsi="Times-Roman" w:cs="Times-Roman"/>
          <w:szCs w:val="20"/>
        </w:rPr>
        <w:t xml:space="preserve"> and Co </w:t>
      </w:r>
      <w:r w:rsidRPr="00360593">
        <w:rPr>
          <w:rFonts w:ascii="Times-Roman" w:hAnsi="Times-Roman" w:cs="Times-Roman"/>
          <w:szCs w:val="20"/>
        </w:rPr>
        <w:t>dots</w:t>
      </w:r>
      <w:r w:rsidRPr="00360593">
        <w:t>.</w:t>
      </w:r>
    </w:p>
    <w:p w14:paraId="47C7A5C6" w14:textId="77777777" w:rsidR="00040AE8" w:rsidRDefault="00DF2AA0" w:rsidP="00F54B1C">
      <w:pPr>
        <w:pStyle w:val="Para"/>
        <w:jc w:val="both"/>
        <w:rPr>
          <w:szCs w:val="18"/>
        </w:rPr>
      </w:pPr>
      <w:r>
        <w:t xml:space="preserve">This is a clear indication that both the </w:t>
      </w:r>
      <w:proofErr w:type="spellStart"/>
      <w:r>
        <w:t>Py</w:t>
      </w:r>
      <w:proofErr w:type="spellEnd"/>
      <w:r>
        <w:t xml:space="preserve"> and Co sub-elements are in a single domain state where </w:t>
      </w:r>
      <w:proofErr w:type="spellStart"/>
      <w:r>
        <w:t>Py</w:t>
      </w:r>
      <w:proofErr w:type="spellEnd"/>
      <w:r>
        <w:t xml:space="preserve">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w:t>
      </w:r>
      <w:proofErr w:type="spellStart"/>
      <w:r>
        <w:t>Oe</w:t>
      </w:r>
      <w:proofErr w:type="spellEnd"/>
      <w:r>
        <w:t xml:space="preserv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proofErr w:type="spellStart"/>
      <w:r>
        <w:t>Py</w:t>
      </w:r>
      <w:proofErr w:type="spellEnd"/>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14:paraId="512F7E30" w14:textId="77777777" w:rsidR="007D542C" w:rsidRPr="007D542C" w:rsidRDefault="00DF2AA0" w:rsidP="00F54B1C">
      <w:pPr>
        <w:pStyle w:val="Para"/>
        <w:jc w:val="both"/>
      </w:pPr>
      <w:r>
        <w:lastRenderedPageBreak/>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w:t>
      </w:r>
      <w:proofErr w:type="spellStart"/>
      <w:r>
        <w:t>Oe</w:t>
      </w:r>
      <w:proofErr w:type="spellEnd"/>
      <w:r>
        <w:t xml:space="preserv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hyperlink w:anchor="fig1" w:history="1">
        <w:r w:rsidR="007D542C" w:rsidRPr="00F54B1C">
          <w:rPr>
            <w:rStyle w:val="Hyperlink"/>
            <w:u w:val="none"/>
          </w:rPr>
          <w:t>Fig. 1.</w:t>
        </w:r>
      </w:hyperlink>
    </w:p>
    <w:p w14:paraId="2608C870" w14:textId="77777777" w:rsidR="00040AE8" w:rsidRPr="00040AE8" w:rsidRDefault="00DF2AA0" w:rsidP="00F54B1C">
      <w:pPr>
        <w:pStyle w:val="Para"/>
        <w:jc w:val="both"/>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w:t>
      </w:r>
      <w:proofErr w:type="spellStart"/>
      <w:r w:rsidRPr="00420B4C">
        <w:t>Oe</w:t>
      </w:r>
      <w:proofErr w:type="spellEnd"/>
      <w:r w:rsidRPr="00420B4C">
        <w:t xml:space="preserve">, the applied field is increased in the positive direction. The MFM image taken at point </w:t>
      </w:r>
      <w:r w:rsidRPr="00420B4C">
        <w:rPr>
          <w:rFonts w:ascii="Symbol" w:hAnsi="Symbol"/>
          <w:i/>
        </w:rPr>
        <w:t></w:t>
      </w:r>
      <w:r w:rsidRPr="00040AE8">
        <w:t>'</w:t>
      </w:r>
      <w:r w:rsidRPr="00420B4C">
        <w:t xml:space="preserve"> of </w:t>
      </w:r>
      <w:hyperlink w:anchor="fig2" w:history="1">
        <w:r w:rsidR="007D542C" w:rsidRPr="00F54B1C">
          <w:rPr>
            <w:rStyle w:val="Hyperlink"/>
            <w:u w:val="none"/>
          </w:rPr>
          <w:t>Fig. 2</w:t>
        </w:r>
      </w:hyperlink>
      <w:r w:rsidRPr="00420B4C">
        <w:t xml:space="preserve">, remains unchanged until the magnetic field is increased up to </w:t>
      </w:r>
      <w:r w:rsidR="00BD6F05">
        <w:rPr>
          <w:rFonts w:cs="Linux Libertine"/>
        </w:rPr>
        <w:sym w:font="Symbol" w:char="F02B"/>
      </w:r>
      <w:r w:rsidRPr="00420B4C">
        <w:t xml:space="preserve">300 </w:t>
      </w:r>
      <w:proofErr w:type="spellStart"/>
      <w:r w:rsidRPr="00420B4C">
        <w:t>Oe</w:t>
      </w:r>
      <w:proofErr w:type="spellEnd"/>
      <w:r w:rsidRPr="00420B4C">
        <w:t xml:space="preserve"> where the </w:t>
      </w:r>
      <w:proofErr w:type="spellStart"/>
      <w:r w:rsidRPr="00420B4C">
        <w:t>Py</w:t>
      </w:r>
      <w:proofErr w:type="spellEnd"/>
      <w:r w:rsidRPr="00420B4C">
        <w:t xml:space="preserve">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w:t>
      </w:r>
      <w:proofErr w:type="spellStart"/>
      <w:r w:rsidRPr="00420B4C">
        <w:t>Py</w:t>
      </w:r>
      <w:proofErr w:type="spellEnd"/>
      <w:r w:rsidRPr="00420B4C">
        <w:t xml:space="preserve"> and Co elements depends on both the field value and the sample history.</w:t>
      </w:r>
    </w:p>
    <w:p w14:paraId="39FE31BA" w14:textId="77777777" w:rsidR="0086086C" w:rsidRPr="00040AE8" w:rsidRDefault="0086086C" w:rsidP="0086086C">
      <w:pPr>
        <w:spacing w:before="240"/>
        <w:jc w:val="center"/>
      </w:pPr>
      <w:r>
        <w:rPr>
          <w:noProof/>
        </w:rPr>
        <w:drawing>
          <wp:inline distT="0" distB="0" distL="0" distR="0" wp14:anchorId="6838C41E" wp14:editId="64C8A59D">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14:paraId="67C67985" w14:textId="77777777" w:rsidR="0086086C" w:rsidRPr="00CB5BFA" w:rsidRDefault="0086086C" w:rsidP="0086086C">
      <w:pPr>
        <w:pStyle w:val="FigureCaption"/>
        <w:jc w:val="both"/>
        <w:rPr>
          <w:b w:val="0"/>
        </w:rPr>
      </w:pPr>
      <w:r w:rsidRPr="00F54B1C">
        <w:rPr>
          <w:rStyle w:val="Label"/>
          <w:rFonts w:ascii="Linux Libertine" w:hAnsi="Linux Libertine"/>
          <w:b/>
        </w:rPr>
        <w:t>Figure 3.</w:t>
      </w:r>
      <w:r w:rsidRPr="00F54B1C">
        <w:rPr>
          <w:b w:val="0"/>
        </w:rPr>
        <w:t xml:space="preserve"> Dependence of the magnetic </w:t>
      </w:r>
      <w:proofErr w:type="spellStart"/>
      <w:r w:rsidRPr="00F54B1C">
        <w:rPr>
          <w:b w:val="0"/>
        </w:rPr>
        <w:t>eigeinmode</w:t>
      </w:r>
      <w:proofErr w:type="spellEnd"/>
      <w:r w:rsidRPr="00F54B1C">
        <w:rPr>
          <w:b w:val="0"/>
        </w:rPr>
        <w:t xml:space="preserve"> wave frequency on the applied field strength.</w:t>
      </w:r>
    </w:p>
    <w:p w14:paraId="4430D20F" w14:textId="77777777" w:rsidR="0086086C" w:rsidRPr="00040AE8" w:rsidRDefault="0086086C" w:rsidP="0086086C">
      <w:pPr>
        <w:spacing w:before="240"/>
        <w:jc w:val="center"/>
      </w:pPr>
      <w:r>
        <w:rPr>
          <w:noProof/>
        </w:rPr>
        <w:drawing>
          <wp:inline distT="0" distB="0" distL="0" distR="0" wp14:anchorId="00865566" wp14:editId="3C86E9F8">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14:paraId="1FF77520" w14:textId="77777777" w:rsidR="0086086C" w:rsidRPr="00CB5BFA" w:rsidRDefault="0086086C" w:rsidP="0086086C">
      <w:pPr>
        <w:pStyle w:val="FigureCaption"/>
        <w:jc w:val="both"/>
        <w:rPr>
          <w:b w:val="0"/>
        </w:rPr>
      </w:pPr>
      <w:r w:rsidRPr="00F54B1C">
        <w:rPr>
          <w:rStyle w:val="Label"/>
          <w:rFonts w:ascii="Linux Libertine" w:hAnsi="Linux Libertine"/>
          <w:b/>
        </w:rPr>
        <w:t>Figure 4.</w:t>
      </w:r>
      <w:r w:rsidRPr="00F54B1C">
        <w:rPr>
          <w:b w:val="0"/>
        </w:rPr>
        <w:t xml:space="preserve"> Calculated spatial distribution of the in-plane dynamic magnetization.</w:t>
      </w:r>
    </w:p>
    <w:p w14:paraId="735500C6" w14:textId="77777777" w:rsidR="00040AE8" w:rsidRPr="001137CF" w:rsidRDefault="008E533C" w:rsidP="00F54B1C">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F54B1C" w:rsidRPr="001137CF">
        <w:t>Measurements</w:t>
      </w:r>
      <w:r w:rsidR="00DF2AA0" w:rsidRPr="001137CF">
        <w:t xml:space="preserve"> and DMM </w:t>
      </w:r>
      <w:r w:rsidR="00F54B1C" w:rsidRPr="001137CF">
        <w:t>Calculation</w:t>
      </w:r>
      <w:r w:rsidR="00DF2AA0" w:rsidRPr="001137CF">
        <w:t>s</w:t>
      </w:r>
    </w:p>
    <w:p w14:paraId="1F0B95F5" w14:textId="77777777" w:rsidR="00040AE8" w:rsidRPr="00040AE8" w:rsidRDefault="00B457ED" w:rsidP="00F54B1C">
      <w:pPr>
        <w:pStyle w:val="Para"/>
        <w:ind w:firstLine="0"/>
        <w:jc w:val="both"/>
      </w:pPr>
      <w:hyperlink w:anchor="fig3" w:history="1">
        <w:r w:rsidR="007D542C" w:rsidRPr="00F54B1C">
          <w:rPr>
            <w:rStyle w:val="Hyperlink"/>
            <w:rFonts w:ascii="TimesNewRoman" w:hAnsi="TimesNewRoman" w:cs="TimesNewRoman"/>
            <w:u w:val="none"/>
          </w:rPr>
          <w:t>Fig. 3</w:t>
        </w:r>
      </w:hyperlink>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w:t>
      </w:r>
      <w:proofErr w:type="spellStart"/>
      <w:r w:rsidR="00DF2AA0" w:rsidRPr="0086076D">
        <w:t>Oe</w:t>
      </w:r>
      <w:proofErr w:type="spellEnd"/>
      <w:r w:rsidR="00DF2AA0" w:rsidRPr="0086076D">
        <w:t xml:space="preserve"> in the </w:t>
      </w:r>
      <w:hyperlink w:anchor="fig3" w:history="1">
        <w:r w:rsidR="007D542C" w:rsidRPr="00F54B1C">
          <w:rPr>
            <w:rStyle w:val="Hyperlink"/>
            <w:rFonts w:ascii="TimesNewRoman" w:hAnsi="TimesNewRoman" w:cs="TimesNewRoman"/>
            <w:u w:val="none"/>
          </w:rPr>
          <w:t>Fig. 3</w:t>
        </w:r>
      </w:hyperlink>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hyperlink w:anchor="fig4" w:history="1">
        <w:r w:rsidR="007D542C" w:rsidRPr="00F54B1C">
          <w:rPr>
            <w:rStyle w:val="Hyperlink"/>
            <w:u w:val="none"/>
          </w:rPr>
          <w:t>Fig. 4</w:t>
        </w:r>
      </w:hyperlink>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 xml:space="preserve">500 </w:t>
      </w:r>
      <w:proofErr w:type="spellStart"/>
      <w:r w:rsidR="00DF2AA0">
        <w:rPr>
          <w:color w:val="000000"/>
        </w:rPr>
        <w:t>Oe</w:t>
      </w:r>
      <w:proofErr w:type="spellEnd"/>
      <w:r w:rsidR="00DF2AA0">
        <w:rPr>
          <w:color w:val="000000"/>
        </w:rPr>
        <w:t xml:space="preserve">. They exhibit marked localization into either </w:t>
      </w:r>
      <w:r w:rsidR="00DF2AA0" w:rsidRPr="00F27F6C">
        <w:rPr>
          <w:color w:val="000000"/>
        </w:rPr>
        <w:t xml:space="preserve">the </w:t>
      </w:r>
      <w:r w:rsidR="00DF2AA0">
        <w:rPr>
          <w:color w:val="000000"/>
        </w:rPr>
        <w:t xml:space="preserve">Co or the </w:t>
      </w:r>
      <w:proofErr w:type="spellStart"/>
      <w:r w:rsidR="00DF2AA0">
        <w:rPr>
          <w:color w:val="000000"/>
        </w:rPr>
        <w:t>Py</w:t>
      </w:r>
      <w:proofErr w:type="spellEnd"/>
      <w:r w:rsidR="00DF2AA0">
        <w:rPr>
          <w:color w:val="000000"/>
        </w:rPr>
        <w:t xml:space="preserve"> dots, as stated at the end of the previous Section, were it was introduced the labelling notation containing the dominant localization region (either </w:t>
      </w:r>
      <w:proofErr w:type="spellStart"/>
      <w:r w:rsidR="00DF2AA0">
        <w:rPr>
          <w:color w:val="000000"/>
        </w:rPr>
        <w:t>Py</w:t>
      </w:r>
      <w:proofErr w:type="spellEnd"/>
      <w:r w:rsidR="00DF2AA0">
        <w:rPr>
          <w:color w:val="000000"/>
        </w:rPr>
        <w:t xml:space="preserve"> or Co) and the spatial symmetry (EM, F, DE, </w:t>
      </w:r>
      <w:proofErr w:type="spellStart"/>
      <w:r w:rsidR="00DF2AA0">
        <w:rPr>
          <w:color w:val="000000"/>
        </w:rPr>
        <w:t>etc</w:t>
      </w:r>
      <w:proofErr w:type="spellEnd"/>
      <w:r w:rsidR="00DF2AA0">
        <w:rPr>
          <w:color w:val="000000"/>
        </w:rPr>
        <w:t>).</w:t>
      </w:r>
    </w:p>
    <w:p w14:paraId="1A848C62" w14:textId="77777777" w:rsidR="00040AE8" w:rsidRDefault="00DF2AA0" w:rsidP="00F54B1C">
      <w:pPr>
        <w:pStyle w:val="Para"/>
        <w:jc w:val="both"/>
      </w:pPr>
      <w:r>
        <w:t xml:space="preserve">When the dots are in the P state, up to five modes were detected in BLS spectra. On the basis of the calculated profiles (right panel of </w:t>
      </w:r>
      <w:hyperlink w:anchor="fig4" w:history="1">
        <w:r w:rsidR="007D542C" w:rsidRPr="00F54B1C">
          <w:rPr>
            <w:rStyle w:val="Hyperlink"/>
            <w:u w:val="none"/>
          </w:rPr>
          <w:t>Fig. 4</w:t>
        </w:r>
      </w:hyperlink>
      <w:r>
        <w:t>), we identified in the P state the two modes at lowest frequencies as the EM(</w:t>
      </w:r>
      <w:proofErr w:type="spellStart"/>
      <w:r>
        <w:t>Py</w:t>
      </w:r>
      <w:proofErr w:type="spellEnd"/>
      <w:r>
        <w:t>) and the F(</w:t>
      </w:r>
      <w:proofErr w:type="spellStart"/>
      <w:r>
        <w:t>Py</w:t>
      </w:r>
      <w:proofErr w:type="spellEnd"/>
      <w:r>
        <w:t>), with a very small spin precession amplitude into the Co dot</w:t>
      </w:r>
      <w:r w:rsidRPr="00F27F6C">
        <w:t>.</w:t>
      </w:r>
      <w:r>
        <w:t xml:space="preserve"> This is because for this material we are below the frequency threshold for the existence of spin waves. </w:t>
      </w:r>
      <w:r w:rsidRPr="00693A5B">
        <w:t xml:space="preserve">A similar effect has been observed in periodic array of alternating Permalloy and Co </w:t>
      </w:r>
      <w:proofErr w:type="spellStart"/>
      <w:r w:rsidRPr="00693A5B">
        <w:t>nanostripes</w:t>
      </w:r>
      <w:proofErr w:type="spellEnd"/>
    </w:p>
    <w:p w14:paraId="6A0A3DCD" w14:textId="77777777" w:rsidR="00040AE8" w:rsidRDefault="00DF2AA0" w:rsidP="00F54B1C">
      <w:pPr>
        <w:pStyle w:val="Para"/>
        <w:jc w:val="both"/>
        <w:rPr>
          <w:color w:val="000000"/>
        </w:rPr>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 xml:space="preserve">Interestingly, the frequency slope of modes localized into the Co dots is larger than that of </w:t>
      </w:r>
      <w:proofErr w:type="spellStart"/>
      <w:r w:rsidRPr="00094069">
        <w:rPr>
          <w:rFonts w:ascii="Times-Roman" w:hAnsi="Times-Roman" w:cs="Times-Roman"/>
          <w:szCs w:val="20"/>
        </w:rPr>
        <w:t>Py</w:t>
      </w:r>
      <w:proofErr w:type="spellEnd"/>
      <w:r w:rsidRPr="00094069">
        <w:rPr>
          <w:rFonts w:ascii="Times-Roman" w:hAnsi="Times-Roman" w:cs="Times-Roman"/>
          <w:szCs w:val="20"/>
        </w:rPr>
        <w:t xml:space="preserve">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hyperlink w:anchor="fig3" w:history="1">
        <w:r w:rsidR="007D542C" w:rsidRPr="00F54B1C">
          <w:rPr>
            <w:rStyle w:val="Hyperlink"/>
            <w:u w:val="none"/>
          </w:rPr>
          <w:t>Fig. 3</w:t>
        </w:r>
      </w:hyperlink>
      <w:r w:rsidRPr="00E1064F">
        <w:rPr>
          <w:color w:val="000000"/>
        </w:rPr>
        <w:t>) even if some discrepancies are observed for the frequency of the EM and 1DE (</w:t>
      </w:r>
      <w:proofErr w:type="spellStart"/>
      <w:r w:rsidRPr="00F63EC5">
        <w:rPr>
          <w:color w:val="000000"/>
        </w:rPr>
        <w:t>Py</w:t>
      </w:r>
      <w:proofErr w:type="spellEnd"/>
      <w:r w:rsidRPr="00AF342B">
        <w:rPr>
          <w:color w:val="000000"/>
        </w:rPr>
        <w:t>)</w:t>
      </w:r>
      <w:r w:rsidRPr="00732920">
        <w:rPr>
          <w:color w:val="000000"/>
        </w:rPr>
        <w:t xml:space="preserve"> modes.</w:t>
      </w:r>
    </w:p>
    <w:p w14:paraId="25F1D623" w14:textId="77777777" w:rsidR="0086086C" w:rsidRPr="00040AE8" w:rsidRDefault="0086086C" w:rsidP="0086086C">
      <w:pPr>
        <w:spacing w:before="240"/>
        <w:jc w:val="center"/>
      </w:pPr>
      <w:r>
        <w:rPr>
          <w:noProof/>
        </w:rPr>
        <w:drawing>
          <wp:inline distT="0" distB="0" distL="0" distR="0" wp14:anchorId="1ECAA69D" wp14:editId="5F6699F8">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14:paraId="49B0CF6F" w14:textId="77777777" w:rsidR="0086086C" w:rsidRPr="00CB5BFA" w:rsidRDefault="0086086C" w:rsidP="0086086C">
      <w:pPr>
        <w:pStyle w:val="FigureCaption"/>
        <w:jc w:val="both"/>
        <w:rPr>
          <w:b w:val="0"/>
        </w:rPr>
      </w:pPr>
      <w:r w:rsidRPr="00F54B1C">
        <w:rPr>
          <w:rStyle w:val="Label"/>
          <w:rFonts w:ascii="Linux Libertine" w:hAnsi="Linux Libertine"/>
          <w:b/>
        </w:rPr>
        <w:t>Figure 5.</w:t>
      </w:r>
      <w:r w:rsidRPr="00F54B1C">
        <w:rPr>
          <w:b w:val="0"/>
        </w:rPr>
        <w:t xml:space="preserve"> Full point are the frequencies measured along the minor hysteresis.</w:t>
      </w:r>
    </w:p>
    <w:p w14:paraId="1F12C38C" w14:textId="77777777" w:rsidR="00040AE8" w:rsidRDefault="00DF2AA0" w:rsidP="00F54B1C">
      <w:pPr>
        <w:pStyle w:val="Para"/>
        <w:jc w:val="both"/>
      </w:pPr>
      <w:r>
        <w:t xml:space="preserve">The corresponding spatial profiles of the modes are shown in the left panels of </w:t>
      </w:r>
      <w:hyperlink w:anchor="fig4" w:history="1">
        <w:r w:rsidR="007D542C" w:rsidRPr="00F54B1C">
          <w:rPr>
            <w:rStyle w:val="Hyperlink"/>
            <w:u w:val="none"/>
          </w:rPr>
          <w:t>Fig. 4</w:t>
        </w:r>
      </w:hyperlink>
      <w:r w:rsidR="007D542C" w:rsidRPr="007D542C">
        <w:t xml:space="preserve">. </w:t>
      </w:r>
      <w:r>
        <w:t xml:space="preserve">Here one can see that the only mode which is purely localized in one dot is the EM of Co, because now it is sub-threshold for </w:t>
      </w:r>
      <w:proofErr w:type="spellStart"/>
      <w:r>
        <w:t>Py</w:t>
      </w:r>
      <w:proofErr w:type="spellEnd"/>
      <w:r>
        <w:t>.</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 again </w:t>
      </w:r>
      <w:r>
        <w:rPr>
          <w:color w:val="000000"/>
        </w:rPr>
        <w:t xml:space="preserve">as a function of the applied field. In this field range the frequencies of modes in the </w:t>
      </w:r>
      <w:proofErr w:type="spellStart"/>
      <w:r>
        <w:rPr>
          <w:color w:val="000000"/>
        </w:rPr>
        <w:t>Py</w:t>
      </w:r>
      <w:proofErr w:type="spellEnd"/>
      <w:r>
        <w:rPr>
          <w:color w:val="000000"/>
        </w:rPr>
        <w:t xml:space="preserve"> dots </w:t>
      </w:r>
      <w:r w:rsidRPr="00EA3600">
        <w:rPr>
          <w:color w:val="000000"/>
        </w:rPr>
        <w:t xml:space="preserve">monotonously increase in a way similar to that measured in the </w:t>
      </w:r>
      <w:r>
        <w:rPr>
          <w:color w:val="000000"/>
        </w:rPr>
        <w:t>P</w:t>
      </w:r>
      <w:r w:rsidRPr="00EA3600">
        <w:rPr>
          <w:color w:val="000000"/>
        </w:rPr>
        <w:t xml:space="preserve"> state for positive field values while an abrupt chan</w:t>
      </w:r>
      <w:r w:rsidRPr="001755FF">
        <w:t>ge in the frequency of Co modes occurs.</w:t>
      </w:r>
    </w:p>
    <w:p w14:paraId="2DE48CC1" w14:textId="77777777" w:rsidR="00040AE8" w:rsidRDefault="00DF2AA0" w:rsidP="00F54B1C">
      <w:pPr>
        <w:pStyle w:val="Para"/>
        <w:jc w:val="both"/>
      </w:pPr>
      <w:r w:rsidRPr="001755FF">
        <w:t xml:space="preserve">Notice that if one </w:t>
      </w:r>
      <w:r>
        <w:t xml:space="preserve">stops increasing the negative field to about </w:t>
      </w:r>
      <w:r w:rsidR="009168EB">
        <w:sym w:font="Symbol" w:char="F02D"/>
      </w:r>
      <w:r>
        <w:t xml:space="preserve">300 </w:t>
      </w:r>
      <w:proofErr w:type="spellStart"/>
      <w:r>
        <w:t>Oe</w:t>
      </w:r>
      <w:proofErr w:type="spellEnd"/>
      <w:r>
        <w:t xml:space="preserv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hyperlink w:anchor="fig2" w:history="1">
        <w:r w:rsidR="007D542C" w:rsidRPr="00F54B1C">
          <w:rPr>
            <w:rStyle w:val="Hyperlink"/>
            <w:rFonts w:ascii="Times-Roman" w:hAnsi="Times-Roman" w:cs="Times-Roman"/>
            <w:u w:val="none"/>
          </w:rPr>
          <w:t>Fig. 2</w:t>
        </w:r>
      </w:hyperlink>
      <w:r w:rsidRPr="002C016C">
        <w:t xml:space="preserve">), a configuration which cannot be achieved </w:t>
      </w:r>
      <w:r>
        <w:t xml:space="preserve">at remanence </w:t>
      </w:r>
      <w:r w:rsidRPr="002C016C">
        <w:t xml:space="preserve">along the major M-H loop. In </w:t>
      </w:r>
      <w:hyperlink w:anchor="fig5" w:history="1">
        <w:r w:rsidR="007D542C" w:rsidRPr="00F54B1C">
          <w:rPr>
            <w:rStyle w:val="Hyperlink"/>
            <w:rFonts w:ascii="Times-Roman" w:hAnsi="Times-Roman" w:cs="Times-Roman"/>
            <w:u w:val="none"/>
          </w:rPr>
          <w:t>Fig. 5</w:t>
        </w:r>
      </w:hyperlink>
      <w:r w:rsidR="007D542C" w:rsidRPr="007D542C">
        <w:t xml:space="preserve"> </w:t>
      </w:r>
      <w:r w:rsidRPr="002C016C">
        <w:t>we show the modes frequency measured along the minor loop (full points) and compare them with values measured along the major M-H loop (open points).</w:t>
      </w:r>
    </w:p>
    <w:p w14:paraId="33F8991D" w14:textId="77777777" w:rsidR="001042AD" w:rsidRDefault="00DF2AA0" w:rsidP="00F54B1C">
      <w:pPr>
        <w:pStyle w:val="Para"/>
        <w:jc w:val="both"/>
      </w:pPr>
      <w:r w:rsidRPr="00473CFB">
        <w:t>By inspection of</w:t>
      </w:r>
      <w:r w:rsidRPr="00420B4C">
        <w:t xml:space="preserve"> the </w:t>
      </w:r>
      <w:r w:rsidRPr="004057BA">
        <w:t>frequency slope of the modes, one can immediately understand the localization of modes into dots of different materials looking at their slope.</w:t>
      </w:r>
    </w:p>
    <w:p w14:paraId="6316AE92" w14:textId="77777777" w:rsidR="00040AE8" w:rsidRDefault="00DF2AA0" w:rsidP="00F54B1C">
      <w:pPr>
        <w:pStyle w:val="Para"/>
        <w:jc w:val="both"/>
      </w:pPr>
      <w:r w:rsidRPr="004057BA">
        <w:t xml:space="preserve">In particular, for three (two) modes we measure a negative (positive) frequency slope with an almost linear dependence on </w:t>
      </w:r>
      <w:r w:rsidRPr="004057BA">
        <w:rPr>
          <w:i/>
        </w:rPr>
        <w:t>H</w:t>
      </w:r>
      <w:r w:rsidRPr="004057BA">
        <w:t xml:space="preserve">. It is evident that modes with negative frequency slope are modes localized into the </w:t>
      </w:r>
      <w:proofErr w:type="spellStart"/>
      <w:r w:rsidRPr="004057BA">
        <w:t>Py</w:t>
      </w:r>
      <w:proofErr w:type="spellEnd"/>
      <w:r w:rsidRPr="004057BA">
        <w:t xml:space="preserve"> dot (EM, F and 1DE) while the two with positive slope are the F(Co) and the EM(Co) modes.</w:t>
      </w:r>
    </w:p>
    <w:p w14:paraId="78340A5A" w14:textId="77777777" w:rsidR="00040AE8" w:rsidRPr="001137CF" w:rsidRDefault="008E533C" w:rsidP="00F54B1C">
      <w:pPr>
        <w:pStyle w:val="Head2"/>
      </w:pPr>
      <w:r>
        <w:t>3</w:t>
      </w:r>
      <w:r w:rsidR="00DF2AA0" w:rsidRPr="001137CF">
        <w:t>.</w:t>
      </w:r>
      <w:r>
        <w:t>3</w:t>
      </w:r>
      <w:r w:rsidR="00FF1AC1">
        <w:rPr>
          <w:szCs w:val="22"/>
        </w:rPr>
        <w:t> </w:t>
      </w:r>
      <w:r w:rsidR="00DF2AA0" w:rsidRPr="001137CF">
        <w:t xml:space="preserve">Analysis of the </w:t>
      </w:r>
      <w:r w:rsidR="00F54B1C" w:rsidRPr="001137CF">
        <w:t>Dynamic</w:t>
      </w:r>
      <w:r w:rsidR="00DF2AA0" w:rsidRPr="001137CF">
        <w:t xml:space="preserve"> </w:t>
      </w:r>
      <w:r w:rsidR="00F54B1C" w:rsidRPr="001137CF">
        <w:t>Coupling</w:t>
      </w:r>
      <w:r w:rsidR="00DF2AA0" w:rsidRPr="001137CF">
        <w:t xml:space="preserve"> as a </w:t>
      </w:r>
      <w:r w:rsidR="00F54B1C" w:rsidRPr="001137CF">
        <w:t>Function</w:t>
      </w:r>
      <w:r w:rsidR="00DF2AA0" w:rsidRPr="001137CF">
        <w:t xml:space="preserve"> of the </w:t>
      </w:r>
      <w:r w:rsidR="00F54B1C" w:rsidRPr="001137CF">
        <w:t>Gap</w:t>
      </w:r>
      <w:r w:rsidR="00DF2AA0" w:rsidRPr="001137CF">
        <w:t xml:space="preserve"> </w:t>
      </w:r>
      <w:r w:rsidR="00F54B1C" w:rsidRPr="001137CF">
        <w:t>Siz</w:t>
      </w:r>
      <w:r w:rsidR="00DF2AA0" w:rsidRPr="001137CF">
        <w:t>e</w:t>
      </w:r>
    </w:p>
    <w:p w14:paraId="7F7E0D70" w14:textId="77777777" w:rsidR="009C1B5B" w:rsidRDefault="00DF2AA0" w:rsidP="00F54B1C">
      <w:pPr>
        <w:pStyle w:val="Para"/>
        <w:ind w:firstLine="0"/>
        <w:jc w:val="both"/>
      </w:pPr>
      <w:r>
        <w:lastRenderedPageBreak/>
        <w:t xml:space="preserve">One interesting point which emerges from analysis of </w:t>
      </w:r>
      <w:hyperlink w:anchor="fig3" w:history="1">
        <w:r w:rsidR="007D542C" w:rsidRPr="00F54B1C">
          <w:rPr>
            <w:rStyle w:val="Hyperlink"/>
            <w:u w:val="none"/>
          </w:rPr>
          <w:t>Figs.</w:t>
        </w:r>
        <w:r w:rsidR="00A8279A" w:rsidRPr="00F54B1C">
          <w:rPr>
            <w:rStyle w:val="Hyperlink"/>
            <w:u w:val="none"/>
          </w:rPr>
          <w:t xml:space="preserve"> </w:t>
        </w:r>
        <w:r w:rsidR="007D542C" w:rsidRPr="00F54B1C">
          <w:rPr>
            <w:rStyle w:val="Hyperlink"/>
            <w:u w:val="none"/>
          </w:rPr>
          <w:t>3</w:t>
        </w:r>
      </w:hyperlink>
      <w:r w:rsidR="007D542C" w:rsidRPr="007D542C">
        <w:t xml:space="preserve"> </w:t>
      </w:r>
      <w:r w:rsidRPr="007D542C">
        <w:t xml:space="preserve">and </w:t>
      </w:r>
      <w:hyperlink w:anchor="fig4" w:history="1">
        <w:r w:rsidRPr="00F54B1C">
          <w:rPr>
            <w:rStyle w:val="Hyperlink"/>
            <w:u w:val="none"/>
          </w:rPr>
          <w:t>4</w:t>
        </w:r>
      </w:hyperlink>
      <w:r>
        <w:t xml:space="preserve"> is that the frequency values of the eigenmodes are not the same at </w:t>
      </w:r>
      <w:r w:rsidR="00BD6F05">
        <w:rPr>
          <w:rFonts w:cs="Linux Libertine"/>
        </w:rPr>
        <w:sym w:font="Symbol" w:char="F02B"/>
      </w:r>
      <w:r>
        <w:t xml:space="preserve">500 </w:t>
      </w:r>
      <w:proofErr w:type="spellStart"/>
      <w:r>
        <w:t>Oe</w:t>
      </w:r>
      <w:proofErr w:type="spellEnd"/>
      <w:r>
        <w:t xml:space="preserve"> and at </w:t>
      </w:r>
      <w:r w:rsidR="009168EB">
        <w:sym w:font="Symbol" w:char="F02D"/>
      </w:r>
      <w:r>
        <w:t xml:space="preserve">500 </w:t>
      </w:r>
      <w:proofErr w:type="spellStart"/>
      <w:r>
        <w:t>Oe</w:t>
      </w:r>
      <w:proofErr w:type="spellEnd"/>
      <w:r>
        <w:t xml:space="preserve">. This is expected for modes localized into the Co elements, since the external field is either parallel or antiparallel to their magnetization. However, for those mode localized into the </w:t>
      </w:r>
      <w:proofErr w:type="spellStart"/>
      <w:r>
        <w:t>Py</w:t>
      </w:r>
      <w:proofErr w:type="spellEnd"/>
      <w:r>
        <w:t xml:space="preserve"> sub-element, one could have predicted to find the same frequency values at ±500 </w:t>
      </w:r>
      <w:proofErr w:type="spellStart"/>
      <w:r>
        <w:t>Oe</w:t>
      </w:r>
      <w:proofErr w:type="spellEnd"/>
      <w:r>
        <w:t xml:space="preserve">, unless the dipolar coupling arising from the adjacent Co dot plays a significant role. In fact, as seen in </w:t>
      </w:r>
      <w:hyperlink w:anchor="fig3" w:history="1">
        <w:r w:rsidR="007D542C" w:rsidRPr="00F54B1C">
          <w:rPr>
            <w:rStyle w:val="Hyperlink"/>
            <w:u w:val="none"/>
          </w:rPr>
          <w:t>Figs.</w:t>
        </w:r>
        <w:r w:rsidR="00A8279A" w:rsidRPr="00F54B1C">
          <w:rPr>
            <w:rStyle w:val="Hyperlink"/>
            <w:u w:val="none"/>
          </w:rPr>
          <w:t xml:space="preserve"> </w:t>
        </w:r>
        <w:r w:rsidR="007D542C" w:rsidRPr="00F54B1C">
          <w:rPr>
            <w:rStyle w:val="Hyperlink"/>
            <w:u w:val="none"/>
          </w:rPr>
          <w:t>3</w:t>
        </w:r>
      </w:hyperlink>
      <w:r w:rsidR="007D542C" w:rsidRPr="007D542C">
        <w:t xml:space="preserve"> </w:t>
      </w:r>
      <w:r w:rsidRPr="007D542C">
        <w:t xml:space="preserve">and </w:t>
      </w:r>
      <w:hyperlink w:anchor="fig4" w:history="1">
        <w:r w:rsidRPr="00F54B1C">
          <w:rPr>
            <w:rStyle w:val="Hyperlink"/>
            <w:u w:val="none"/>
          </w:rPr>
          <w:t>4</w:t>
        </w:r>
      </w:hyperlink>
      <w:r>
        <w:t xml:space="preserve">, reversing the field from </w:t>
      </w:r>
      <w:r w:rsidR="00BD6F05">
        <w:rPr>
          <w:rFonts w:cs="Linux Libertine"/>
        </w:rPr>
        <w:sym w:font="Symbol" w:char="F02B"/>
      </w:r>
      <w:r>
        <w:t xml:space="preserve">500 to </w:t>
      </w:r>
      <w:r w:rsidR="00BD6F05">
        <w:sym w:font="Symbol" w:char="F02D"/>
      </w:r>
      <w:r>
        <w:t xml:space="preserve">500 </w:t>
      </w:r>
      <w:proofErr w:type="spellStart"/>
      <w:r>
        <w:t>Oe</w:t>
      </w:r>
      <w:proofErr w:type="spellEnd"/>
      <w:r>
        <w:t>, the frequencies of EM(</w:t>
      </w:r>
      <w:proofErr w:type="spellStart"/>
      <w:r>
        <w:t>Py</w:t>
      </w:r>
      <w:proofErr w:type="spellEnd"/>
      <w:r>
        <w:t>) and 1DE(</w:t>
      </w:r>
      <w:proofErr w:type="spellStart"/>
      <w:r>
        <w:t>Py</w:t>
      </w:r>
      <w:proofErr w:type="spellEnd"/>
      <w:r>
        <w:t>) modes increase by about 0.2 GHz and 0.6 GHz, respectively, while that of F(</w:t>
      </w:r>
      <w:proofErr w:type="spellStart"/>
      <w:r>
        <w:t>Py</w:t>
      </w:r>
      <w:proofErr w:type="spellEnd"/>
      <w:r>
        <w:t xml:space="preserve">) decreases by 0.25 GHz. The reason of this complex behavior will be addressed in the following, analyzing the interplay of both static and dynamic dipolar coupling between the adjacent </w:t>
      </w:r>
      <w:proofErr w:type="spellStart"/>
      <w:r>
        <w:t>Py</w:t>
      </w:r>
      <w:proofErr w:type="spellEnd"/>
      <w:r>
        <w:t xml:space="preserve"> and Co dots</w:t>
      </w:r>
      <w:r w:rsidR="000644CD">
        <w:t xml:space="preserve"> </w:t>
      </w:r>
      <w:hyperlink w:anchor="tb2" w:history="1">
        <w:r w:rsidR="000644CD" w:rsidRPr="000644CD">
          <w:rPr>
            <w:color w:val="0000FF"/>
          </w:rPr>
          <w:t>Table 2</w:t>
        </w:r>
      </w:hyperlink>
      <w:r>
        <w:t>.</w:t>
      </w:r>
      <w:r w:rsidR="0086086C">
        <w:t xml:space="preserve"> </w:t>
      </w:r>
      <w:r w:rsidR="0086086C" w:rsidRPr="001755FF">
        <w:t xml:space="preserve">Notice that if one </w:t>
      </w:r>
      <w:r w:rsidR="0086086C">
        <w:t xml:space="preserve">stops increasing the negative field to about </w:t>
      </w:r>
      <w:r w:rsidR="0086086C">
        <w:sym w:font="Symbol" w:char="F02D"/>
      </w:r>
      <w:r w:rsidR="0086086C">
        <w:t xml:space="preserve">300 </w:t>
      </w:r>
      <w:proofErr w:type="spellStart"/>
      <w:r w:rsidR="0086086C">
        <w:t>Oe</w:t>
      </w:r>
      <w:proofErr w:type="spellEnd"/>
      <w:r w:rsidR="0086086C">
        <w:t xml:space="preserve"> and comes back towards positive applied fields, </w:t>
      </w:r>
      <w:r w:rsidR="0086086C" w:rsidRPr="00473CFB">
        <w:t xml:space="preserve">BLS measurements </w:t>
      </w:r>
      <w:r w:rsidR="0086086C">
        <w:t>can be performed following</w:t>
      </w:r>
      <w:r w:rsidR="0086086C" w:rsidRPr="00473CFB">
        <w:t xml:space="preserve"> the minor hysteresis loop</w:t>
      </w:r>
      <w:r w:rsidR="0086086C">
        <w:t>.</w:t>
      </w:r>
    </w:p>
    <w:p w14:paraId="21D66D83" w14:textId="77777777" w:rsidR="000644CD" w:rsidRPr="00CB5BFA" w:rsidRDefault="00F54B1C" w:rsidP="000644CD">
      <w:pPr>
        <w:pStyle w:val="TableCaption"/>
        <w:rPr>
          <w:b w:val="0"/>
        </w:rPr>
      </w:pPr>
      <w:r w:rsidRPr="00F54B1C">
        <w:rPr>
          <w:rStyle w:val="Label"/>
          <w:rFonts w:ascii="Linux Libertine" w:hAnsi="Linux Libertine"/>
          <w:b/>
        </w:rPr>
        <w:t>Table 2.</w:t>
      </w:r>
      <w:r w:rsidR="000644CD" w:rsidRPr="00F54B1C">
        <w:rPr>
          <w:b w:val="0"/>
        </w:rPr>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F54B1C" w14:paraId="159E91C1" w14:textId="77777777" w:rsidTr="00F54B1C">
        <w:trPr>
          <w:jc w:val="center"/>
        </w:trPr>
        <w:tc>
          <w:tcPr>
            <w:tcW w:w="948" w:type="dxa"/>
            <w:tcBorders>
              <w:top w:val="single" w:sz="2" w:space="0" w:color="auto"/>
              <w:bottom w:val="single" w:sz="2" w:space="0" w:color="auto"/>
            </w:tcBorders>
            <w:shd w:val="clear" w:color="000000" w:fill="auto"/>
          </w:tcPr>
          <w:p w14:paraId="3A33FCC1" w14:textId="77777777" w:rsidR="000644CD" w:rsidRPr="00F54B1C" w:rsidRDefault="000644CD" w:rsidP="005237FD">
            <w:pPr>
              <w:spacing w:line="240" w:lineRule="auto"/>
              <w:rPr>
                <w:rFonts w:cs="Linux Libertine"/>
              </w:rPr>
            </w:pPr>
            <w:r w:rsidRPr="00F54B1C">
              <w:rPr>
                <w:rFonts w:cs="Linux Libertine"/>
              </w:rPr>
              <w:t>Atm</w:t>
            </w:r>
          </w:p>
        </w:tc>
        <w:tc>
          <w:tcPr>
            <w:tcW w:w="1080" w:type="dxa"/>
            <w:tcBorders>
              <w:top w:val="single" w:sz="2" w:space="0" w:color="auto"/>
              <w:bottom w:val="single" w:sz="2" w:space="0" w:color="auto"/>
            </w:tcBorders>
            <w:shd w:val="clear" w:color="000000" w:fill="auto"/>
          </w:tcPr>
          <w:p w14:paraId="77743A7F" w14:textId="77777777" w:rsidR="000644CD" w:rsidRPr="00F54B1C" w:rsidRDefault="000644CD" w:rsidP="005237FD">
            <w:pPr>
              <w:spacing w:line="240" w:lineRule="auto"/>
              <w:jc w:val="center"/>
              <w:rPr>
                <w:rFonts w:cs="Linux Libertine"/>
              </w:rPr>
            </w:pPr>
            <w:r w:rsidRPr="00F54B1C">
              <w:rPr>
                <w:rFonts w:cs="Linux Libertine"/>
              </w:rPr>
              <w:t>MS-CG</w:t>
            </w:r>
          </w:p>
        </w:tc>
        <w:tc>
          <w:tcPr>
            <w:tcW w:w="1800" w:type="dxa"/>
            <w:tcBorders>
              <w:top w:val="single" w:sz="2" w:space="0" w:color="auto"/>
              <w:bottom w:val="single" w:sz="2" w:space="0" w:color="auto"/>
            </w:tcBorders>
            <w:shd w:val="clear" w:color="000000" w:fill="auto"/>
          </w:tcPr>
          <w:p w14:paraId="40F517CB" w14:textId="77777777" w:rsidR="000644CD" w:rsidRPr="00F54B1C" w:rsidRDefault="000644CD" w:rsidP="005237FD">
            <w:pPr>
              <w:spacing w:line="240" w:lineRule="auto"/>
              <w:jc w:val="center"/>
              <w:rPr>
                <w:rFonts w:cs="Linux Libertine"/>
              </w:rPr>
            </w:pPr>
            <w:r w:rsidRPr="00F54B1C">
              <w:rPr>
                <w:rFonts w:cs="Linux Libertine"/>
              </w:rPr>
              <w:t>MS-CG</w:t>
            </w:r>
            <w:r w:rsidRPr="00F54B1C">
              <w:rPr>
                <w:rFonts w:cs="Linux Libertine"/>
              </w:rPr>
              <w:sym w:font="Symbol" w:char="F02F"/>
            </w:r>
            <w:r w:rsidRPr="00F54B1C">
              <w:rPr>
                <w:rFonts w:cs="Linux Libertine"/>
              </w:rPr>
              <w:t>DPD</w:t>
            </w:r>
          </w:p>
        </w:tc>
      </w:tr>
      <w:tr w:rsidR="000644CD" w:rsidRPr="00F54B1C" w14:paraId="66CE0FF7" w14:textId="77777777" w:rsidTr="00F54B1C">
        <w:trPr>
          <w:jc w:val="center"/>
        </w:trPr>
        <w:tc>
          <w:tcPr>
            <w:tcW w:w="948" w:type="dxa"/>
            <w:tcBorders>
              <w:top w:val="single" w:sz="2" w:space="0" w:color="auto"/>
            </w:tcBorders>
            <w:shd w:val="clear" w:color="000000" w:fill="auto"/>
          </w:tcPr>
          <w:p w14:paraId="7F4A45C4" w14:textId="77777777" w:rsidR="000644CD" w:rsidRPr="00F54B1C" w:rsidRDefault="000644CD" w:rsidP="005237FD">
            <w:pPr>
              <w:spacing w:line="240" w:lineRule="auto"/>
              <w:rPr>
                <w:rFonts w:cs="Linux Libertine"/>
              </w:rPr>
            </w:pPr>
            <w:r w:rsidRPr="00F54B1C">
              <w:rPr>
                <w:rFonts w:cs="Linux Libertine"/>
              </w:rPr>
              <w:t>1.78</w:t>
            </w:r>
          </w:p>
        </w:tc>
        <w:tc>
          <w:tcPr>
            <w:tcW w:w="1080" w:type="dxa"/>
            <w:tcBorders>
              <w:top w:val="single" w:sz="2" w:space="0" w:color="auto"/>
            </w:tcBorders>
            <w:shd w:val="clear" w:color="000000" w:fill="auto"/>
          </w:tcPr>
          <w:p w14:paraId="5F637A4B" w14:textId="77777777" w:rsidR="000644CD" w:rsidRPr="00F54B1C" w:rsidRDefault="000644CD" w:rsidP="005237FD">
            <w:pPr>
              <w:spacing w:line="240" w:lineRule="auto"/>
              <w:jc w:val="center"/>
              <w:rPr>
                <w:rFonts w:cs="Linux Libertine"/>
              </w:rPr>
            </w:pPr>
            <w:r w:rsidRPr="00F54B1C">
              <w:rPr>
                <w:rFonts w:cs="Linux Libertine"/>
              </w:rPr>
              <w:t>14.32</w:t>
            </w:r>
          </w:p>
        </w:tc>
        <w:tc>
          <w:tcPr>
            <w:tcW w:w="1800" w:type="dxa"/>
            <w:tcBorders>
              <w:top w:val="single" w:sz="2" w:space="0" w:color="auto"/>
            </w:tcBorders>
            <w:shd w:val="clear" w:color="000000" w:fill="auto"/>
          </w:tcPr>
          <w:p w14:paraId="06578676" w14:textId="77777777" w:rsidR="000644CD" w:rsidRPr="00F54B1C" w:rsidRDefault="000644CD" w:rsidP="005237FD">
            <w:pPr>
              <w:spacing w:line="240" w:lineRule="auto"/>
              <w:jc w:val="center"/>
              <w:rPr>
                <w:rFonts w:cs="Linux Libertine"/>
              </w:rPr>
            </w:pPr>
            <w:r w:rsidRPr="00F54B1C">
              <w:rPr>
                <w:rFonts w:cs="Linux Libertine"/>
              </w:rPr>
              <w:t>1.74 (</w:t>
            </w:r>
            <w:r w:rsidRPr="00F54B1C">
              <w:rPr>
                <w:rFonts w:cs="Linux Libertine"/>
              </w:rPr>
              <w:sym w:font="Symbol" w:char="F02D"/>
            </w:r>
            <w:r w:rsidRPr="00F54B1C">
              <w:rPr>
                <w:rFonts w:cs="Linux Libertine"/>
              </w:rPr>
              <w:t>2%)</w:t>
            </w:r>
          </w:p>
        </w:tc>
      </w:tr>
      <w:tr w:rsidR="000644CD" w:rsidRPr="00F54B1C" w14:paraId="4CFED9C5" w14:textId="77777777" w:rsidTr="00F54B1C">
        <w:trPr>
          <w:jc w:val="center"/>
        </w:trPr>
        <w:tc>
          <w:tcPr>
            <w:tcW w:w="948" w:type="dxa"/>
            <w:shd w:val="clear" w:color="000000" w:fill="auto"/>
          </w:tcPr>
          <w:p w14:paraId="0A47724A" w14:textId="77777777" w:rsidR="000644CD" w:rsidRPr="00F54B1C" w:rsidRDefault="000644CD" w:rsidP="005237FD">
            <w:pPr>
              <w:spacing w:line="240" w:lineRule="auto"/>
              <w:rPr>
                <w:rFonts w:cs="Linux Libertine"/>
              </w:rPr>
            </w:pPr>
            <w:r w:rsidRPr="00F54B1C">
              <w:rPr>
                <w:rFonts w:cs="Linux Libertine"/>
              </w:rPr>
              <w:t>0.43</w:t>
            </w:r>
          </w:p>
        </w:tc>
        <w:tc>
          <w:tcPr>
            <w:tcW w:w="1080" w:type="dxa"/>
            <w:shd w:val="clear" w:color="000000" w:fill="auto"/>
          </w:tcPr>
          <w:p w14:paraId="71F84883" w14:textId="77777777" w:rsidR="000644CD" w:rsidRPr="00F54B1C" w:rsidRDefault="000644CD" w:rsidP="005237FD">
            <w:pPr>
              <w:spacing w:line="240" w:lineRule="auto"/>
              <w:jc w:val="center"/>
              <w:rPr>
                <w:rFonts w:cs="Linux Libertine"/>
              </w:rPr>
            </w:pPr>
            <w:r w:rsidRPr="00F54B1C">
              <w:rPr>
                <w:rFonts w:cs="Linux Libertine"/>
              </w:rPr>
              <w:t>31.00</w:t>
            </w:r>
          </w:p>
        </w:tc>
        <w:tc>
          <w:tcPr>
            <w:tcW w:w="1800" w:type="dxa"/>
            <w:shd w:val="clear" w:color="000000" w:fill="auto"/>
          </w:tcPr>
          <w:p w14:paraId="5D02BC4E" w14:textId="77777777" w:rsidR="000644CD" w:rsidRPr="00F54B1C" w:rsidRDefault="000644CD" w:rsidP="005237FD">
            <w:pPr>
              <w:spacing w:line="240" w:lineRule="auto"/>
              <w:jc w:val="center"/>
              <w:rPr>
                <w:rFonts w:cs="Linux Libertine"/>
              </w:rPr>
            </w:pPr>
            <w:r w:rsidRPr="00F54B1C">
              <w:rPr>
                <w:rFonts w:cs="Linux Libertine"/>
              </w:rPr>
              <w:t>0.40 (</w:t>
            </w:r>
            <w:r w:rsidRPr="00F54B1C">
              <w:rPr>
                <w:rFonts w:cs="Linux Libertine"/>
              </w:rPr>
              <w:sym w:font="Symbol" w:char="F02D"/>
            </w:r>
            <w:r w:rsidRPr="00F54B1C">
              <w:rPr>
                <w:rFonts w:cs="Linux Libertine"/>
              </w:rPr>
              <w:t>7%)</w:t>
            </w:r>
          </w:p>
        </w:tc>
      </w:tr>
      <w:tr w:rsidR="000644CD" w:rsidRPr="00F54B1C" w14:paraId="56D5A626" w14:textId="77777777" w:rsidTr="00F54B1C">
        <w:trPr>
          <w:jc w:val="center"/>
        </w:trPr>
        <w:tc>
          <w:tcPr>
            <w:tcW w:w="948" w:type="dxa"/>
            <w:shd w:val="clear" w:color="000000" w:fill="auto"/>
          </w:tcPr>
          <w:p w14:paraId="67F547CF" w14:textId="77777777" w:rsidR="000644CD" w:rsidRPr="00F54B1C" w:rsidRDefault="000644CD" w:rsidP="005237FD">
            <w:pPr>
              <w:spacing w:line="240" w:lineRule="auto"/>
              <w:rPr>
                <w:rFonts w:cs="Linux Libertine"/>
              </w:rPr>
            </w:pPr>
            <w:r w:rsidRPr="00F54B1C">
              <w:rPr>
                <w:rFonts w:cs="Linux Libertine"/>
              </w:rPr>
              <w:t>0.062</w:t>
            </w:r>
          </w:p>
        </w:tc>
        <w:tc>
          <w:tcPr>
            <w:tcW w:w="1080" w:type="dxa"/>
            <w:shd w:val="clear" w:color="000000" w:fill="auto"/>
          </w:tcPr>
          <w:p w14:paraId="47D0C9F5" w14:textId="77777777" w:rsidR="000644CD" w:rsidRPr="00F54B1C" w:rsidRDefault="000644CD" w:rsidP="005237FD">
            <w:pPr>
              <w:spacing w:line="240" w:lineRule="auto"/>
              <w:jc w:val="center"/>
              <w:rPr>
                <w:rFonts w:cs="Linux Libertine"/>
              </w:rPr>
            </w:pPr>
            <w:r w:rsidRPr="00F54B1C">
              <w:rPr>
                <w:rFonts w:cs="Linux Libertine"/>
              </w:rPr>
              <w:t>15.61</w:t>
            </w:r>
          </w:p>
        </w:tc>
        <w:tc>
          <w:tcPr>
            <w:tcW w:w="1800" w:type="dxa"/>
            <w:shd w:val="clear" w:color="000000" w:fill="auto"/>
          </w:tcPr>
          <w:p w14:paraId="2FE09C37" w14:textId="77777777" w:rsidR="000644CD" w:rsidRPr="00F54B1C" w:rsidRDefault="000644CD" w:rsidP="005237FD">
            <w:pPr>
              <w:spacing w:line="240" w:lineRule="auto"/>
              <w:jc w:val="center"/>
              <w:rPr>
                <w:rFonts w:cs="Linux Libertine"/>
              </w:rPr>
            </w:pPr>
            <w:r w:rsidRPr="00F54B1C">
              <w:rPr>
                <w:rFonts w:cs="Linux Libertine"/>
              </w:rPr>
              <w:t>0.048 (</w:t>
            </w:r>
            <w:r w:rsidRPr="00F54B1C">
              <w:rPr>
                <w:rFonts w:cs="Linux Libertine"/>
              </w:rPr>
              <w:sym w:font="Symbol" w:char="F02D"/>
            </w:r>
            <w:r w:rsidRPr="00F54B1C">
              <w:rPr>
                <w:rFonts w:cs="Linux Libertine"/>
              </w:rPr>
              <w:t>23%)</w:t>
            </w:r>
          </w:p>
        </w:tc>
      </w:tr>
      <w:tr w:rsidR="000644CD" w:rsidRPr="00F54B1C" w14:paraId="59158505" w14:textId="77777777" w:rsidTr="00F54B1C">
        <w:trPr>
          <w:jc w:val="center"/>
        </w:trPr>
        <w:tc>
          <w:tcPr>
            <w:tcW w:w="948" w:type="dxa"/>
            <w:shd w:val="clear" w:color="000000" w:fill="auto"/>
          </w:tcPr>
          <w:p w14:paraId="5D53D42C" w14:textId="77777777" w:rsidR="000644CD" w:rsidRPr="00F54B1C" w:rsidRDefault="000644CD" w:rsidP="005237FD">
            <w:pPr>
              <w:spacing w:line="240" w:lineRule="auto"/>
              <w:rPr>
                <w:rFonts w:cs="Linux Libertine"/>
              </w:rPr>
            </w:pPr>
            <w:r w:rsidRPr="00F54B1C">
              <w:rPr>
                <w:rFonts w:cs="Linux Libertine"/>
              </w:rPr>
              <w:t>0.032</w:t>
            </w:r>
          </w:p>
        </w:tc>
        <w:tc>
          <w:tcPr>
            <w:tcW w:w="1080" w:type="dxa"/>
            <w:shd w:val="clear" w:color="000000" w:fill="auto"/>
          </w:tcPr>
          <w:p w14:paraId="73FF8A0D" w14:textId="77777777" w:rsidR="000644CD" w:rsidRPr="00F54B1C" w:rsidRDefault="000644CD" w:rsidP="005237FD">
            <w:pPr>
              <w:spacing w:line="240" w:lineRule="auto"/>
              <w:jc w:val="center"/>
              <w:rPr>
                <w:rFonts w:cs="Linux Libertine"/>
              </w:rPr>
            </w:pPr>
            <w:r w:rsidRPr="00F54B1C">
              <w:rPr>
                <w:rFonts w:cs="Linux Libertine"/>
              </w:rPr>
              <w:t>9.76</w:t>
            </w:r>
          </w:p>
        </w:tc>
        <w:tc>
          <w:tcPr>
            <w:tcW w:w="1800" w:type="dxa"/>
            <w:shd w:val="clear" w:color="000000" w:fill="auto"/>
          </w:tcPr>
          <w:p w14:paraId="2D600E68" w14:textId="77777777" w:rsidR="000644CD" w:rsidRPr="00F54B1C" w:rsidRDefault="000644CD" w:rsidP="005237FD">
            <w:pPr>
              <w:spacing w:line="240" w:lineRule="auto"/>
              <w:jc w:val="center"/>
              <w:rPr>
                <w:rFonts w:cs="Linux Libertine"/>
              </w:rPr>
            </w:pPr>
            <w:r w:rsidRPr="00F54B1C">
              <w:rPr>
                <w:rFonts w:cs="Linux Libertine"/>
              </w:rPr>
              <w:t>0.024 (</w:t>
            </w:r>
            <w:r w:rsidRPr="00F54B1C">
              <w:rPr>
                <w:rFonts w:cs="Linux Libertine"/>
              </w:rPr>
              <w:sym w:font="Symbol" w:char="F02D"/>
            </w:r>
            <w:r w:rsidRPr="00F54B1C">
              <w:rPr>
                <w:rFonts w:cs="Linux Libertine"/>
              </w:rPr>
              <w:t>24%)</w:t>
            </w:r>
          </w:p>
        </w:tc>
      </w:tr>
      <w:tr w:rsidR="000644CD" w:rsidRPr="00F54B1C" w14:paraId="3A02A38E" w14:textId="77777777" w:rsidTr="00F54B1C">
        <w:trPr>
          <w:jc w:val="center"/>
        </w:trPr>
        <w:tc>
          <w:tcPr>
            <w:tcW w:w="948" w:type="dxa"/>
            <w:shd w:val="clear" w:color="000000" w:fill="auto"/>
          </w:tcPr>
          <w:p w14:paraId="299CF778" w14:textId="77777777" w:rsidR="000644CD" w:rsidRPr="00F54B1C" w:rsidRDefault="000644CD" w:rsidP="005237FD">
            <w:pPr>
              <w:spacing w:line="240" w:lineRule="auto"/>
              <w:rPr>
                <w:rFonts w:cs="Linux Libertine"/>
              </w:rPr>
            </w:pPr>
            <w:r w:rsidRPr="00F54B1C">
              <w:rPr>
                <w:rFonts w:cs="Linux Libertine"/>
              </w:rPr>
              <w:t>0.020</w:t>
            </w:r>
          </w:p>
        </w:tc>
        <w:tc>
          <w:tcPr>
            <w:tcW w:w="1080" w:type="dxa"/>
            <w:shd w:val="clear" w:color="000000" w:fill="auto"/>
          </w:tcPr>
          <w:p w14:paraId="05CE8A98" w14:textId="77777777" w:rsidR="000644CD" w:rsidRPr="00F54B1C" w:rsidRDefault="000644CD" w:rsidP="005237FD">
            <w:pPr>
              <w:spacing w:line="240" w:lineRule="auto"/>
              <w:jc w:val="center"/>
              <w:rPr>
                <w:rFonts w:cs="Linux Libertine"/>
              </w:rPr>
            </w:pPr>
            <w:r w:rsidRPr="00F54B1C">
              <w:rPr>
                <w:rFonts w:cs="Linux Libertine"/>
              </w:rPr>
              <w:t>4.66</w:t>
            </w:r>
          </w:p>
        </w:tc>
        <w:tc>
          <w:tcPr>
            <w:tcW w:w="1800" w:type="dxa"/>
            <w:shd w:val="clear" w:color="000000" w:fill="auto"/>
          </w:tcPr>
          <w:p w14:paraId="5FA78E15" w14:textId="77777777" w:rsidR="000644CD" w:rsidRPr="00F54B1C" w:rsidRDefault="000644CD" w:rsidP="005237FD">
            <w:pPr>
              <w:spacing w:line="240" w:lineRule="auto"/>
              <w:jc w:val="center"/>
              <w:rPr>
                <w:rFonts w:cs="Linux Libertine"/>
              </w:rPr>
            </w:pPr>
            <w:r w:rsidRPr="00F54B1C">
              <w:rPr>
                <w:rFonts w:cs="Linux Libertine"/>
              </w:rPr>
              <w:t>0.015 (</w:t>
            </w:r>
            <w:r w:rsidRPr="00F54B1C">
              <w:rPr>
                <w:rFonts w:cs="Linux Libertine"/>
              </w:rPr>
              <w:sym w:font="Symbol" w:char="F02D"/>
            </w:r>
            <w:r w:rsidRPr="00F54B1C">
              <w:rPr>
                <w:rFonts w:cs="Linux Libertine"/>
              </w:rPr>
              <w:t>25%)</w:t>
            </w:r>
          </w:p>
        </w:tc>
      </w:tr>
      <w:tr w:rsidR="000644CD" w:rsidRPr="00F54B1C" w14:paraId="0FB1C70B" w14:textId="77777777" w:rsidTr="00F54B1C">
        <w:trPr>
          <w:jc w:val="center"/>
        </w:trPr>
        <w:tc>
          <w:tcPr>
            <w:tcW w:w="948" w:type="dxa"/>
            <w:shd w:val="clear" w:color="000000" w:fill="auto"/>
          </w:tcPr>
          <w:p w14:paraId="124955F5" w14:textId="77777777" w:rsidR="000644CD" w:rsidRPr="00F54B1C" w:rsidRDefault="000644CD" w:rsidP="005237FD">
            <w:pPr>
              <w:spacing w:line="240" w:lineRule="auto"/>
              <w:rPr>
                <w:rFonts w:cs="Linux Libertine"/>
              </w:rPr>
            </w:pPr>
            <w:r w:rsidRPr="00F54B1C">
              <w:rPr>
                <w:rFonts w:cs="Linux Libertine"/>
              </w:rPr>
              <w:t>0.012</w:t>
            </w:r>
          </w:p>
        </w:tc>
        <w:tc>
          <w:tcPr>
            <w:tcW w:w="1080" w:type="dxa"/>
            <w:shd w:val="clear" w:color="000000" w:fill="auto"/>
          </w:tcPr>
          <w:p w14:paraId="2273438A" w14:textId="77777777" w:rsidR="000644CD" w:rsidRPr="00F54B1C" w:rsidRDefault="000644CD" w:rsidP="005237FD">
            <w:pPr>
              <w:spacing w:line="240" w:lineRule="auto"/>
              <w:jc w:val="center"/>
              <w:rPr>
                <w:rFonts w:cs="Linux Libertine"/>
              </w:rPr>
            </w:pPr>
            <w:r w:rsidRPr="00F54B1C">
              <w:rPr>
                <w:rFonts w:cs="Linux Libertine"/>
              </w:rPr>
              <w:t>2.32</w:t>
            </w:r>
          </w:p>
        </w:tc>
        <w:tc>
          <w:tcPr>
            <w:tcW w:w="1800" w:type="dxa"/>
            <w:shd w:val="clear" w:color="000000" w:fill="auto"/>
          </w:tcPr>
          <w:p w14:paraId="3AF2CD11" w14:textId="77777777" w:rsidR="000644CD" w:rsidRPr="00F54B1C" w:rsidRDefault="000644CD" w:rsidP="005237FD">
            <w:pPr>
              <w:spacing w:line="240" w:lineRule="auto"/>
              <w:jc w:val="center"/>
              <w:rPr>
                <w:rFonts w:cs="Linux Libertine"/>
              </w:rPr>
            </w:pPr>
            <w:r w:rsidRPr="00F54B1C">
              <w:rPr>
                <w:rFonts w:cs="Linux Libertine"/>
              </w:rPr>
              <w:t>-"-</w:t>
            </w:r>
          </w:p>
        </w:tc>
      </w:tr>
      <w:tr w:rsidR="000644CD" w:rsidRPr="00F54B1C" w14:paraId="7AB8C6E2" w14:textId="77777777" w:rsidTr="00F54B1C">
        <w:trPr>
          <w:jc w:val="center"/>
        </w:trPr>
        <w:tc>
          <w:tcPr>
            <w:tcW w:w="948" w:type="dxa"/>
            <w:tcBorders>
              <w:bottom w:val="single" w:sz="2" w:space="0" w:color="auto"/>
            </w:tcBorders>
            <w:shd w:val="clear" w:color="000000" w:fill="auto"/>
          </w:tcPr>
          <w:p w14:paraId="322D9783" w14:textId="77777777" w:rsidR="000644CD" w:rsidRPr="00F54B1C" w:rsidRDefault="000644CD" w:rsidP="005237FD">
            <w:pPr>
              <w:spacing w:line="240" w:lineRule="auto"/>
              <w:rPr>
                <w:rFonts w:cs="Linux Libertine"/>
              </w:rPr>
            </w:pPr>
            <w:r w:rsidRPr="00F54B1C">
              <w:rPr>
                <w:rFonts w:cs="Linux Libertine"/>
              </w:rPr>
              <w:t>0.0076</w:t>
            </w:r>
          </w:p>
        </w:tc>
        <w:tc>
          <w:tcPr>
            <w:tcW w:w="1080" w:type="dxa"/>
            <w:tcBorders>
              <w:bottom w:val="single" w:sz="2" w:space="0" w:color="auto"/>
            </w:tcBorders>
            <w:shd w:val="clear" w:color="000000" w:fill="auto"/>
          </w:tcPr>
          <w:p w14:paraId="1A1A3E01" w14:textId="77777777" w:rsidR="000644CD" w:rsidRPr="00F54B1C" w:rsidRDefault="000644CD" w:rsidP="005237FD">
            <w:pPr>
              <w:spacing w:line="240" w:lineRule="auto"/>
              <w:jc w:val="center"/>
              <w:rPr>
                <w:rFonts w:cs="Linux Libertine"/>
              </w:rPr>
            </w:pPr>
            <w:r w:rsidRPr="00F54B1C">
              <w:rPr>
                <w:rFonts w:cs="Linux Libertine"/>
              </w:rPr>
              <w:t>0.016</w:t>
            </w:r>
          </w:p>
        </w:tc>
        <w:tc>
          <w:tcPr>
            <w:tcW w:w="1800" w:type="dxa"/>
            <w:tcBorders>
              <w:bottom w:val="single" w:sz="2" w:space="0" w:color="auto"/>
            </w:tcBorders>
            <w:shd w:val="clear" w:color="000000" w:fill="auto"/>
          </w:tcPr>
          <w:p w14:paraId="7BC975CA" w14:textId="77777777" w:rsidR="000644CD" w:rsidRPr="00F54B1C" w:rsidRDefault="000644CD" w:rsidP="005237FD">
            <w:pPr>
              <w:spacing w:line="240" w:lineRule="auto"/>
              <w:jc w:val="center"/>
              <w:rPr>
                <w:rFonts w:cs="Linux Libertine"/>
              </w:rPr>
            </w:pPr>
            <w:r w:rsidRPr="00F54B1C">
              <w:rPr>
                <w:rFonts w:cs="Linux Libertine"/>
              </w:rPr>
              <w:t>-"-</w:t>
            </w:r>
          </w:p>
        </w:tc>
      </w:tr>
    </w:tbl>
    <w:p w14:paraId="1DB2B9B9" w14:textId="77777777" w:rsidR="009C1B5B" w:rsidRPr="00040AE8" w:rsidRDefault="009C1B5B" w:rsidP="00F54B1C">
      <w:pPr>
        <w:spacing w:before="240"/>
        <w:jc w:val="center"/>
      </w:pPr>
      <w:r>
        <w:rPr>
          <w:noProof/>
        </w:rPr>
        <w:drawing>
          <wp:inline distT="0" distB="0" distL="0" distR="0" wp14:anchorId="7E2D9D20" wp14:editId="36F1D341">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14:paraId="6C8BBE27" w14:textId="77777777" w:rsidR="009C1B5B" w:rsidRPr="00CB5BFA" w:rsidRDefault="00F54B1C" w:rsidP="00F54B1C">
      <w:pPr>
        <w:pStyle w:val="FigureCaption"/>
        <w:jc w:val="both"/>
        <w:rPr>
          <w:b w:val="0"/>
        </w:rPr>
      </w:pPr>
      <w:r w:rsidRPr="00F54B1C">
        <w:rPr>
          <w:rStyle w:val="Label"/>
          <w:rFonts w:ascii="Linux Libertine" w:hAnsi="Linux Libertine"/>
          <w:b/>
        </w:rPr>
        <w:t>Figure 6.</w:t>
      </w:r>
      <w:r w:rsidR="009C1B5B" w:rsidRPr="00F54B1C">
        <w:rPr>
          <w:b w:val="0"/>
        </w:rPr>
        <w:t xml:space="preserve"> Calculated frequency evolution of modes detected in the BLS spectra.</w:t>
      </w:r>
    </w:p>
    <w:p w14:paraId="480AD71A" w14:textId="77777777" w:rsidR="00040AE8" w:rsidRDefault="00DF2AA0" w:rsidP="00F54B1C">
      <w:pPr>
        <w:pStyle w:val="Para"/>
        <w:jc w:val="both"/>
      </w:pPr>
      <w:r>
        <w:t xml:space="preserve">In </w:t>
      </w:r>
      <w:hyperlink w:anchor="fig6" w:history="1">
        <w:r w:rsidR="007D542C" w:rsidRPr="009C1B5B">
          <w:rPr>
            <w:color w:val="0000FF"/>
          </w:rPr>
          <w:t>Fig. 6</w:t>
        </w:r>
      </w:hyperlink>
      <w:r w:rsidR="007D542C" w:rsidRPr="007D542C">
        <w:t xml:space="preserve"> </w:t>
      </w:r>
      <w:r>
        <w:t xml:space="preserve">the calculated frequencies of the most representative eigenmodes at </w:t>
      </w:r>
      <w:r w:rsidR="00BD6F05" w:rsidRPr="009C1B5B">
        <w:sym w:font="Symbol" w:char="F02B"/>
      </w:r>
      <w:r>
        <w:t xml:space="preserve">500 </w:t>
      </w:r>
      <w:proofErr w:type="spellStart"/>
      <w:r>
        <w:t>Oe</w:t>
      </w:r>
      <w:proofErr w:type="spellEnd"/>
      <w:r>
        <w:t xml:space="preserve"> (FM state) and – 500 </w:t>
      </w:r>
      <w:proofErr w:type="spellStart"/>
      <w:r>
        <w:t>Oe</w:t>
      </w:r>
      <w:proofErr w:type="spellEnd"/>
      <w:r>
        <w:t xml:space="preserv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 xml:space="preserve">between the </w:t>
      </w:r>
      <w:proofErr w:type="spellStart"/>
      <w:r w:rsidRPr="001755FF">
        <w:t>Py</w:t>
      </w:r>
      <w:proofErr w:type="spellEnd"/>
      <w:r w:rsidRPr="001755FF">
        <w:t xml:space="preserve">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proofErr w:type="spellStart"/>
      <w:r w:rsidRPr="009C1B5B">
        <w:t>d</w:t>
      </w:r>
      <w:proofErr w:type="spellEnd"/>
      <w:r>
        <w:t xml:space="preserve"> than those of the P state. In </w:t>
      </w:r>
      <w:r w:rsidR="000644CD">
        <w:t>particular</w:t>
      </w:r>
      <w:r>
        <w:t>, the lowest three frequency modes of the AP state (EM(Co), EM(</w:t>
      </w:r>
      <w:proofErr w:type="spellStart"/>
      <w:r>
        <w:t>Py</w:t>
      </w:r>
      <w:proofErr w:type="spellEnd"/>
      <w:r>
        <w:t>) and F(</w:t>
      </w:r>
      <w:proofErr w:type="spellStart"/>
      <w:r>
        <w:t>Py</w:t>
      </w:r>
      <w:proofErr w:type="spellEnd"/>
      <w:r>
        <w:t xml:space="preserve">))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w:t>
      </w:r>
      <w:proofErr w:type="spellStart"/>
      <w:r w:rsidRPr="004057BA">
        <w:t>Py</w:t>
      </w:r>
      <w:proofErr w:type="spellEnd"/>
      <w:r w:rsidRPr="004057BA">
        <w:t>)) have an opposite behavior even though they exhibit a reduced amplitude</w:t>
      </w:r>
      <w:r>
        <w:t>. In the P</w:t>
      </w:r>
      <w:r w:rsidRPr="004057BA">
        <w:t xml:space="preserve"> state (right panel), the modes concentrated into the </w:t>
      </w:r>
      <w:proofErr w:type="spellStart"/>
      <w:r w:rsidRPr="004057BA">
        <w:t>Py</w:t>
      </w:r>
      <w:proofErr w:type="spellEnd"/>
      <w:r w:rsidRPr="004057BA">
        <w:t xml:space="preserve"> dots exhibit a moderate decrease with reducing </w:t>
      </w:r>
      <w:r w:rsidRPr="009C1B5B">
        <w:t>d</w:t>
      </w:r>
      <w:r w:rsidRPr="004057BA">
        <w:t>, while an opposite but less pronounced behavior is exhibited by the F(Co) mode.</w:t>
      </w:r>
    </w:p>
    <w:p w14:paraId="62EAE0E0" w14:textId="77777777" w:rsidR="002E0AEF" w:rsidRDefault="002E0AEF" w:rsidP="002E0AEF">
      <w:pPr>
        <w:pStyle w:val="ListParagraph"/>
        <w:numPr>
          <w:ilvl w:val="0"/>
          <w:numId w:val="44"/>
        </w:numPr>
        <w:rPr>
          <w:lang w:eastAsia="it-IT"/>
        </w:rPr>
      </w:pPr>
      <w:r>
        <w:rPr>
          <w:lang w:eastAsia="it-IT"/>
        </w:rPr>
        <w:t>Never, ever use vertical rules.</w:t>
      </w:r>
    </w:p>
    <w:p w14:paraId="67C1E8CF" w14:textId="77777777" w:rsidR="002E0AEF" w:rsidRDefault="002E0AEF" w:rsidP="002E0AEF">
      <w:pPr>
        <w:pStyle w:val="ListParagraph"/>
        <w:numPr>
          <w:ilvl w:val="0"/>
          <w:numId w:val="44"/>
        </w:numPr>
      </w:pPr>
      <w:r>
        <w:rPr>
          <w:lang w:eastAsia="it-IT"/>
        </w:rPr>
        <w:t>Never use double rules.</w:t>
      </w:r>
    </w:p>
    <w:p w14:paraId="150D3B92" w14:textId="77777777" w:rsidR="00040AE8" w:rsidRPr="001137CF" w:rsidRDefault="00F54B1C" w:rsidP="00F54B1C">
      <w:pPr>
        <w:pStyle w:val="Head1"/>
      </w:pPr>
      <w:r>
        <w:t>4</w:t>
      </w:r>
      <w:r w:rsidR="00FF1AC1">
        <w:rPr>
          <w:szCs w:val="22"/>
        </w:rPr>
        <w:t> </w:t>
      </w:r>
      <w:r w:rsidRPr="001137CF">
        <w:t>Conclusions</w:t>
      </w:r>
    </w:p>
    <w:p w14:paraId="37B318DF" w14:textId="77777777" w:rsidR="007C33CB" w:rsidRDefault="00DF2AA0" w:rsidP="00F54B1C">
      <w:pPr>
        <w:pStyle w:val="Para"/>
        <w:ind w:firstLine="0"/>
        <w:jc w:val="both"/>
      </w:pPr>
      <w:r w:rsidRPr="00741E64">
        <w:t xml:space="preserve">In summary, we have performed both an experimental and theoretical study of the spin eigenmodes in </w:t>
      </w:r>
      <w:proofErr w:type="spellStart"/>
      <w:r w:rsidRPr="00741E64">
        <w:t>dipolarly</w:t>
      </w:r>
      <w:proofErr w:type="spellEnd"/>
      <w:r w:rsidRPr="00741E64">
        <w:t xml:space="preserve"> coupled bi-component cobalt and permalloy elliptical nanodots. Several eigenmodes have been identified and their frequency evolution as 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w:t>
      </w:r>
      <w:proofErr w:type="spellStart"/>
      <w:r>
        <w:t>parallel</w:t>
      </w:r>
      <w:r w:rsidRPr="00741E64">
        <w:t>state</w:t>
      </w:r>
      <w:proofErr w:type="spellEnd"/>
      <w:r w:rsidRPr="00741E64">
        <w:t>, the frequency is insensitive to the applied field strength. The experimental results have been successfully interpreted by the dynamic matrix method which permits to calculate both the mode frequencies and the spatial profiles.</w:t>
      </w:r>
    </w:p>
    <w:p w14:paraId="6CCDEBC4" w14:textId="77777777" w:rsidR="00040AE8" w:rsidRPr="001137CF" w:rsidRDefault="00F54B1C" w:rsidP="00DF2AA0">
      <w:pPr>
        <w:pStyle w:val="AckHead"/>
      </w:pPr>
      <w:r w:rsidRPr="001137CF">
        <w:t>Acknowledgments</w:t>
      </w:r>
    </w:p>
    <w:p w14:paraId="32DAA65B" w14:textId="77777777" w:rsidR="00040AE8" w:rsidRDefault="00DF2AA0" w:rsidP="00DF2AA0">
      <w:pPr>
        <w:pStyle w:val="AckPara"/>
      </w:pPr>
      <w:r w:rsidRPr="007F321D">
        <w:t>This work was partially supported by the MIUR-PRIN 2010</w:t>
      </w:r>
      <w:r w:rsidR="00221EB3">
        <w:t>–</w:t>
      </w:r>
      <w:r w:rsidRPr="007F321D">
        <w:t>11 Project 2010ECA8P3 “</w:t>
      </w:r>
      <w:proofErr w:type="spellStart"/>
      <w:r w:rsidRPr="007F321D">
        <w:t>DyNanoMag</w:t>
      </w:r>
      <w:proofErr w:type="spellEnd"/>
      <w:r w:rsidRPr="007F321D">
        <w:t>” and by the National Research Foundation, Prime Minister's office, Singapore under its Competitive Research Programme (CRP Award No. NRF-CRP 10-2012-03).</w:t>
      </w:r>
    </w:p>
    <w:p w14:paraId="092CB71F" w14:textId="77777777" w:rsidR="00AB0BD7" w:rsidRDefault="00F54B1C" w:rsidP="00F54B1C">
      <w:pPr>
        <w:pStyle w:val="AppendixH1"/>
        <w:rPr>
          <w:lang w:eastAsia="it-IT"/>
        </w:rPr>
      </w:pPr>
      <w:r>
        <w:rPr>
          <w:lang w:eastAsia="it-IT"/>
        </w:rPr>
        <w:t>A</w:t>
      </w:r>
      <w:r w:rsidR="00F85D84">
        <w:rPr>
          <w:szCs w:val="22"/>
        </w:rPr>
        <w:t> </w:t>
      </w:r>
      <w:r>
        <w:rPr>
          <w:lang w:eastAsia="it-IT"/>
        </w:rPr>
        <w:t xml:space="preserve">Headings </w:t>
      </w:r>
      <w:r w:rsidR="00187F5E">
        <w:rPr>
          <w:lang w:eastAsia="it-IT"/>
        </w:rPr>
        <w:t>i</w:t>
      </w:r>
      <w:r>
        <w:rPr>
          <w:lang w:eastAsia="it-IT"/>
        </w:rPr>
        <w:t>n Appendices</w:t>
      </w:r>
    </w:p>
    <w:p w14:paraId="1379CD5F" w14:textId="77777777" w:rsidR="00AB0BD7" w:rsidRDefault="00AB0BD7" w:rsidP="00F54B1C">
      <w:pPr>
        <w:pStyle w:val="Para"/>
        <w:ind w:firstLine="0"/>
        <w:jc w:val="both"/>
      </w:pPr>
      <w:r w:rsidRPr="007F321D">
        <w:t xml:space="preserve">The rules about hierarchical headings discussed above for the body of the article are </w:t>
      </w:r>
      <w:proofErr w:type="spellStart"/>
      <w:r w:rsidRPr="007F321D">
        <w:t>di.erent</w:t>
      </w:r>
      <w:proofErr w:type="spellEnd"/>
      <w:r w:rsidRPr="007F321D">
        <w:t xml:space="preserve">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14:paraId="42C87653" w14:textId="77777777" w:rsidR="0086086C" w:rsidRDefault="0086086C" w:rsidP="0086086C"/>
    <w:p w14:paraId="1F702C90" w14:textId="77777777" w:rsidR="00AB0BD7" w:rsidRDefault="00F54B1C" w:rsidP="00AB0BD7">
      <w:pPr>
        <w:pStyle w:val="AppendixH2"/>
        <w:rPr>
          <w:lang w:eastAsia="it-IT"/>
        </w:rPr>
      </w:pPr>
      <w:r>
        <w:rPr>
          <w:lang w:eastAsia="it-IT"/>
        </w:rPr>
        <w:t>A.1</w:t>
      </w:r>
      <w:r w:rsidR="00DE114B">
        <w:rPr>
          <w:szCs w:val="22"/>
        </w:rPr>
        <w:t> </w:t>
      </w:r>
      <w:r>
        <w:rPr>
          <w:lang w:eastAsia="it-IT"/>
        </w:rPr>
        <w:t>Introduction</w:t>
      </w:r>
    </w:p>
    <w:p w14:paraId="2D6A650F" w14:textId="77777777" w:rsidR="00AB0BD7" w:rsidRDefault="00AB0BD7" w:rsidP="00AB0BD7">
      <w:pPr>
        <w:pStyle w:val="AppendixH2"/>
        <w:rPr>
          <w:lang w:eastAsia="it-IT"/>
        </w:rPr>
      </w:pPr>
      <w:r>
        <w:rPr>
          <w:lang w:eastAsia="it-IT"/>
        </w:rPr>
        <w:t>A</w:t>
      </w:r>
      <w:r w:rsidR="00F54B1C">
        <w:rPr>
          <w:lang w:eastAsia="it-IT"/>
        </w:rPr>
        <w:t>.2</w:t>
      </w:r>
      <w:r w:rsidR="00DE114B">
        <w:rPr>
          <w:szCs w:val="22"/>
        </w:rPr>
        <w:t> </w:t>
      </w:r>
      <w:r w:rsidR="00AA6D38" w:rsidRPr="00DF2AA0">
        <w:t xml:space="preserve">Experimental </w:t>
      </w:r>
      <w:proofErr w:type="gramStart"/>
      <w:r w:rsidR="00F54B1C">
        <w:t>A</w:t>
      </w:r>
      <w:r w:rsidR="00F54B1C" w:rsidRPr="00DF2AA0">
        <w:t>nd</w:t>
      </w:r>
      <w:proofErr w:type="gramEnd"/>
      <w:r w:rsidR="00F54B1C" w:rsidRPr="00DF2AA0">
        <w:t xml:space="preserve"> </w:t>
      </w:r>
      <w:r w:rsidR="00AA6D38" w:rsidRPr="00DF2AA0">
        <w:t>Computational Details</w:t>
      </w:r>
    </w:p>
    <w:p w14:paraId="65B3B4A2" w14:textId="77777777"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14:paraId="3A258FEE" w14:textId="77777777"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14:paraId="4E0F7893" w14:textId="77777777" w:rsidR="000A78A4" w:rsidRDefault="00F54B1C" w:rsidP="00F54B1C">
      <w:pPr>
        <w:pStyle w:val="Head4"/>
        <w:spacing w:before="100"/>
        <w:rPr>
          <w:lang w:eastAsia="it-IT"/>
        </w:rPr>
      </w:pPr>
      <w:r>
        <w:rPr>
          <w:lang w:eastAsia="it-IT"/>
        </w:rPr>
        <w:t>Component Structures</w:t>
      </w:r>
    </w:p>
    <w:p w14:paraId="42917472" w14:textId="77777777" w:rsidR="000A78A4" w:rsidRPr="00AB0BD7" w:rsidRDefault="000A78A4" w:rsidP="00F54B1C">
      <w:pPr>
        <w:pStyle w:val="Head4"/>
        <w:rPr>
          <w:lang w:eastAsia="it-IT"/>
        </w:rPr>
      </w:pPr>
      <w:r>
        <w:rPr>
          <w:lang w:eastAsia="it-IT"/>
        </w:rPr>
        <w:t>Magnetization</w:t>
      </w:r>
    </w:p>
    <w:p w14:paraId="612D1978" w14:textId="77777777"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14:paraId="1A370B8E" w14:textId="77777777" w:rsidR="00AB0BD7" w:rsidRDefault="00985EF8" w:rsidP="00812DAA">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14:paraId="4CC2FCD5" w14:textId="77777777" w:rsidR="00530BC3" w:rsidRDefault="00530BC3" w:rsidP="00F54B1C">
      <w:pPr>
        <w:pStyle w:val="Head4"/>
        <w:spacing w:before="100"/>
        <w:rPr>
          <w:lang w:eastAsia="it-IT"/>
        </w:rPr>
      </w:pPr>
      <w:r>
        <w:rPr>
          <w:lang w:eastAsia="it-IT"/>
        </w:rPr>
        <w:t>Determined</w:t>
      </w:r>
    </w:p>
    <w:p w14:paraId="6F6A64B2" w14:textId="77777777" w:rsidR="00530BC3" w:rsidRDefault="00530BC3" w:rsidP="00F54B1C">
      <w:pPr>
        <w:pStyle w:val="Head4"/>
        <w:rPr>
          <w:lang w:eastAsia="it-IT"/>
        </w:rPr>
      </w:pPr>
      <w:r>
        <w:rPr>
          <w:lang w:eastAsia="it-IT"/>
        </w:rPr>
        <w:t>Micromagnetic</w:t>
      </w:r>
    </w:p>
    <w:p w14:paraId="5FA60164" w14:textId="77777777" w:rsidR="00AB0802" w:rsidRDefault="00AB0802" w:rsidP="00AB0802">
      <w:pPr>
        <w:pStyle w:val="AppendixH2"/>
      </w:pPr>
      <w:r>
        <w:t>A</w:t>
      </w:r>
      <w:r w:rsidR="00F54B1C">
        <w:t>.3</w:t>
      </w:r>
      <w:r>
        <w:rPr>
          <w:szCs w:val="22"/>
        </w:rPr>
        <w:t> </w:t>
      </w:r>
      <w:r w:rsidRPr="001137CF">
        <w:t xml:space="preserve">Results </w:t>
      </w:r>
      <w:proofErr w:type="gramStart"/>
      <w:r w:rsidR="00F54B1C">
        <w:t>A</w:t>
      </w:r>
      <w:r w:rsidR="00F54B1C" w:rsidRPr="001137CF">
        <w:t>nd</w:t>
      </w:r>
      <w:proofErr w:type="gramEnd"/>
      <w:r w:rsidR="00F54B1C" w:rsidRPr="001137CF">
        <w:t xml:space="preserve"> </w:t>
      </w:r>
      <w:r w:rsidRPr="001137CF">
        <w:t>Discussion</w:t>
      </w:r>
    </w:p>
    <w:p w14:paraId="7E903590" w14:textId="77777777"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14:paraId="7D63C627" w14:textId="77777777" w:rsidR="00610812" w:rsidRDefault="00610812" w:rsidP="00610812">
      <w:pPr>
        <w:pStyle w:val="AppendixH3"/>
        <w:rPr>
          <w:lang w:eastAsia="it-IT"/>
        </w:rPr>
      </w:pPr>
      <w:r>
        <w:rPr>
          <w:lang w:eastAsia="it-IT"/>
        </w:rPr>
        <w:t>A.3.2</w:t>
      </w:r>
      <w:r>
        <w:rPr>
          <w:sz w:val="22"/>
          <w:szCs w:val="22"/>
        </w:rPr>
        <w:t> </w:t>
      </w:r>
      <w:r w:rsidR="00181BE3">
        <w:rPr>
          <w:lang w:eastAsia="it-IT"/>
        </w:rPr>
        <w:t xml:space="preserve">Field </w:t>
      </w:r>
      <w:r w:rsidR="00FB58F8">
        <w:rPr>
          <w:lang w:eastAsia="it-IT"/>
        </w:rPr>
        <w:t>D</w:t>
      </w:r>
      <w:r w:rsidR="00181BE3">
        <w:rPr>
          <w:lang w:eastAsia="it-IT"/>
        </w:rPr>
        <w:t>ependent BLS Measurements and DMM C</w:t>
      </w:r>
      <w:r>
        <w:rPr>
          <w:lang w:eastAsia="it-IT"/>
        </w:rPr>
        <w:t>alculations</w:t>
      </w:r>
    </w:p>
    <w:p w14:paraId="77B5B549" w14:textId="77777777"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14:paraId="10F899BF" w14:textId="77777777" w:rsidR="00E5409C" w:rsidRDefault="00F54B1C" w:rsidP="00E5409C">
      <w:pPr>
        <w:pStyle w:val="AppendixH2"/>
        <w:rPr>
          <w:lang w:eastAsia="it-IT"/>
        </w:rPr>
      </w:pPr>
      <w:r>
        <w:rPr>
          <w:lang w:eastAsia="it-IT"/>
        </w:rPr>
        <w:lastRenderedPageBreak/>
        <w:t>A.4</w:t>
      </w:r>
      <w:r w:rsidR="00F85CF0">
        <w:rPr>
          <w:szCs w:val="22"/>
        </w:rPr>
        <w:t> </w:t>
      </w:r>
      <w:r>
        <w:rPr>
          <w:lang w:eastAsia="it-IT"/>
        </w:rPr>
        <w:t>Conclusions</w:t>
      </w:r>
    </w:p>
    <w:p w14:paraId="2C2F0157" w14:textId="77777777" w:rsidR="00E5409C" w:rsidRPr="00E5409C" w:rsidRDefault="00F54B1C" w:rsidP="00E5409C">
      <w:pPr>
        <w:pStyle w:val="AppendixH2"/>
        <w:rPr>
          <w:lang w:eastAsia="it-IT"/>
        </w:rPr>
      </w:pPr>
      <w:r>
        <w:rPr>
          <w:lang w:eastAsia="it-IT"/>
        </w:rPr>
        <w:t>A.5</w:t>
      </w:r>
      <w:r w:rsidR="00F85CF0">
        <w:rPr>
          <w:szCs w:val="22"/>
        </w:rPr>
        <w:t> </w:t>
      </w:r>
      <w:r w:rsidRPr="00E5409C">
        <w:rPr>
          <w:lang w:eastAsia="it-IT"/>
        </w:rPr>
        <w:t>Acknowledgments</w:t>
      </w:r>
    </w:p>
    <w:p w14:paraId="22532EFD" w14:textId="77777777" w:rsidR="00E5409C" w:rsidRPr="00E5409C" w:rsidRDefault="00F54B1C" w:rsidP="00E5409C">
      <w:pPr>
        <w:pStyle w:val="AppendixH2"/>
        <w:rPr>
          <w:lang w:eastAsia="it-IT"/>
        </w:rPr>
      </w:pPr>
      <w:r>
        <w:rPr>
          <w:lang w:eastAsia="it-IT"/>
        </w:rPr>
        <w:t>A.6</w:t>
      </w:r>
      <w:r w:rsidR="00F85CF0">
        <w:rPr>
          <w:szCs w:val="22"/>
        </w:rPr>
        <w:t> </w:t>
      </w:r>
      <w:r w:rsidRPr="00E5409C">
        <w:rPr>
          <w:lang w:eastAsia="it-IT"/>
        </w:rPr>
        <w:t>References</w:t>
      </w:r>
    </w:p>
    <w:p w14:paraId="6C3E6537" w14:textId="77777777" w:rsidR="00040AE8" w:rsidRPr="001137CF" w:rsidRDefault="00F54B1C" w:rsidP="00040AE8">
      <w:pPr>
        <w:pStyle w:val="ReferenceHead"/>
      </w:pPr>
      <w:r w:rsidRPr="001137CF">
        <w:t>References</w:t>
      </w:r>
    </w:p>
    <w:tbl>
      <w:tblPr>
        <w:tblW w:w="0" w:type="auto"/>
        <w:tblLook w:val="0000" w:firstRow="0" w:lastRow="0" w:firstColumn="0" w:lastColumn="0" w:noHBand="0" w:noVBand="0"/>
      </w:tblPr>
      <w:tblGrid>
        <w:gridCol w:w="312"/>
        <w:gridCol w:w="4488"/>
      </w:tblGrid>
      <w:tr w:rsidR="00F54B1C" w:rsidRPr="00F54B1C" w14:paraId="1415C4CC" w14:textId="77777777" w:rsidTr="00F54B1C">
        <w:tc>
          <w:tcPr>
            <w:tcW w:w="0" w:type="auto"/>
            <w:tcMar>
              <w:right w:w="40" w:type="dxa"/>
            </w:tcMar>
          </w:tcPr>
          <w:p w14:paraId="30BDEFDC" w14:textId="77777777" w:rsidR="00F54B1C" w:rsidRPr="00F54B1C" w:rsidRDefault="00F54B1C" w:rsidP="006F0B1C">
            <w:pPr>
              <w:pStyle w:val="Bibentry"/>
              <w:rPr>
                <w:rFonts w:cs="Times New Roman"/>
              </w:rPr>
            </w:pPr>
            <w:bookmarkStart w:id="5" w:name="bib1"/>
            <w:bookmarkStart w:id="6" w:name="RefPart"/>
            <w:bookmarkEnd w:id="5"/>
            <w:r w:rsidRPr="00F54B1C">
              <w:rPr>
                <w:rFonts w:cs="Times New Roman"/>
              </w:rPr>
              <w:t>[1]</w:t>
            </w:r>
          </w:p>
        </w:tc>
        <w:tc>
          <w:tcPr>
            <w:tcW w:w="0" w:type="auto"/>
            <w:tcMar>
              <w:left w:w="40" w:type="dxa"/>
            </w:tcMar>
          </w:tcPr>
          <w:p w14:paraId="01A78E96" w14:textId="77777777" w:rsidR="00F54B1C" w:rsidRPr="00F54B1C" w:rsidRDefault="00F54B1C" w:rsidP="00F54B1C">
            <w:pPr>
              <w:pStyle w:val="Bibentry"/>
              <w:jc w:val="both"/>
            </w:pPr>
            <w:bookmarkStart w:id="7" w:name="AU2"/>
            <w:r w:rsidRPr="00F54B1C">
              <w:rPr>
                <w:rStyle w:val="FirstName"/>
              </w:rPr>
              <w:t>Patricia S.</w:t>
            </w:r>
            <w:r w:rsidRPr="00F54B1C">
              <w:t xml:space="preserve"> </w:t>
            </w:r>
            <w:r w:rsidRPr="00F54B1C">
              <w:rPr>
                <w:rStyle w:val="Surname"/>
              </w:rPr>
              <w:t>Abril</w:t>
            </w:r>
            <w:bookmarkEnd w:id="7"/>
            <w:r w:rsidRPr="00F54B1C">
              <w:rPr>
                <w:lang w:eastAsia="it-IT"/>
              </w:rPr>
              <w:t xml:space="preserve"> and </w:t>
            </w:r>
            <w:bookmarkStart w:id="8" w:name="AU3"/>
            <w:r w:rsidRPr="00F54B1C">
              <w:rPr>
                <w:rStyle w:val="FirstName"/>
              </w:rPr>
              <w:t>Robert</w:t>
            </w:r>
            <w:r w:rsidRPr="00F54B1C">
              <w:t xml:space="preserve"> </w:t>
            </w:r>
            <w:r w:rsidRPr="00F54B1C">
              <w:rPr>
                <w:rStyle w:val="Surname"/>
              </w:rPr>
              <w:t>Plant</w:t>
            </w:r>
            <w:bookmarkEnd w:id="8"/>
            <w:r w:rsidRPr="00F54B1C">
              <w:rPr>
                <w:lang w:eastAsia="it-IT"/>
              </w:rPr>
              <w:t xml:space="preserve">. </w:t>
            </w:r>
            <w:r w:rsidRPr="00F54B1C">
              <w:rPr>
                <w:rStyle w:val="Year"/>
              </w:rPr>
              <w:t>2007</w:t>
            </w:r>
            <w:r w:rsidRPr="00F54B1C">
              <w:rPr>
                <w:lang w:eastAsia="it-IT"/>
              </w:rPr>
              <w:t xml:space="preserve">. </w:t>
            </w:r>
            <w:r w:rsidRPr="00F54B1C">
              <w:rPr>
                <w:rStyle w:val="ArticleTitle"/>
              </w:rPr>
              <w:t>The patent holder’s dilemma: Buy, sell, or troll?</w:t>
            </w:r>
            <w:r w:rsidRPr="00F54B1C">
              <w:t xml:space="preserve"> </w:t>
            </w:r>
            <w:proofErr w:type="spellStart"/>
            <w:r w:rsidRPr="00F54B1C">
              <w:rPr>
                <w:i/>
              </w:rPr>
              <w:t>Commun</w:t>
            </w:r>
            <w:proofErr w:type="spellEnd"/>
            <w:r w:rsidRPr="00F54B1C">
              <w:rPr>
                <w:i/>
              </w:rPr>
              <w:t>. ACM</w:t>
            </w:r>
            <w:r w:rsidRPr="00F54B1C">
              <w:t xml:space="preserve"> 50, 1 (Jan. 2007), 36–44. DOI: http://dx.doi.org/10.1145/1188913.1188915</w:t>
            </w:r>
          </w:p>
        </w:tc>
      </w:tr>
      <w:tr w:rsidR="00F54B1C" w:rsidRPr="00F54B1C" w14:paraId="071C7DD4" w14:textId="77777777" w:rsidTr="00F54B1C">
        <w:tc>
          <w:tcPr>
            <w:tcW w:w="0" w:type="auto"/>
            <w:tcMar>
              <w:right w:w="40" w:type="dxa"/>
            </w:tcMar>
          </w:tcPr>
          <w:p w14:paraId="222B7159" w14:textId="77777777" w:rsidR="00F54B1C" w:rsidRPr="00F54B1C" w:rsidRDefault="00F54B1C" w:rsidP="006F0B1C">
            <w:pPr>
              <w:pStyle w:val="Bibentry"/>
              <w:rPr>
                <w:rFonts w:cs="Times New Roman"/>
              </w:rPr>
            </w:pPr>
            <w:r w:rsidRPr="00F54B1C">
              <w:rPr>
                <w:rFonts w:cs="Times New Roman"/>
              </w:rPr>
              <w:t>[2]</w:t>
            </w:r>
          </w:p>
        </w:tc>
        <w:tc>
          <w:tcPr>
            <w:tcW w:w="0" w:type="auto"/>
            <w:tcMar>
              <w:left w:w="40" w:type="dxa"/>
            </w:tcMar>
          </w:tcPr>
          <w:p w14:paraId="77A81AE3" w14:textId="77777777" w:rsidR="00F54B1C" w:rsidRPr="00F54B1C" w:rsidRDefault="00F54B1C" w:rsidP="00F54B1C">
            <w:pPr>
              <w:pStyle w:val="Bibentry"/>
              <w:jc w:val="both"/>
            </w:pPr>
            <w:bookmarkStart w:id="9" w:name="AU4"/>
            <w:r w:rsidRPr="00F54B1C">
              <w:rPr>
                <w:rStyle w:val="FirstName"/>
              </w:rPr>
              <w:t>I. F.</w:t>
            </w:r>
            <w:r w:rsidRPr="00F54B1C">
              <w:t xml:space="preserve"> </w:t>
            </w:r>
            <w:r w:rsidRPr="00F54B1C">
              <w:rPr>
                <w:rStyle w:val="Surname"/>
              </w:rPr>
              <w:t>Akyildiz</w:t>
            </w:r>
            <w:bookmarkEnd w:id="9"/>
            <w:r w:rsidRPr="00F54B1C">
              <w:rPr>
                <w:lang w:eastAsia="it-IT"/>
              </w:rPr>
              <w:t xml:space="preserve">, </w:t>
            </w:r>
            <w:bookmarkStart w:id="10" w:name="AU5"/>
            <w:r w:rsidRPr="00F54B1C">
              <w:rPr>
                <w:rStyle w:val="FirstName"/>
              </w:rPr>
              <w:t>W.</w:t>
            </w:r>
            <w:r w:rsidRPr="00F54B1C">
              <w:t xml:space="preserve"> </w:t>
            </w:r>
            <w:r w:rsidRPr="00F54B1C">
              <w:rPr>
                <w:rStyle w:val="Surname"/>
              </w:rPr>
              <w:t>Su</w:t>
            </w:r>
            <w:bookmarkEnd w:id="10"/>
            <w:r w:rsidRPr="00F54B1C">
              <w:rPr>
                <w:lang w:eastAsia="it-IT"/>
              </w:rPr>
              <w:t xml:space="preserve">, </w:t>
            </w:r>
            <w:bookmarkStart w:id="11" w:name="AU6"/>
            <w:r w:rsidRPr="00F54B1C">
              <w:rPr>
                <w:rStyle w:val="FirstName"/>
              </w:rPr>
              <w:t>Y.</w:t>
            </w:r>
            <w:r w:rsidRPr="00F54B1C">
              <w:t xml:space="preserve"> </w:t>
            </w:r>
            <w:proofErr w:type="spellStart"/>
            <w:r w:rsidRPr="00F54B1C">
              <w:rPr>
                <w:rStyle w:val="Surname"/>
              </w:rPr>
              <w:t>Sankarasubramaniam</w:t>
            </w:r>
            <w:bookmarkEnd w:id="11"/>
            <w:proofErr w:type="spellEnd"/>
            <w:r w:rsidRPr="00F54B1C">
              <w:rPr>
                <w:lang w:eastAsia="it-IT"/>
              </w:rPr>
              <w:t xml:space="preserve">, and </w:t>
            </w:r>
            <w:bookmarkStart w:id="12" w:name="AU7"/>
            <w:r w:rsidRPr="00F54B1C">
              <w:rPr>
                <w:rStyle w:val="FirstName"/>
              </w:rPr>
              <w:t>E.</w:t>
            </w:r>
            <w:r w:rsidRPr="00F54B1C">
              <w:t xml:space="preserve"> </w:t>
            </w:r>
            <w:proofErr w:type="spellStart"/>
            <w:r w:rsidRPr="00F54B1C">
              <w:rPr>
                <w:rStyle w:val="Surname"/>
              </w:rPr>
              <w:t>Cayirci</w:t>
            </w:r>
            <w:bookmarkEnd w:id="12"/>
            <w:proofErr w:type="spellEnd"/>
            <w:r w:rsidRPr="00F54B1C">
              <w:rPr>
                <w:lang w:eastAsia="it-IT"/>
              </w:rPr>
              <w:t xml:space="preserve">. </w:t>
            </w:r>
            <w:r w:rsidRPr="00F54B1C">
              <w:rPr>
                <w:rStyle w:val="Year"/>
              </w:rPr>
              <w:t>2002</w:t>
            </w:r>
            <w:r w:rsidRPr="00F54B1C">
              <w:rPr>
                <w:lang w:eastAsia="it-IT"/>
              </w:rPr>
              <w:t xml:space="preserve">. </w:t>
            </w:r>
            <w:r w:rsidRPr="00F54B1C">
              <w:rPr>
                <w:rStyle w:val="ArticleTitle"/>
              </w:rPr>
              <w:t>Wireless Sensor Networks: A Survey</w:t>
            </w:r>
            <w:r w:rsidRPr="00F54B1C">
              <w:rPr>
                <w:lang w:eastAsia="it-IT"/>
              </w:rPr>
              <w:t>.</w:t>
            </w:r>
            <w:r w:rsidRPr="00F54B1C">
              <w:rPr>
                <w:i/>
              </w:rPr>
              <w:t xml:space="preserve"> Comm. ACM</w:t>
            </w:r>
            <w:r w:rsidRPr="00F54B1C">
              <w:t xml:space="preserve"> 38, 4 (2002), 393–422.</w:t>
            </w:r>
          </w:p>
        </w:tc>
      </w:tr>
      <w:tr w:rsidR="00F54B1C" w:rsidRPr="00F54B1C" w14:paraId="29C3AF24" w14:textId="77777777" w:rsidTr="00F54B1C">
        <w:tc>
          <w:tcPr>
            <w:tcW w:w="0" w:type="auto"/>
            <w:tcMar>
              <w:right w:w="40" w:type="dxa"/>
            </w:tcMar>
          </w:tcPr>
          <w:p w14:paraId="6B13D38D" w14:textId="77777777" w:rsidR="00F54B1C" w:rsidRPr="00F54B1C" w:rsidRDefault="00F54B1C" w:rsidP="006F0B1C">
            <w:pPr>
              <w:pStyle w:val="Bibentry"/>
              <w:rPr>
                <w:rFonts w:cs="Times New Roman"/>
              </w:rPr>
            </w:pPr>
            <w:r w:rsidRPr="00F54B1C">
              <w:rPr>
                <w:rFonts w:cs="Times New Roman"/>
              </w:rPr>
              <w:t>[3]</w:t>
            </w:r>
          </w:p>
        </w:tc>
        <w:tc>
          <w:tcPr>
            <w:tcW w:w="0" w:type="auto"/>
            <w:tcMar>
              <w:left w:w="40" w:type="dxa"/>
            </w:tcMar>
          </w:tcPr>
          <w:p w14:paraId="72A7C87F" w14:textId="77777777" w:rsidR="00F54B1C" w:rsidRPr="00F54B1C" w:rsidRDefault="00F54B1C" w:rsidP="00F54B1C">
            <w:pPr>
              <w:pStyle w:val="Bibentry"/>
              <w:jc w:val="both"/>
              <w:rPr>
                <w:lang w:eastAsia="it-IT"/>
              </w:rPr>
            </w:pPr>
            <w:bookmarkStart w:id="13" w:name="AU8"/>
            <w:r w:rsidRPr="00F54B1C">
              <w:rPr>
                <w:rStyle w:val="FirstName"/>
              </w:rPr>
              <w:t>David A.</w:t>
            </w:r>
            <w:r w:rsidRPr="00F54B1C">
              <w:t xml:space="preserve"> </w:t>
            </w:r>
            <w:proofErr w:type="spellStart"/>
            <w:r w:rsidRPr="00F54B1C">
              <w:rPr>
                <w:rStyle w:val="Surname"/>
              </w:rPr>
              <w:t>Anisi</w:t>
            </w:r>
            <w:bookmarkEnd w:id="13"/>
            <w:proofErr w:type="spellEnd"/>
            <w:r w:rsidRPr="00F54B1C">
              <w:rPr>
                <w:lang w:eastAsia="it-IT"/>
              </w:rPr>
              <w:t xml:space="preserve">. </w:t>
            </w:r>
            <w:r w:rsidRPr="00F54B1C">
              <w:rPr>
                <w:rStyle w:val="Year"/>
              </w:rPr>
              <w:t>2003</w:t>
            </w:r>
            <w:r w:rsidRPr="00F54B1C">
              <w:rPr>
                <w:lang w:eastAsia="it-IT"/>
              </w:rPr>
              <w:t xml:space="preserve">. </w:t>
            </w:r>
            <w:r w:rsidRPr="00F54B1C">
              <w:rPr>
                <w:rStyle w:val="ArticleTitle"/>
                <w:i/>
              </w:rPr>
              <w:t>Optimal Motion Control of a Ground Vehicle</w:t>
            </w:r>
            <w:r w:rsidRPr="00F54B1C">
              <w:rPr>
                <w:rStyle w:val="ArticleTitle"/>
              </w:rPr>
              <w:t>.</w:t>
            </w:r>
            <w:r w:rsidRPr="00F54B1C">
              <w:rPr>
                <w:lang w:eastAsia="it-IT"/>
              </w:rPr>
              <w:t xml:space="preserve"> Master’s thesis. Royal Institute of Technology (KTH), Stockholm, Sweden.</w:t>
            </w:r>
          </w:p>
        </w:tc>
      </w:tr>
      <w:tr w:rsidR="00F54B1C" w:rsidRPr="00F54B1C" w14:paraId="2DFA0BF2" w14:textId="77777777" w:rsidTr="00F54B1C">
        <w:tc>
          <w:tcPr>
            <w:tcW w:w="0" w:type="auto"/>
            <w:tcMar>
              <w:right w:w="40" w:type="dxa"/>
            </w:tcMar>
          </w:tcPr>
          <w:p w14:paraId="5322CD6C" w14:textId="77777777" w:rsidR="00F54B1C" w:rsidRPr="00F54B1C" w:rsidRDefault="00F54B1C" w:rsidP="006F0B1C">
            <w:pPr>
              <w:pStyle w:val="Bibentry"/>
              <w:rPr>
                <w:rFonts w:cs="Times New Roman"/>
              </w:rPr>
            </w:pPr>
            <w:r w:rsidRPr="00F54B1C">
              <w:rPr>
                <w:rFonts w:cs="Times New Roman"/>
              </w:rPr>
              <w:t>[4]</w:t>
            </w:r>
          </w:p>
        </w:tc>
        <w:tc>
          <w:tcPr>
            <w:tcW w:w="0" w:type="auto"/>
            <w:tcMar>
              <w:left w:w="40" w:type="dxa"/>
            </w:tcMar>
          </w:tcPr>
          <w:p w14:paraId="792F7DCD" w14:textId="77777777" w:rsidR="00F54B1C" w:rsidRPr="00F54B1C" w:rsidRDefault="00F54B1C" w:rsidP="00F54B1C">
            <w:pPr>
              <w:pStyle w:val="Bibentry"/>
              <w:jc w:val="both"/>
            </w:pPr>
            <w:bookmarkStart w:id="14" w:name="AU9"/>
            <w:r w:rsidRPr="00F54B1C">
              <w:rPr>
                <w:rStyle w:val="FirstName"/>
              </w:rPr>
              <w:t>P.</w:t>
            </w:r>
            <w:r w:rsidRPr="00F54B1C">
              <w:t xml:space="preserve"> </w:t>
            </w:r>
            <w:r w:rsidRPr="00F54B1C">
              <w:rPr>
                <w:rStyle w:val="Surname"/>
              </w:rPr>
              <w:t>Bahl</w:t>
            </w:r>
            <w:bookmarkEnd w:id="14"/>
            <w:r w:rsidRPr="00F54B1C">
              <w:rPr>
                <w:lang w:eastAsia="it-IT"/>
              </w:rPr>
              <w:t xml:space="preserve">, </w:t>
            </w:r>
            <w:bookmarkStart w:id="15" w:name="AU10"/>
            <w:r w:rsidRPr="00F54B1C">
              <w:rPr>
                <w:rStyle w:val="FirstName"/>
              </w:rPr>
              <w:t>R.</w:t>
            </w:r>
            <w:r w:rsidRPr="00F54B1C">
              <w:t xml:space="preserve"> </w:t>
            </w:r>
            <w:r w:rsidRPr="00F54B1C">
              <w:rPr>
                <w:rStyle w:val="Surname"/>
              </w:rPr>
              <w:t>Chancre</w:t>
            </w:r>
            <w:bookmarkEnd w:id="15"/>
            <w:r w:rsidRPr="00F54B1C">
              <w:rPr>
                <w:lang w:eastAsia="it-IT"/>
              </w:rPr>
              <w:t xml:space="preserve">, and </w:t>
            </w:r>
            <w:bookmarkStart w:id="16" w:name="AU11"/>
            <w:r w:rsidRPr="00F54B1C">
              <w:rPr>
                <w:rStyle w:val="FirstName"/>
              </w:rPr>
              <w:t>J.</w:t>
            </w:r>
            <w:r w:rsidRPr="00F54B1C">
              <w:t xml:space="preserve"> </w:t>
            </w:r>
            <w:r w:rsidRPr="00F54B1C">
              <w:rPr>
                <w:rStyle w:val="Surname"/>
              </w:rPr>
              <w:t>Dungeon</w:t>
            </w:r>
            <w:bookmarkEnd w:id="16"/>
            <w:r w:rsidRPr="00F54B1C">
              <w:rPr>
                <w:lang w:eastAsia="it-IT"/>
              </w:rPr>
              <w:t xml:space="preserve">. </w:t>
            </w:r>
            <w:r w:rsidRPr="00F54B1C">
              <w:rPr>
                <w:rStyle w:val="Year"/>
              </w:rPr>
              <w:t>2004</w:t>
            </w:r>
            <w:r w:rsidRPr="00F54B1C">
              <w:rPr>
                <w:lang w:eastAsia="it-IT"/>
              </w:rPr>
              <w:t xml:space="preserve">. </w:t>
            </w:r>
            <w:r w:rsidRPr="00F54B1C">
              <w:rPr>
                <w:rStyle w:val="ArticleTitle"/>
              </w:rPr>
              <w:t>SSCH: Slotted Seeded Channel Hopping for Capacity Improvement in IEEE 802.</w:t>
            </w:r>
            <w:r w:rsidRPr="00F54B1C">
              <w:rPr>
                <w:lang w:eastAsia="it-IT"/>
              </w:rPr>
              <w:t>11 Ad-Hoc Wireless Networks. In</w:t>
            </w:r>
            <w:r w:rsidRPr="00F54B1C">
              <w:t xml:space="preserve"> </w:t>
            </w:r>
            <w:r w:rsidRPr="00F54B1C">
              <w:rPr>
                <w:i/>
              </w:rPr>
              <w:t>Proceeding of the 10th International Conference on Mobile Computing and Networking</w:t>
            </w:r>
            <w:r w:rsidRPr="00F54B1C">
              <w:t xml:space="preserve"> (MobiCom’04). ACM, New York, NY, 112–117.</w:t>
            </w:r>
          </w:p>
        </w:tc>
      </w:tr>
      <w:tr w:rsidR="00F54B1C" w:rsidRPr="00F54B1C" w14:paraId="35C99B12" w14:textId="77777777" w:rsidTr="00F54B1C">
        <w:tc>
          <w:tcPr>
            <w:tcW w:w="0" w:type="auto"/>
            <w:tcMar>
              <w:right w:w="40" w:type="dxa"/>
            </w:tcMar>
          </w:tcPr>
          <w:p w14:paraId="6CA92119" w14:textId="77777777" w:rsidR="00F54B1C" w:rsidRPr="00F54B1C" w:rsidRDefault="00F54B1C" w:rsidP="006F0B1C">
            <w:pPr>
              <w:pStyle w:val="Bibentry"/>
              <w:rPr>
                <w:rFonts w:cs="Times New Roman"/>
              </w:rPr>
            </w:pPr>
            <w:r w:rsidRPr="00F54B1C">
              <w:rPr>
                <w:rFonts w:cs="Times New Roman"/>
              </w:rPr>
              <w:t>[5]</w:t>
            </w:r>
          </w:p>
        </w:tc>
        <w:tc>
          <w:tcPr>
            <w:tcW w:w="0" w:type="auto"/>
            <w:tcMar>
              <w:left w:w="40" w:type="dxa"/>
            </w:tcMar>
          </w:tcPr>
          <w:p w14:paraId="2F67A249" w14:textId="77777777" w:rsidR="00F54B1C" w:rsidRPr="00F54B1C" w:rsidRDefault="00F54B1C" w:rsidP="00F54B1C">
            <w:pPr>
              <w:pStyle w:val="Bibentry"/>
              <w:jc w:val="both"/>
              <w:rPr>
                <w:lang w:eastAsia="it-IT"/>
              </w:rPr>
            </w:pPr>
            <w:bookmarkStart w:id="17" w:name="AU12"/>
            <w:r w:rsidRPr="00F54B1C">
              <w:rPr>
                <w:rStyle w:val="FirstName"/>
              </w:rPr>
              <w:t>Kenneth L.</w:t>
            </w:r>
            <w:r w:rsidRPr="00F54B1C">
              <w:t xml:space="preserve"> </w:t>
            </w:r>
            <w:r w:rsidRPr="00F54B1C">
              <w:rPr>
                <w:rStyle w:val="Surname"/>
              </w:rPr>
              <w:t>Clarkson</w:t>
            </w:r>
            <w:bookmarkEnd w:id="17"/>
            <w:r w:rsidRPr="00F54B1C">
              <w:rPr>
                <w:lang w:eastAsia="it-IT"/>
              </w:rPr>
              <w:t xml:space="preserve">. </w:t>
            </w:r>
            <w:r w:rsidRPr="00F54B1C">
              <w:rPr>
                <w:rStyle w:val="Year"/>
              </w:rPr>
              <w:t>1985</w:t>
            </w:r>
            <w:r w:rsidRPr="00F54B1C">
              <w:rPr>
                <w:lang w:eastAsia="it-IT"/>
              </w:rPr>
              <w:t xml:space="preserve">. </w:t>
            </w:r>
            <w:r w:rsidRPr="00F54B1C">
              <w:rPr>
                <w:rStyle w:val="ArticleTitle"/>
                <w:i/>
              </w:rPr>
              <w:t>Algorithms for Closest-Point Problems (Computational Geometry)</w:t>
            </w:r>
            <w:r w:rsidRPr="00F54B1C">
              <w:rPr>
                <w:rStyle w:val="ArticleTitle"/>
              </w:rPr>
              <w:t>. Ph.D.</w:t>
            </w:r>
            <w:r w:rsidRPr="00F54B1C">
              <w:rPr>
                <w:lang w:eastAsia="it-IT"/>
              </w:rPr>
              <w:t xml:space="preserve"> Dissertation. Stanford University, Palo Alto, CA. UMI Order Number: AAT 8506171.</w:t>
            </w:r>
          </w:p>
        </w:tc>
      </w:tr>
      <w:tr w:rsidR="00F54B1C" w:rsidRPr="00F54B1C" w14:paraId="1A627842" w14:textId="77777777" w:rsidTr="00F54B1C">
        <w:tc>
          <w:tcPr>
            <w:tcW w:w="0" w:type="auto"/>
            <w:tcMar>
              <w:right w:w="40" w:type="dxa"/>
            </w:tcMar>
          </w:tcPr>
          <w:p w14:paraId="124EBF22" w14:textId="77777777" w:rsidR="00F54B1C" w:rsidRPr="00F54B1C" w:rsidRDefault="00F54B1C" w:rsidP="006F0B1C">
            <w:pPr>
              <w:pStyle w:val="Bibentry"/>
              <w:rPr>
                <w:rFonts w:cs="Times New Roman"/>
              </w:rPr>
            </w:pPr>
            <w:r w:rsidRPr="00F54B1C">
              <w:rPr>
                <w:rFonts w:cs="Times New Roman"/>
              </w:rPr>
              <w:t>[6]</w:t>
            </w:r>
          </w:p>
        </w:tc>
        <w:tc>
          <w:tcPr>
            <w:tcW w:w="0" w:type="auto"/>
            <w:tcMar>
              <w:left w:w="40" w:type="dxa"/>
            </w:tcMar>
          </w:tcPr>
          <w:p w14:paraId="72073AAA" w14:textId="77777777" w:rsidR="00F54B1C" w:rsidRPr="00F54B1C" w:rsidRDefault="00F54B1C" w:rsidP="00F54B1C">
            <w:pPr>
              <w:pStyle w:val="Bibentry"/>
              <w:jc w:val="both"/>
            </w:pPr>
            <w:bookmarkStart w:id="18" w:name="AU13"/>
            <w:r w:rsidRPr="00F54B1C">
              <w:rPr>
                <w:rStyle w:val="FirstName"/>
              </w:rPr>
              <w:t>Jacques</w:t>
            </w:r>
            <w:r w:rsidRPr="00F54B1C">
              <w:t xml:space="preserve"> </w:t>
            </w:r>
            <w:r w:rsidRPr="00F54B1C">
              <w:rPr>
                <w:rStyle w:val="Surname"/>
              </w:rPr>
              <w:t>Cohen</w:t>
            </w:r>
            <w:bookmarkEnd w:id="18"/>
            <w:r w:rsidRPr="00F54B1C">
              <w:rPr>
                <w:lang w:eastAsia="it-IT"/>
              </w:rPr>
              <w:t xml:space="preserve"> (Ed.). </w:t>
            </w:r>
            <w:r w:rsidRPr="00F54B1C">
              <w:rPr>
                <w:rStyle w:val="Year"/>
              </w:rPr>
              <w:t>1996</w:t>
            </w:r>
            <w:r w:rsidRPr="00F54B1C">
              <w:rPr>
                <w:lang w:eastAsia="it-IT"/>
              </w:rPr>
              <w:t xml:space="preserve">. </w:t>
            </w:r>
            <w:r w:rsidRPr="00F54B1C">
              <w:rPr>
                <w:rStyle w:val="ArticleTitle"/>
              </w:rPr>
              <w:t>Special Issue: Digital Libraries</w:t>
            </w:r>
            <w:r w:rsidRPr="00F54B1C">
              <w:t xml:space="preserve">. </w:t>
            </w:r>
            <w:proofErr w:type="spellStart"/>
            <w:r w:rsidRPr="00F54B1C">
              <w:rPr>
                <w:i/>
              </w:rPr>
              <w:t>Commun</w:t>
            </w:r>
            <w:proofErr w:type="spellEnd"/>
            <w:r w:rsidRPr="00F54B1C">
              <w:rPr>
                <w:i/>
              </w:rPr>
              <w:t>. ACM</w:t>
            </w:r>
            <w:r w:rsidRPr="00F54B1C">
              <w:t xml:space="preserve"> 39, 11 (Nov. 1996).</w:t>
            </w:r>
          </w:p>
        </w:tc>
      </w:tr>
      <w:tr w:rsidR="00F54B1C" w:rsidRPr="00F54B1C" w14:paraId="57CDC213" w14:textId="77777777" w:rsidTr="00F54B1C">
        <w:tc>
          <w:tcPr>
            <w:tcW w:w="0" w:type="auto"/>
            <w:tcMar>
              <w:right w:w="40" w:type="dxa"/>
            </w:tcMar>
          </w:tcPr>
          <w:p w14:paraId="4EAC300D" w14:textId="77777777" w:rsidR="00F54B1C" w:rsidRPr="00F54B1C" w:rsidRDefault="00F54B1C" w:rsidP="006F0B1C">
            <w:pPr>
              <w:pStyle w:val="Bibentry"/>
              <w:rPr>
                <w:rFonts w:cs="Times New Roman"/>
              </w:rPr>
            </w:pPr>
            <w:r w:rsidRPr="00F54B1C">
              <w:rPr>
                <w:rFonts w:cs="Times New Roman"/>
              </w:rPr>
              <w:t>[7]</w:t>
            </w:r>
          </w:p>
        </w:tc>
        <w:tc>
          <w:tcPr>
            <w:tcW w:w="0" w:type="auto"/>
            <w:tcMar>
              <w:left w:w="40" w:type="dxa"/>
            </w:tcMar>
          </w:tcPr>
          <w:p w14:paraId="3EBC45C7" w14:textId="77777777" w:rsidR="00F54B1C" w:rsidRPr="00F54B1C" w:rsidRDefault="00F54B1C" w:rsidP="00F54B1C">
            <w:pPr>
              <w:pStyle w:val="Bibentry"/>
              <w:jc w:val="both"/>
            </w:pPr>
            <w:bookmarkStart w:id="19" w:name="AU14"/>
            <w:r w:rsidRPr="00F54B1C">
              <w:rPr>
                <w:rStyle w:val="FirstName"/>
              </w:rPr>
              <w:t>Bruce P.</w:t>
            </w:r>
            <w:r w:rsidRPr="00F54B1C">
              <w:t xml:space="preserve"> </w:t>
            </w:r>
            <w:r w:rsidRPr="00F54B1C">
              <w:rPr>
                <w:rStyle w:val="Surname"/>
              </w:rPr>
              <w:t>Douglass</w:t>
            </w:r>
            <w:bookmarkEnd w:id="19"/>
            <w:r w:rsidRPr="00F54B1C">
              <w:rPr>
                <w:lang w:eastAsia="it-IT"/>
              </w:rPr>
              <w:t xml:space="preserve">. </w:t>
            </w:r>
            <w:r w:rsidRPr="00F54B1C">
              <w:rPr>
                <w:rStyle w:val="Year"/>
              </w:rPr>
              <w:t>1998</w:t>
            </w:r>
            <w:r w:rsidRPr="00F54B1C">
              <w:rPr>
                <w:lang w:eastAsia="it-IT"/>
              </w:rPr>
              <w:t xml:space="preserve">. </w:t>
            </w:r>
            <w:proofErr w:type="spellStart"/>
            <w:r w:rsidRPr="00F54B1C">
              <w:rPr>
                <w:rStyle w:val="ArticleTitle"/>
              </w:rPr>
              <w:t>Statecarts</w:t>
            </w:r>
            <w:proofErr w:type="spellEnd"/>
            <w:r w:rsidRPr="00F54B1C">
              <w:rPr>
                <w:rStyle w:val="ArticleTitle"/>
              </w:rPr>
              <w:t xml:space="preserve"> in use: structured analysis and object-orientation.</w:t>
            </w:r>
            <w:r w:rsidRPr="00F54B1C">
              <w:rPr>
                <w:lang w:eastAsia="it-IT"/>
              </w:rPr>
              <w:t xml:space="preserve"> In</w:t>
            </w:r>
            <w:r w:rsidRPr="00F54B1C">
              <w:rPr>
                <w:i/>
              </w:rPr>
              <w:t xml:space="preserve"> Lectures on Embedded Systems</w:t>
            </w:r>
            <w:r w:rsidRPr="00F54B1C">
              <w:t>, Grzegorz Rozenberg and Frits W. Vaandrager (Eds.). Lecture Notes in Computer Science, Vol. 1494. Springer-Verlag, London, 368–394. DOI: http://dx.doi.org/10.1007/3-540-65193-429</w:t>
            </w:r>
          </w:p>
        </w:tc>
      </w:tr>
      <w:tr w:rsidR="00F54B1C" w:rsidRPr="00F54B1C" w14:paraId="1DA72AA6" w14:textId="77777777" w:rsidTr="00F54B1C">
        <w:tc>
          <w:tcPr>
            <w:tcW w:w="0" w:type="auto"/>
            <w:tcMar>
              <w:right w:w="40" w:type="dxa"/>
            </w:tcMar>
          </w:tcPr>
          <w:p w14:paraId="0B9B4A7E" w14:textId="77777777" w:rsidR="00F54B1C" w:rsidRPr="00F54B1C" w:rsidRDefault="00F54B1C" w:rsidP="006F0B1C">
            <w:pPr>
              <w:pStyle w:val="Bibentry"/>
              <w:rPr>
                <w:rFonts w:cs="Times New Roman"/>
              </w:rPr>
            </w:pPr>
            <w:r w:rsidRPr="00F54B1C">
              <w:rPr>
                <w:rFonts w:cs="Times New Roman"/>
              </w:rPr>
              <w:t>[8]</w:t>
            </w:r>
          </w:p>
        </w:tc>
        <w:tc>
          <w:tcPr>
            <w:tcW w:w="0" w:type="auto"/>
            <w:tcMar>
              <w:left w:w="40" w:type="dxa"/>
            </w:tcMar>
          </w:tcPr>
          <w:p w14:paraId="5F85735A" w14:textId="77777777" w:rsidR="00F54B1C" w:rsidRPr="00F54B1C" w:rsidRDefault="00F54B1C" w:rsidP="00F54B1C">
            <w:pPr>
              <w:pStyle w:val="Bibentry"/>
              <w:jc w:val="both"/>
            </w:pPr>
            <w:bookmarkStart w:id="20" w:name="AU15"/>
            <w:r w:rsidRPr="00F54B1C">
              <w:rPr>
                <w:rStyle w:val="FirstName"/>
              </w:rPr>
              <w:t>Ian</w:t>
            </w:r>
            <w:r w:rsidRPr="00F54B1C">
              <w:t xml:space="preserve"> </w:t>
            </w:r>
            <w:r w:rsidRPr="00F54B1C">
              <w:rPr>
                <w:rStyle w:val="Surname"/>
              </w:rPr>
              <w:t>Editor</w:t>
            </w:r>
            <w:bookmarkEnd w:id="20"/>
            <w:r w:rsidRPr="00F54B1C">
              <w:rPr>
                <w:lang w:eastAsia="it-IT"/>
              </w:rPr>
              <w:t xml:space="preserve"> (Ed.). </w:t>
            </w:r>
            <w:r w:rsidRPr="00F54B1C">
              <w:rPr>
                <w:rStyle w:val="Year"/>
              </w:rPr>
              <w:t>2008</w:t>
            </w:r>
            <w:r w:rsidRPr="00F54B1C">
              <w:rPr>
                <w:lang w:eastAsia="it-IT"/>
              </w:rPr>
              <w:t xml:space="preserve">. </w:t>
            </w:r>
            <w:r w:rsidRPr="00F54B1C">
              <w:rPr>
                <w:rStyle w:val="ArticleTitle"/>
                <w:i/>
              </w:rPr>
              <w:t>The title of book two</w:t>
            </w:r>
            <w:r w:rsidRPr="00F54B1C">
              <w:rPr>
                <w:rStyle w:val="ArticleTitle"/>
              </w:rPr>
              <w:t xml:space="preserve"> (2nd. ed.).</w:t>
            </w:r>
            <w:r w:rsidRPr="00F54B1C">
              <w:rPr>
                <w:lang w:eastAsia="it-IT"/>
              </w:rPr>
              <w:t xml:space="preserve"> University of Chicago Press, Chicago, Chapter 100. </w:t>
            </w:r>
            <w:r w:rsidRPr="00F54B1C">
              <w:t>DOI: http://dx.doi.org/10.1007/3-540-09237-4</w:t>
            </w:r>
          </w:p>
        </w:tc>
      </w:tr>
      <w:bookmarkEnd w:id="6"/>
    </w:tbl>
    <w:p w14:paraId="311BEBD0" w14:textId="77777777" w:rsidR="007F7039" w:rsidRPr="00F54B1C" w:rsidRDefault="007F7039" w:rsidP="00F54B1C">
      <w:pPr>
        <w:pStyle w:val="Bibentry"/>
      </w:pPr>
    </w:p>
    <w:sectPr w:rsidR="007F7039" w:rsidRPr="00F54B1C"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67F1" w14:textId="77777777" w:rsidR="00B457ED" w:rsidRDefault="00B457ED" w:rsidP="00842867">
      <w:r>
        <w:separator/>
      </w:r>
    </w:p>
  </w:endnote>
  <w:endnote w:type="continuationSeparator" w:id="0">
    <w:p w14:paraId="0BDF5FA4" w14:textId="77777777" w:rsidR="00B457ED" w:rsidRDefault="00B457ED" w:rsidP="00842867">
      <w:r>
        <w:continuationSeparator/>
      </w:r>
    </w:p>
  </w:endnote>
  <w:endnote w:type="continuationNotice" w:id="1">
    <w:p w14:paraId="1F09B158" w14:textId="77777777" w:rsidR="00B457ED" w:rsidRDefault="00B45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00000000"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dvPSMP10">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4785" w14:textId="77777777"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30120B">
      <w:rPr>
        <w:rStyle w:val="PageNumber"/>
        <w:rFonts w:ascii="Linux Biolinum" w:hAnsi="Linux Biolinum" w:cs="Linux Biolinum"/>
        <w:noProof/>
      </w:rPr>
      <w:t>4</w:t>
    </w:r>
    <w:r w:rsidRPr="00F54B1C">
      <w:rPr>
        <w:rStyle w:val="PageNumber"/>
        <w:rFonts w:ascii="Linux Biolinum" w:hAnsi="Linux Biolinum" w:cs="Linux Biolinum"/>
      </w:rPr>
      <w:fldChar w:fldCharType="end"/>
    </w:r>
  </w:p>
  <w:p w14:paraId="385697A7"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70B8" w14:textId="77777777"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30120B">
      <w:rPr>
        <w:rStyle w:val="PageNumber"/>
        <w:rFonts w:ascii="Linux Biolinum" w:hAnsi="Linux Biolinum" w:cs="Linux Biolinum"/>
        <w:noProof/>
      </w:rPr>
      <w:t>5</w:t>
    </w:r>
    <w:r w:rsidRPr="00F54B1C">
      <w:rPr>
        <w:rStyle w:val="PageNumber"/>
        <w:rFonts w:ascii="Linux Biolinum" w:hAnsi="Linux Biolinum" w:cs="Linux Biolinum"/>
      </w:rPr>
      <w:fldChar w:fldCharType="end"/>
    </w:r>
  </w:p>
  <w:p w14:paraId="02B027A0"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EAC9" w14:textId="77777777" w:rsidR="00B457ED" w:rsidRDefault="00B457ED" w:rsidP="00C24563">
      <w:r>
        <w:separator/>
      </w:r>
    </w:p>
  </w:footnote>
  <w:footnote w:type="continuationSeparator" w:id="0">
    <w:p w14:paraId="65622EEC" w14:textId="77777777" w:rsidR="00B457ED" w:rsidRDefault="00B457ED" w:rsidP="00842867">
      <w:r>
        <w:continuationSeparator/>
      </w:r>
    </w:p>
  </w:footnote>
  <w:footnote w:type="continuationNotice" w:id="1">
    <w:p w14:paraId="0BDFDD6A" w14:textId="77777777" w:rsidR="00B457ED" w:rsidRDefault="00B457ED"/>
  </w:footnote>
  <w:footnote w:id="2">
    <w:p w14:paraId="33C957A0" w14:textId="77777777" w:rsidR="009702FC" w:rsidRDefault="009702FC" w:rsidP="009702FC">
      <w:pPr>
        <w:pStyle w:val="FootnoteText"/>
      </w:pPr>
      <w:r>
        <w:t>Corresponding Author</w:t>
      </w:r>
    </w:p>
    <w:p w14:paraId="4E336EBD" w14:textId="77777777" w:rsidR="0059286B" w:rsidRDefault="0059286B" w:rsidP="0059286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F54B1C" w:rsidRPr="00F54B1C" w14:paraId="2B3813E3" w14:textId="77777777" w:rsidTr="00F54B1C">
      <w:tc>
        <w:tcPr>
          <w:tcW w:w="2500" w:type="pct"/>
          <w:vAlign w:val="center"/>
        </w:tcPr>
        <w:p w14:paraId="19DE7559" w14:textId="77777777" w:rsidR="00F54B1C" w:rsidRPr="00F54B1C" w:rsidRDefault="00837B52" w:rsidP="00837B52">
          <w:pPr>
            <w:pStyle w:val="Header"/>
            <w:tabs>
              <w:tab w:val="clear" w:pos="4320"/>
              <w:tab w:val="clear" w:pos="8640"/>
            </w:tabs>
            <w:jc w:val="left"/>
            <w:rPr>
              <w:rFonts w:ascii="Linux Biolinum" w:hAnsi="Linux Biolinum" w:cs="Linux Biolinum"/>
            </w:rPr>
          </w:pPr>
          <w:r>
            <w:rPr>
              <w:rFonts w:ascii="Linux Biolinum" w:hAnsi="Linux Biolinum" w:cs="Linux Biolinum"/>
            </w:rPr>
            <w:t>ICAICT’17</w:t>
          </w:r>
          <w:r w:rsidR="00F54B1C" w:rsidRPr="00F54B1C">
            <w:rPr>
              <w:rFonts w:ascii="Linux Biolinum" w:hAnsi="Linux Biolinum" w:cs="Linux Biolinum"/>
            </w:rPr>
            <w:t xml:space="preserve">, </w:t>
          </w:r>
          <w:r>
            <w:rPr>
              <w:rFonts w:ascii="Linux Biolinum" w:hAnsi="Linux Biolinum" w:cs="Linux Biolinum"/>
            </w:rPr>
            <w:t xml:space="preserve">October </w:t>
          </w:r>
          <w:r w:rsidR="00F54B1C" w:rsidRPr="00F54B1C">
            <w:rPr>
              <w:rFonts w:ascii="Linux Biolinum" w:hAnsi="Linux Biolinum" w:cs="Linux Biolinum"/>
            </w:rPr>
            <w:t>201</w:t>
          </w:r>
          <w:r>
            <w:rPr>
              <w:rFonts w:ascii="Linux Biolinum" w:hAnsi="Linux Biolinum" w:cs="Linux Biolinum"/>
            </w:rPr>
            <w:t>7</w:t>
          </w:r>
          <w:r w:rsidR="00F54B1C" w:rsidRPr="00F54B1C">
            <w:rPr>
              <w:rFonts w:ascii="Linux Biolinum" w:hAnsi="Linux Biolinum" w:cs="Linux Biolinum"/>
            </w:rPr>
            <w:t xml:space="preserve">, </w:t>
          </w:r>
          <w:r>
            <w:rPr>
              <w:rFonts w:ascii="Linux Biolinum" w:hAnsi="Linux Biolinum" w:cs="Linux Biolinum"/>
            </w:rPr>
            <w:t>LCU, Ibadan,</w:t>
          </w:r>
          <w:r w:rsidR="00F54B1C" w:rsidRPr="00F54B1C">
            <w:rPr>
              <w:rFonts w:ascii="Linux Biolinum" w:hAnsi="Linux Biolinum" w:cs="Linux Biolinum"/>
            </w:rPr>
            <w:t xml:space="preserve"> </w:t>
          </w:r>
          <w:r>
            <w:rPr>
              <w:rFonts w:ascii="Linux Biolinum" w:hAnsi="Linux Biolinum" w:cs="Linux Biolinum"/>
            </w:rPr>
            <w:t xml:space="preserve">Nigeria </w:t>
          </w:r>
        </w:p>
      </w:tc>
      <w:tc>
        <w:tcPr>
          <w:tcW w:w="2500" w:type="pct"/>
          <w:vAlign w:val="center"/>
        </w:tcPr>
        <w:p w14:paraId="0648A03E" w14:textId="77777777" w:rsidR="00F54B1C" w:rsidRPr="00F54B1C" w:rsidRDefault="00F54B1C" w:rsidP="00F54B1C">
          <w:pPr>
            <w:pStyle w:val="Header"/>
            <w:tabs>
              <w:tab w:val="clear" w:pos="4320"/>
              <w:tab w:val="clear" w:pos="8640"/>
            </w:tabs>
            <w:jc w:val="right"/>
            <w:rPr>
              <w:rFonts w:ascii="Linux Biolinum" w:hAnsi="Linux Biolinum" w:cs="Linux Biolinum"/>
            </w:rPr>
          </w:pPr>
        </w:p>
      </w:tc>
    </w:tr>
  </w:tbl>
  <w:p w14:paraId="215FA922" w14:textId="77777777" w:rsidR="00F54B1C" w:rsidRPr="00F54B1C" w:rsidRDefault="00F54B1C" w:rsidP="00F54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F54B1C" w:rsidRPr="00F54B1C" w14:paraId="4C6D5282" w14:textId="77777777" w:rsidTr="00F54B1C">
      <w:tc>
        <w:tcPr>
          <w:tcW w:w="2500" w:type="pct"/>
          <w:vAlign w:val="center"/>
        </w:tcPr>
        <w:p w14:paraId="0277863B" w14:textId="77777777" w:rsidR="00F54B1C" w:rsidRPr="00F54B1C" w:rsidRDefault="00837B52" w:rsidP="00F54B1C">
          <w:pPr>
            <w:pStyle w:val="Header"/>
            <w:tabs>
              <w:tab w:val="clear" w:pos="4320"/>
              <w:tab w:val="clear" w:pos="8640"/>
            </w:tabs>
            <w:jc w:val="left"/>
            <w:rPr>
              <w:rFonts w:ascii="Linux Biolinum" w:hAnsi="Linux Biolinum" w:cs="Linux Biolinum"/>
            </w:rPr>
          </w:pPr>
          <w:r>
            <w:rPr>
              <w:rFonts w:ascii="Linux Biolinum" w:hAnsi="Linux Biolinum" w:cs="Linux Biolinum"/>
            </w:rPr>
            <w:t>ICAICT’17</w:t>
          </w:r>
          <w:r w:rsidRPr="00F54B1C">
            <w:rPr>
              <w:rFonts w:ascii="Linux Biolinum" w:hAnsi="Linux Biolinum" w:cs="Linux Biolinum"/>
            </w:rPr>
            <w:t xml:space="preserve">, </w:t>
          </w:r>
          <w:r>
            <w:rPr>
              <w:rFonts w:ascii="Linux Biolinum" w:hAnsi="Linux Biolinum" w:cs="Linux Biolinum"/>
            </w:rPr>
            <w:t xml:space="preserve">October </w:t>
          </w:r>
          <w:r w:rsidRPr="00F54B1C">
            <w:rPr>
              <w:rFonts w:ascii="Linux Biolinum" w:hAnsi="Linux Biolinum" w:cs="Linux Biolinum"/>
            </w:rPr>
            <w:t>201</w:t>
          </w:r>
          <w:r>
            <w:rPr>
              <w:rFonts w:ascii="Linux Biolinum" w:hAnsi="Linux Biolinum" w:cs="Linux Biolinum"/>
            </w:rPr>
            <w:t>7</w:t>
          </w:r>
          <w:r w:rsidRPr="00F54B1C">
            <w:rPr>
              <w:rFonts w:ascii="Linux Biolinum" w:hAnsi="Linux Biolinum" w:cs="Linux Biolinum"/>
            </w:rPr>
            <w:t xml:space="preserve">, </w:t>
          </w:r>
          <w:r>
            <w:rPr>
              <w:rFonts w:ascii="Linux Biolinum" w:hAnsi="Linux Biolinum" w:cs="Linux Biolinum"/>
            </w:rPr>
            <w:t>LCU, Ibadan,</w:t>
          </w:r>
          <w:r w:rsidRPr="00F54B1C">
            <w:rPr>
              <w:rFonts w:ascii="Linux Biolinum" w:hAnsi="Linux Biolinum" w:cs="Linux Biolinum"/>
            </w:rPr>
            <w:t xml:space="preserve"> </w:t>
          </w:r>
          <w:r>
            <w:rPr>
              <w:rFonts w:ascii="Linux Biolinum" w:hAnsi="Linux Biolinum" w:cs="Linux Biolinum"/>
            </w:rPr>
            <w:t>Nigeria</w:t>
          </w:r>
        </w:p>
      </w:tc>
      <w:tc>
        <w:tcPr>
          <w:tcW w:w="2500" w:type="pct"/>
          <w:vAlign w:val="center"/>
        </w:tcPr>
        <w:p w14:paraId="3E6539F5" w14:textId="77777777" w:rsidR="00F54B1C" w:rsidRPr="00F54B1C" w:rsidRDefault="00F54B1C" w:rsidP="00F54B1C">
          <w:pPr>
            <w:pStyle w:val="Header"/>
            <w:tabs>
              <w:tab w:val="clear" w:pos="4320"/>
              <w:tab w:val="clear" w:pos="8640"/>
            </w:tabs>
            <w:jc w:val="right"/>
            <w:rPr>
              <w:rFonts w:ascii="Linux Biolinum" w:hAnsi="Linux Biolinum" w:cs="Linux Biolinum"/>
            </w:rPr>
          </w:pPr>
        </w:p>
      </w:tc>
    </w:tr>
  </w:tbl>
  <w:p w14:paraId="1903224A" w14:textId="77777777" w:rsidR="00F54B1C" w:rsidRPr="00F54B1C" w:rsidRDefault="00F54B1C" w:rsidP="00F5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F77"/>
    <w:rsid w:val="000348C2"/>
    <w:rsid w:val="00036811"/>
    <w:rsid w:val="000369D4"/>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22A2"/>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20B"/>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9DC"/>
    <w:rsid w:val="005237FD"/>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C5C"/>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12"/>
    <w:rsid w:val="007B41BC"/>
    <w:rsid w:val="007B47D5"/>
    <w:rsid w:val="007B583A"/>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390F"/>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37B52"/>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2FC"/>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47916"/>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3FA6"/>
    <w:rsid w:val="00B44475"/>
    <w:rsid w:val="00B45761"/>
    <w:rsid w:val="00B457ED"/>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A7B41"/>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F6DD2"/>
  <w15:docId w15:val="{4F52180F-1A47-4AA9-825A-4E189886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9702FC"/>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79275B1-8F87-4C2D-AB13-5A92E7212645}">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5</Pages>
  <Words>3419</Words>
  <Characters>19492</Characters>
  <Application>Microsoft Office Word</Application>
  <DocSecurity>0</DocSecurity>
  <Lines>162</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22866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Usman Abdullahi Musa</cp:lastModifiedBy>
  <cp:revision>2</cp:revision>
  <cp:lastPrinted>2016-11-15T14:12:00Z</cp:lastPrinted>
  <dcterms:created xsi:type="dcterms:W3CDTF">2021-06-30T19:52:00Z</dcterms:created>
  <dcterms:modified xsi:type="dcterms:W3CDTF">2021-06-30T19:52:00Z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