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B5AF" w14:textId="77777777" w:rsidR="005A259F" w:rsidRPr="005A259F" w:rsidRDefault="005A259F" w:rsidP="005A259F">
      <w:pPr>
        <w:rPr>
          <w:b/>
          <w:bCs/>
          <w:lang w:val="fr-FR"/>
        </w:rPr>
      </w:pPr>
      <w:r w:rsidRPr="005A259F">
        <w:rPr>
          <w:rFonts w:ascii="Segoe UI Emoji" w:hAnsi="Segoe UI Emoji" w:cs="Segoe UI Emoji"/>
          <w:b/>
          <w:bCs/>
          <w:lang w:val="fr-FR"/>
        </w:rPr>
        <w:t>📄</w:t>
      </w:r>
      <w:r w:rsidRPr="005A259F">
        <w:rPr>
          <w:b/>
          <w:bCs/>
          <w:lang w:val="fr-FR"/>
        </w:rPr>
        <w:t xml:space="preserve"> Mémo Technique : Pipeline de Traitement de Données et Modélisation de la Conversion (EBM)</w:t>
      </w:r>
    </w:p>
    <w:p w14:paraId="1244E87F" w14:textId="77777777" w:rsidR="005A259F" w:rsidRPr="005A259F" w:rsidRDefault="005A259F" w:rsidP="005A259F">
      <w:pPr>
        <w:rPr>
          <w:lang w:val="fr-FR"/>
        </w:rPr>
      </w:pPr>
      <w:r w:rsidRPr="005A259F">
        <w:rPr>
          <w:b/>
          <w:bCs/>
          <w:lang w:val="fr-FR"/>
        </w:rPr>
        <w:t>Objet :</w:t>
      </w:r>
      <w:r w:rsidRPr="005A259F">
        <w:rPr>
          <w:lang w:val="fr-FR"/>
        </w:rPr>
        <w:t xml:space="preserve"> Documentation du processus de préparation des données et du modèle de conversion (Vision Fin d'Année). </w:t>
      </w:r>
      <w:r w:rsidRPr="005A259F">
        <w:rPr>
          <w:b/>
          <w:bCs/>
          <w:lang w:val="fr-FR"/>
        </w:rPr>
        <w:t>Destinataire :</w:t>
      </w:r>
      <w:r w:rsidRPr="005A259F">
        <w:rPr>
          <w:lang w:val="fr-FR"/>
        </w:rPr>
        <w:t xml:space="preserve"> Équipe Data / Repreneur du sujet. </w:t>
      </w:r>
      <w:r w:rsidRPr="005A259F">
        <w:rPr>
          <w:b/>
          <w:bCs/>
          <w:lang w:val="fr-FR"/>
        </w:rPr>
        <w:t>Outil principal :</w:t>
      </w:r>
      <w:r w:rsidRPr="005A259F">
        <w:rPr>
          <w:lang w:val="fr-FR"/>
        </w:rPr>
        <w:t xml:space="preserve"> Explainable Boosting Machine (EBM).</w:t>
      </w:r>
    </w:p>
    <w:p w14:paraId="78981584" w14:textId="77777777" w:rsidR="005A259F" w:rsidRPr="005A259F" w:rsidRDefault="005A259F" w:rsidP="005A259F">
      <w:pPr>
        <w:rPr>
          <w:lang w:val="fr-FR"/>
        </w:rPr>
      </w:pPr>
      <w:r w:rsidRPr="005A259F">
        <w:rPr>
          <w:lang w:val="fr-FR"/>
        </w:rPr>
        <w:pict w14:anchorId="61D919BC">
          <v:rect id="_x0000_i1061" style="width:0;height:1.5pt" o:hralign="center" o:hrstd="t" o:hr="t" fillcolor="#a0a0a0" stroked="f"/>
        </w:pict>
      </w:r>
    </w:p>
    <w:p w14:paraId="7D7E70CB" w14:textId="77777777" w:rsidR="005A259F" w:rsidRPr="005A259F" w:rsidRDefault="005A259F" w:rsidP="005A259F">
      <w:pPr>
        <w:rPr>
          <w:b/>
          <w:bCs/>
          <w:lang w:val="fr-FR"/>
        </w:rPr>
      </w:pPr>
      <w:r w:rsidRPr="005A259F">
        <w:rPr>
          <w:b/>
          <w:bCs/>
          <w:lang w:val="fr-FR"/>
        </w:rPr>
        <w:t>1. Traitement et Nettoyage des Données</w:t>
      </w:r>
    </w:p>
    <w:p w14:paraId="76BA2815" w14:textId="77777777" w:rsidR="005A259F" w:rsidRPr="005A259F" w:rsidRDefault="005A259F" w:rsidP="005A259F">
      <w:pPr>
        <w:rPr>
          <w:lang w:val="fr-FR"/>
        </w:rPr>
      </w:pPr>
      <w:r w:rsidRPr="005A259F">
        <w:rPr>
          <w:lang w:val="fr-FR"/>
        </w:rPr>
        <w:t>Cette section détaille les étapes nécessaires pour transformer le fichier brut en un dataset prêt pour la modélisation.</w:t>
      </w:r>
    </w:p>
    <w:p w14:paraId="5EA0B612" w14:textId="77777777" w:rsidR="005A259F" w:rsidRPr="005A259F" w:rsidRDefault="005A259F" w:rsidP="005A259F">
      <w:pPr>
        <w:rPr>
          <w:b/>
          <w:bCs/>
          <w:lang w:val="fr-FR"/>
        </w:rPr>
      </w:pPr>
      <w:r w:rsidRPr="005A259F">
        <w:rPr>
          <w:b/>
          <w:bCs/>
          <w:lang w:val="fr-FR"/>
        </w:rPr>
        <w:t>1.1. Chargement et Sélection</w:t>
      </w:r>
    </w:p>
    <w:p w14:paraId="5675C7E6" w14:textId="77777777" w:rsidR="005A259F" w:rsidRPr="005A259F" w:rsidRDefault="005A259F" w:rsidP="005A259F">
      <w:pPr>
        <w:numPr>
          <w:ilvl w:val="0"/>
          <w:numId w:val="1"/>
        </w:numPr>
        <w:rPr>
          <w:lang w:val="fr-FR"/>
        </w:rPr>
      </w:pPr>
      <w:r w:rsidRPr="005A259F">
        <w:rPr>
          <w:b/>
          <w:bCs/>
          <w:lang w:val="fr-FR"/>
        </w:rPr>
        <w:t>Source :</w:t>
      </w:r>
      <w:r w:rsidRPr="005A259F">
        <w:rPr>
          <w:lang w:val="fr-FR"/>
        </w:rPr>
        <w:t xml:space="preserve"> Fichier des bases devis "Vision fin d'année" (Feuille devis).</w:t>
      </w:r>
    </w:p>
    <w:p w14:paraId="7F82A9F4" w14:textId="77777777" w:rsidR="005A259F" w:rsidRPr="005A259F" w:rsidRDefault="005A259F" w:rsidP="005A259F">
      <w:pPr>
        <w:numPr>
          <w:ilvl w:val="0"/>
          <w:numId w:val="1"/>
        </w:numPr>
        <w:rPr>
          <w:lang w:val="fr-FR"/>
        </w:rPr>
      </w:pPr>
      <w:r w:rsidRPr="005A259F">
        <w:rPr>
          <w:b/>
          <w:bCs/>
          <w:lang w:val="fr-FR"/>
        </w:rPr>
        <w:t>Sélection des colonnes :</w:t>
      </w:r>
      <w:r w:rsidRPr="005A259F">
        <w:rPr>
          <w:lang w:val="fr-FR"/>
        </w:rPr>
        <w:t xml:space="preserve"> Utiliser la liste définie dans select_columns.</w:t>
      </w:r>
    </w:p>
    <w:p w14:paraId="52BEE8F4" w14:textId="77777777" w:rsidR="005A259F" w:rsidRPr="005A259F" w:rsidRDefault="005A259F" w:rsidP="005A259F">
      <w:pPr>
        <w:numPr>
          <w:ilvl w:val="0"/>
          <w:numId w:val="1"/>
        </w:numPr>
        <w:rPr>
          <w:lang w:val="fr-FR"/>
        </w:rPr>
      </w:pPr>
      <w:r w:rsidRPr="005A259F">
        <w:rPr>
          <w:rFonts w:ascii="Segoe UI Emoji" w:hAnsi="Segoe UI Emoji" w:cs="Segoe UI Emoji"/>
          <w:b/>
          <w:bCs/>
          <w:lang w:val="fr-FR"/>
        </w:rPr>
        <w:t>⚠️</w:t>
      </w:r>
      <w:r w:rsidRPr="005A259F">
        <w:rPr>
          <w:b/>
          <w:bCs/>
          <w:lang w:val="fr-FR"/>
        </w:rPr>
        <w:t xml:space="preserve"> Point de vigilance (Versionning) :</w:t>
      </w:r>
      <w:r w:rsidRPr="005A259F">
        <w:rPr>
          <w:lang w:val="fr-FR"/>
        </w:rPr>
        <w:t xml:space="preserve"> Les noms de variables peuvent changer d'une extraction à l'autre.</w:t>
      </w:r>
    </w:p>
    <w:p w14:paraId="00FBC777" w14:textId="77777777" w:rsidR="005A259F" w:rsidRPr="005A259F" w:rsidRDefault="005A259F" w:rsidP="005A259F">
      <w:pPr>
        <w:numPr>
          <w:ilvl w:val="1"/>
          <w:numId w:val="1"/>
        </w:numPr>
        <w:rPr>
          <w:lang w:val="fr-FR"/>
        </w:rPr>
      </w:pPr>
      <w:r w:rsidRPr="005A259F">
        <w:rPr>
          <w:i/>
          <w:iCs/>
          <w:lang w:val="fr-FR"/>
        </w:rPr>
        <w:t>Recommandation :</w:t>
      </w:r>
      <w:r w:rsidRPr="005A259F">
        <w:rPr>
          <w:lang w:val="fr-FR"/>
        </w:rPr>
        <w:t xml:space="preserve"> Si une erreur survient, il est préférable de </w:t>
      </w:r>
      <w:r w:rsidRPr="005A259F">
        <w:rPr>
          <w:b/>
          <w:bCs/>
          <w:lang w:val="fr-FR"/>
        </w:rPr>
        <w:t>normaliser les noms de variables directement dans le fichier source</w:t>
      </w:r>
      <w:r w:rsidRPr="005A259F">
        <w:rPr>
          <w:lang w:val="fr-FR"/>
        </w:rPr>
        <w:t xml:space="preserve"> (Excel/CSV) pour correspondre au script, plutôt que de complexifier le code avec des mappings excessifs.</w:t>
      </w:r>
    </w:p>
    <w:p w14:paraId="561FC625" w14:textId="77777777" w:rsidR="005A259F" w:rsidRPr="005A259F" w:rsidRDefault="005A259F" w:rsidP="005A259F">
      <w:pPr>
        <w:rPr>
          <w:b/>
          <w:bCs/>
          <w:lang w:val="fr-FR"/>
        </w:rPr>
      </w:pPr>
      <w:r w:rsidRPr="005A259F">
        <w:rPr>
          <w:b/>
          <w:bCs/>
          <w:lang w:val="fr-FR"/>
        </w:rPr>
        <w:t>1.2. Nettoyage (Cleaning) et Feature Engineering</w:t>
      </w:r>
    </w:p>
    <w:p w14:paraId="1C014FD6" w14:textId="77777777" w:rsidR="005A259F" w:rsidRPr="005A259F" w:rsidRDefault="005A259F" w:rsidP="005A259F">
      <w:pPr>
        <w:rPr>
          <w:lang w:val="fr-FR"/>
        </w:rPr>
      </w:pPr>
      <w:r w:rsidRPr="005A259F">
        <w:rPr>
          <w:lang w:val="fr-FR"/>
        </w:rPr>
        <w:t>Les transformations suivantes sont appliquées :</w:t>
      </w:r>
    </w:p>
    <w:p w14:paraId="7960943D" w14:textId="77777777" w:rsidR="005A259F" w:rsidRPr="005A259F" w:rsidRDefault="005A259F" w:rsidP="005A259F">
      <w:pPr>
        <w:numPr>
          <w:ilvl w:val="0"/>
          <w:numId w:val="2"/>
        </w:numPr>
        <w:rPr>
          <w:lang w:val="fr-FR"/>
        </w:rPr>
      </w:pPr>
      <w:r w:rsidRPr="005A259F">
        <w:rPr>
          <w:b/>
          <w:bCs/>
          <w:lang w:val="fr-FR"/>
        </w:rPr>
        <w:t>Périodes Tarifaires :</w:t>
      </w:r>
    </w:p>
    <w:p w14:paraId="0923DDA7" w14:textId="77777777" w:rsidR="005A259F" w:rsidRPr="005A259F" w:rsidRDefault="005A259F" w:rsidP="005A259F">
      <w:pPr>
        <w:numPr>
          <w:ilvl w:val="1"/>
          <w:numId w:val="2"/>
        </w:numPr>
        <w:rPr>
          <w:lang w:val="fr-FR"/>
        </w:rPr>
      </w:pPr>
      <w:r w:rsidRPr="005A259F">
        <w:rPr>
          <w:lang w:val="fr-FR"/>
        </w:rPr>
        <w:t>Utilisation du fichier de mapping (créé par Alex) pour regrouper les dates d'effet et définir les périodes de changements tarifaires cohérentes.</w:t>
      </w:r>
    </w:p>
    <w:p w14:paraId="3FFAFBF3" w14:textId="77777777" w:rsidR="005A259F" w:rsidRPr="005A259F" w:rsidRDefault="005A259F" w:rsidP="005A259F">
      <w:pPr>
        <w:numPr>
          <w:ilvl w:val="0"/>
          <w:numId w:val="2"/>
        </w:numPr>
        <w:rPr>
          <w:lang w:val="fr-FR"/>
        </w:rPr>
      </w:pPr>
      <w:r w:rsidRPr="005A259F">
        <w:rPr>
          <w:b/>
          <w:bCs/>
          <w:lang w:val="fr-FR"/>
        </w:rPr>
        <w:t>Standardisation :</w:t>
      </w:r>
      <w:r w:rsidRPr="005A259F">
        <w:rPr>
          <w:lang w:val="fr-FR"/>
        </w:rPr>
        <w:t xml:space="preserve"> Renommage des colonnes pour assurer l'uniformité du dataset.</w:t>
      </w:r>
    </w:p>
    <w:p w14:paraId="1AA08088" w14:textId="77777777" w:rsidR="005A259F" w:rsidRPr="005A259F" w:rsidRDefault="005A259F" w:rsidP="005A259F">
      <w:pPr>
        <w:numPr>
          <w:ilvl w:val="0"/>
          <w:numId w:val="2"/>
        </w:numPr>
        <w:rPr>
          <w:lang w:val="fr-FR"/>
        </w:rPr>
      </w:pPr>
      <w:r w:rsidRPr="005A259F">
        <w:rPr>
          <w:b/>
          <w:bCs/>
          <w:lang w:val="fr-FR"/>
        </w:rPr>
        <w:t>Variables Binaires (Encodage) :</w:t>
      </w:r>
    </w:p>
    <w:p w14:paraId="1A6FA06C" w14:textId="77777777" w:rsidR="005A259F" w:rsidRPr="005A259F" w:rsidRDefault="005A259F" w:rsidP="005A259F">
      <w:pPr>
        <w:numPr>
          <w:ilvl w:val="1"/>
          <w:numId w:val="2"/>
        </w:numPr>
        <w:rPr>
          <w:lang w:val="fr-FR"/>
        </w:rPr>
      </w:pPr>
      <w:r w:rsidRPr="005A259F">
        <w:rPr>
          <w:lang w:val="fr-FR"/>
        </w:rPr>
        <w:t>type_client : 0 = Prospect, 1 = Client.</w:t>
      </w:r>
    </w:p>
    <w:p w14:paraId="476A1FDB" w14:textId="77777777" w:rsidR="005A259F" w:rsidRPr="005A259F" w:rsidRDefault="005A259F" w:rsidP="005A259F">
      <w:pPr>
        <w:numPr>
          <w:ilvl w:val="1"/>
          <w:numId w:val="2"/>
        </w:numPr>
        <w:rPr>
          <w:lang w:val="fr-FR"/>
        </w:rPr>
      </w:pPr>
      <w:r w:rsidRPr="005A259F">
        <w:rPr>
          <w:lang w:val="fr-FR"/>
        </w:rPr>
        <w:t>reduction : 0 = Sans réduction, 1 = Avec réduction commerciale.</w:t>
      </w:r>
    </w:p>
    <w:p w14:paraId="4D54FF7B" w14:textId="77777777" w:rsidR="005A259F" w:rsidRPr="005A259F" w:rsidRDefault="005A259F" w:rsidP="005A259F">
      <w:pPr>
        <w:numPr>
          <w:ilvl w:val="0"/>
          <w:numId w:val="2"/>
        </w:numPr>
        <w:rPr>
          <w:lang w:val="fr-FR"/>
        </w:rPr>
      </w:pPr>
      <w:r w:rsidRPr="005A259F">
        <w:rPr>
          <w:b/>
          <w:bCs/>
          <w:lang w:val="fr-FR"/>
        </w:rPr>
        <w:t>Gestion des Outliers :</w:t>
      </w:r>
    </w:p>
    <w:p w14:paraId="50D9F33D" w14:textId="77777777" w:rsidR="005A259F" w:rsidRPr="005A259F" w:rsidRDefault="005A259F" w:rsidP="005A259F">
      <w:pPr>
        <w:numPr>
          <w:ilvl w:val="1"/>
          <w:numId w:val="2"/>
        </w:numPr>
        <w:rPr>
          <w:lang w:val="fr-FR"/>
        </w:rPr>
      </w:pPr>
      <w:r w:rsidRPr="005A259F">
        <w:rPr>
          <w:lang w:val="fr-FR"/>
        </w:rPr>
        <w:t xml:space="preserve">Application de la méthode </w:t>
      </w:r>
      <w:r w:rsidRPr="005A259F">
        <w:rPr>
          <w:b/>
          <w:bCs/>
          <w:lang w:val="fr-FR"/>
        </w:rPr>
        <w:t>Z-score</w:t>
      </w:r>
      <w:r w:rsidRPr="005A259F">
        <w:rPr>
          <w:lang w:val="fr-FR"/>
        </w:rPr>
        <w:t xml:space="preserve"> sur la variable cop_ttc (Prime Commerciale).</w:t>
      </w:r>
    </w:p>
    <w:p w14:paraId="54555808" w14:textId="77777777" w:rsidR="005A259F" w:rsidRPr="005A259F" w:rsidRDefault="005A259F" w:rsidP="005A259F">
      <w:pPr>
        <w:numPr>
          <w:ilvl w:val="1"/>
          <w:numId w:val="2"/>
        </w:numPr>
        <w:rPr>
          <w:lang w:val="fr-FR"/>
        </w:rPr>
      </w:pPr>
      <w:r w:rsidRPr="005A259F">
        <w:rPr>
          <w:i/>
          <w:iCs/>
          <w:lang w:val="fr-FR"/>
        </w:rPr>
        <w:t>Raison :</w:t>
      </w:r>
      <w:r w:rsidRPr="005A259F">
        <w:rPr>
          <w:lang w:val="fr-FR"/>
        </w:rPr>
        <w:t xml:space="preserve"> La base contient des erreurs de saisie manifestes sur les montants de primes qu'il faut exclure pour ne pas biaiser le modèle.</w:t>
      </w:r>
    </w:p>
    <w:p w14:paraId="691F01D2" w14:textId="77777777" w:rsidR="005A259F" w:rsidRPr="005A259F" w:rsidRDefault="005A259F" w:rsidP="005A259F">
      <w:pPr>
        <w:numPr>
          <w:ilvl w:val="0"/>
          <w:numId w:val="2"/>
        </w:numPr>
        <w:rPr>
          <w:lang w:val="fr-FR"/>
        </w:rPr>
      </w:pPr>
      <w:r w:rsidRPr="005A259F">
        <w:rPr>
          <w:b/>
          <w:bCs/>
          <w:lang w:val="fr-FR"/>
        </w:rPr>
        <w:t>Traitement des Activités (Code 99999) :</w:t>
      </w:r>
    </w:p>
    <w:p w14:paraId="6595CA1A" w14:textId="77777777" w:rsidR="005A259F" w:rsidRPr="005A259F" w:rsidRDefault="005A259F" w:rsidP="005A259F">
      <w:pPr>
        <w:numPr>
          <w:ilvl w:val="1"/>
          <w:numId w:val="2"/>
        </w:numPr>
        <w:rPr>
          <w:lang w:val="fr-FR"/>
        </w:rPr>
      </w:pPr>
      <w:r w:rsidRPr="005A259F">
        <w:rPr>
          <w:lang w:val="fr-FR"/>
        </w:rPr>
        <w:t xml:space="preserve">Les codes commençant par 99999 ne sont </w:t>
      </w:r>
      <w:r w:rsidRPr="005A259F">
        <w:rPr>
          <w:b/>
          <w:bCs/>
          <w:lang w:val="fr-FR"/>
        </w:rPr>
        <w:t>pas des erreurs</w:t>
      </w:r>
      <w:r w:rsidRPr="005A259F">
        <w:rPr>
          <w:lang w:val="fr-FR"/>
        </w:rPr>
        <w:t>. Ils correspondent à des prestataires de services (cf. feuille "Par activité").</w:t>
      </w:r>
    </w:p>
    <w:p w14:paraId="3E77281A" w14:textId="77777777" w:rsidR="005A259F" w:rsidRPr="005A259F" w:rsidRDefault="005A259F" w:rsidP="005A259F">
      <w:pPr>
        <w:numPr>
          <w:ilvl w:val="1"/>
          <w:numId w:val="2"/>
        </w:numPr>
        <w:rPr>
          <w:lang w:val="fr-FR"/>
        </w:rPr>
      </w:pPr>
      <w:r w:rsidRPr="005A259F">
        <w:rPr>
          <w:i/>
          <w:iCs/>
          <w:lang w:val="fr-FR"/>
        </w:rPr>
        <w:t>Action :</w:t>
      </w:r>
      <w:r w:rsidRPr="005A259F">
        <w:rPr>
          <w:lang w:val="fr-FR"/>
        </w:rPr>
        <w:t xml:space="preserve"> Ces codes doivent être regroupés ensemble pour la préparation au modèle.</w:t>
      </w:r>
    </w:p>
    <w:p w14:paraId="7C4A536B" w14:textId="77777777" w:rsidR="005A259F" w:rsidRPr="005A259F" w:rsidRDefault="005A259F" w:rsidP="005A259F">
      <w:pPr>
        <w:rPr>
          <w:lang w:val="fr-FR"/>
        </w:rPr>
      </w:pPr>
      <w:r w:rsidRPr="005A259F">
        <w:rPr>
          <w:lang w:val="fr-FR"/>
        </w:rPr>
        <w:pict w14:anchorId="60BD3EF3">
          <v:rect id="_x0000_i1062" style="width:0;height:1.5pt" o:hralign="center" o:hrstd="t" o:hr="t" fillcolor="#a0a0a0" stroked="f"/>
        </w:pict>
      </w:r>
    </w:p>
    <w:p w14:paraId="4A6F383E" w14:textId="77777777" w:rsidR="005A259F" w:rsidRPr="005A259F" w:rsidRDefault="005A259F" w:rsidP="005A259F">
      <w:pPr>
        <w:rPr>
          <w:b/>
          <w:bCs/>
          <w:lang w:val="fr-FR"/>
        </w:rPr>
      </w:pPr>
      <w:r w:rsidRPr="005A259F">
        <w:rPr>
          <w:b/>
          <w:bCs/>
          <w:lang w:val="fr-FR"/>
        </w:rPr>
        <w:lastRenderedPageBreak/>
        <w:t>2. Modélisation de la Conversion (EBM)</w:t>
      </w:r>
    </w:p>
    <w:p w14:paraId="27CD6C7B" w14:textId="77777777" w:rsidR="005A259F" w:rsidRPr="005A259F" w:rsidRDefault="005A259F" w:rsidP="005A259F">
      <w:pPr>
        <w:rPr>
          <w:b/>
          <w:bCs/>
          <w:lang w:val="fr-FR"/>
        </w:rPr>
      </w:pPr>
      <w:r w:rsidRPr="005A259F">
        <w:rPr>
          <w:b/>
          <w:bCs/>
          <w:lang w:val="fr-FR"/>
        </w:rPr>
        <w:t>2.1. Définition du Problème</w:t>
      </w:r>
    </w:p>
    <w:p w14:paraId="0EC768E1" w14:textId="77777777" w:rsidR="005A259F" w:rsidRPr="005A259F" w:rsidRDefault="005A259F" w:rsidP="005A259F">
      <w:pPr>
        <w:rPr>
          <w:lang w:val="fr-FR"/>
        </w:rPr>
      </w:pPr>
      <w:r w:rsidRPr="005A259F">
        <w:rPr>
          <w:lang w:val="fr-FR"/>
        </w:rPr>
        <w:t xml:space="preserve">Il s'agit d'un problème de </w:t>
      </w:r>
      <w:r w:rsidRPr="005A259F">
        <w:rPr>
          <w:b/>
          <w:bCs/>
          <w:lang w:val="fr-FR"/>
        </w:rPr>
        <w:t>classification binaire</w:t>
      </w:r>
      <w:r w:rsidRPr="005A259F">
        <w:rPr>
          <w:lang w:val="fr-FR"/>
        </w:rPr>
        <w:t>.</w:t>
      </w:r>
    </w:p>
    <w:p w14:paraId="130F2A13" w14:textId="77777777" w:rsidR="005A259F" w:rsidRPr="005A259F" w:rsidRDefault="005A259F" w:rsidP="005A259F">
      <w:pPr>
        <w:numPr>
          <w:ilvl w:val="0"/>
          <w:numId w:val="3"/>
        </w:numPr>
        <w:rPr>
          <w:lang w:val="fr-FR"/>
        </w:rPr>
      </w:pPr>
      <w:r w:rsidRPr="005A259F">
        <w:rPr>
          <w:b/>
          <w:bCs/>
          <w:lang w:val="fr-FR"/>
        </w:rPr>
        <w:t>Objectif :</w:t>
      </w:r>
      <w:r w:rsidRPr="005A259F">
        <w:rPr>
          <w:lang w:val="fr-FR"/>
        </w:rPr>
        <w:t xml:space="preserve"> Prédire la probabilité de conversion (souscription).</w:t>
      </w:r>
    </w:p>
    <w:p w14:paraId="47CDE66E" w14:textId="77777777" w:rsidR="005A259F" w:rsidRPr="005A259F" w:rsidRDefault="005A259F" w:rsidP="005A259F">
      <w:pPr>
        <w:numPr>
          <w:ilvl w:val="0"/>
          <w:numId w:val="3"/>
        </w:numPr>
        <w:rPr>
          <w:lang w:val="fr-FR"/>
        </w:rPr>
      </w:pPr>
      <w:r w:rsidRPr="005A259F">
        <w:rPr>
          <w:b/>
          <w:bCs/>
          <w:lang w:val="fr-FR"/>
        </w:rPr>
        <w:t>Input clé :</w:t>
      </w:r>
      <w:r w:rsidRPr="005A259F">
        <w:rPr>
          <w:lang w:val="fr-FR"/>
        </w:rPr>
        <w:t xml:space="preserve"> Variables explicatives, incluant la prime commerciale (cop_ttc).</w:t>
      </w:r>
    </w:p>
    <w:p w14:paraId="410DE766" w14:textId="77777777" w:rsidR="005A259F" w:rsidRPr="005A259F" w:rsidRDefault="005A259F" w:rsidP="005A259F">
      <w:pPr>
        <w:numPr>
          <w:ilvl w:val="0"/>
          <w:numId w:val="3"/>
        </w:numPr>
        <w:rPr>
          <w:lang w:val="fr-FR"/>
        </w:rPr>
      </w:pPr>
      <w:r w:rsidRPr="005A259F">
        <w:rPr>
          <w:b/>
          <w:bCs/>
          <w:lang w:val="fr-FR"/>
        </w:rPr>
        <w:t>Enjeu Métier (Élasticité) :</w:t>
      </w:r>
      <w:r w:rsidRPr="005A259F">
        <w:rPr>
          <w:lang w:val="fr-FR"/>
        </w:rPr>
        <w:t xml:space="preserve"> Le modèle doit capturer l'effet d'élasticité-prix (plus la prime augmente, plus la probabilité de conversion doit diminuer).</w:t>
      </w:r>
    </w:p>
    <w:p w14:paraId="4D72FAF0" w14:textId="77777777" w:rsidR="005A259F" w:rsidRPr="005A259F" w:rsidRDefault="005A259F" w:rsidP="005A259F">
      <w:pPr>
        <w:numPr>
          <w:ilvl w:val="0"/>
          <w:numId w:val="3"/>
        </w:numPr>
        <w:rPr>
          <w:lang w:val="fr-FR"/>
        </w:rPr>
      </w:pPr>
      <w:r w:rsidRPr="005A259F">
        <w:rPr>
          <w:b/>
          <w:bCs/>
          <w:lang w:val="fr-FR"/>
        </w:rPr>
        <w:t>Contraintes :</w:t>
      </w:r>
      <w:r w:rsidRPr="005A259F">
        <w:rPr>
          <w:lang w:val="fr-FR"/>
        </w:rPr>
        <w:t xml:space="preserve"> Absence d'A/B testing pour mesurer la "vraie" élasticité et absence de données sur les tarifs concurrents.</w:t>
      </w:r>
    </w:p>
    <w:p w14:paraId="4F119C95" w14:textId="77777777" w:rsidR="005A259F" w:rsidRPr="005A259F" w:rsidRDefault="005A259F" w:rsidP="005A259F">
      <w:pPr>
        <w:rPr>
          <w:b/>
          <w:bCs/>
          <w:lang w:val="fr-FR"/>
        </w:rPr>
      </w:pPr>
      <w:r w:rsidRPr="005A259F">
        <w:rPr>
          <w:b/>
          <w:bCs/>
          <w:lang w:val="fr-FR"/>
        </w:rPr>
        <w:t>2.2. Choix du Modèle : Explainable Boosting Machine (EBM)</w:t>
      </w:r>
    </w:p>
    <w:p w14:paraId="71B0E056" w14:textId="77777777" w:rsidR="005A259F" w:rsidRPr="005A259F" w:rsidRDefault="005A259F" w:rsidP="005A259F">
      <w:pPr>
        <w:rPr>
          <w:lang w:val="fr-FR"/>
        </w:rPr>
      </w:pPr>
      <w:r w:rsidRPr="005A259F">
        <w:rPr>
          <w:lang w:val="fr-FR"/>
        </w:rPr>
        <w:t>Nous utilisons EBM (bibliothèque InterpretML). C'est un modèle de type "Glassbox" (interprétable) qui offre une performance comparable aux modèles "Blackbox" (XGBoost, LightGBM) tout en permettant de visualiser l'impact exact de chaque feature.</w:t>
      </w:r>
    </w:p>
    <w:p w14:paraId="299B25C6" w14:textId="77777777" w:rsidR="005A259F" w:rsidRPr="005A259F" w:rsidRDefault="005A259F" w:rsidP="005A259F">
      <w:pPr>
        <w:rPr>
          <w:lang w:val="fr-FR"/>
        </w:rPr>
      </w:pPr>
      <w:r w:rsidRPr="005A259F">
        <w:rPr>
          <w:b/>
          <w:bCs/>
          <w:lang w:val="fr-FR"/>
        </w:rPr>
        <w:t>Rappel Mathématique :</w:t>
      </w:r>
      <w:r w:rsidRPr="005A259F">
        <w:rPr>
          <w:lang w:val="fr-FR"/>
        </w:rPr>
        <w:t xml:space="preserve"> L'EBM est une extension des GAMs (Generalized Additive Models). La formule de prédiction se présente sous la forme :</w:t>
      </w:r>
    </w:p>
    <w:p w14:paraId="4004F160" w14:textId="77777777" w:rsidR="005A259F" w:rsidRPr="005A259F" w:rsidRDefault="005A259F" w:rsidP="005A259F">
      <w:pPr>
        <w:rPr>
          <w:lang w:val="fr-FR"/>
        </w:rPr>
      </w:pPr>
      <w:r w:rsidRPr="005A259F">
        <w:rPr>
          <w:lang w:val="fr-FR"/>
        </w:rPr>
        <w:t>Où :</w:t>
      </w:r>
    </w:p>
    <w:p w14:paraId="18ACBE8D" w14:textId="77777777" w:rsidR="005A259F" w:rsidRPr="005A259F" w:rsidRDefault="005A259F" w:rsidP="005A259F">
      <w:pPr>
        <w:numPr>
          <w:ilvl w:val="0"/>
          <w:numId w:val="4"/>
        </w:numPr>
        <w:rPr>
          <w:lang w:val="fr-FR"/>
        </w:rPr>
      </w:pPr>
      <w:r w:rsidRPr="005A259F">
        <w:rPr>
          <w:lang w:val="fr-FR"/>
        </w:rPr>
        <w:t>est la fonction de lien (logit pour la classification).</w:t>
      </w:r>
    </w:p>
    <w:p w14:paraId="3616F66C" w14:textId="77777777" w:rsidR="005A259F" w:rsidRPr="005A259F" w:rsidRDefault="005A259F" w:rsidP="005A259F">
      <w:pPr>
        <w:numPr>
          <w:ilvl w:val="0"/>
          <w:numId w:val="4"/>
        </w:numPr>
        <w:rPr>
          <w:lang w:val="fr-FR"/>
        </w:rPr>
      </w:pPr>
      <w:r w:rsidRPr="005A259F">
        <w:rPr>
          <w:lang w:val="fr-FR"/>
        </w:rPr>
        <w:t>sont des fonctions de forme apprises pour chaque variable (univarié).</w:t>
      </w:r>
    </w:p>
    <w:p w14:paraId="29F866DA" w14:textId="77777777" w:rsidR="005A259F" w:rsidRPr="005A259F" w:rsidRDefault="005A259F" w:rsidP="005A259F">
      <w:pPr>
        <w:numPr>
          <w:ilvl w:val="0"/>
          <w:numId w:val="4"/>
        </w:numPr>
        <w:rPr>
          <w:lang w:val="fr-FR"/>
        </w:rPr>
      </w:pPr>
      <w:r w:rsidRPr="005A259F">
        <w:rPr>
          <w:lang w:val="fr-FR"/>
        </w:rPr>
        <w:t>sont des fonctions d'interaction (bivarié).</w:t>
      </w:r>
    </w:p>
    <w:p w14:paraId="398E75F6" w14:textId="77777777" w:rsidR="005A259F" w:rsidRPr="005A259F" w:rsidRDefault="005A259F" w:rsidP="005A259F">
      <w:pPr>
        <w:rPr>
          <w:b/>
          <w:bCs/>
          <w:lang w:val="fr-FR"/>
        </w:rPr>
      </w:pPr>
      <w:r w:rsidRPr="005A259F">
        <w:rPr>
          <w:b/>
          <w:bCs/>
          <w:lang w:val="fr-FR"/>
        </w:rPr>
        <w:t>2.3. Variables et Discrétisation (Binning)</w:t>
      </w:r>
    </w:p>
    <w:p w14:paraId="2950441F" w14:textId="77777777" w:rsidR="005A259F" w:rsidRPr="005A259F" w:rsidRDefault="005A259F" w:rsidP="005A259F">
      <w:pPr>
        <w:rPr>
          <w:lang w:val="fr-FR"/>
        </w:rPr>
      </w:pPr>
      <w:r w:rsidRPr="005A259F">
        <w:rPr>
          <w:lang w:val="fr-FR"/>
        </w:rPr>
        <w:t>Variables actuelles du modèle :</w:t>
      </w:r>
    </w:p>
    <w:p w14:paraId="0752265E" w14:textId="77777777" w:rsidR="005A259F" w:rsidRPr="005A259F" w:rsidRDefault="005A259F" w:rsidP="005A259F">
      <w:pPr>
        <w:numPr>
          <w:ilvl w:val="0"/>
          <w:numId w:val="5"/>
        </w:numPr>
        <w:rPr>
          <w:lang w:val="fr-FR"/>
        </w:rPr>
      </w:pPr>
      <w:r w:rsidRPr="005A259F">
        <w:rPr>
          <w:lang w:val="fr-FR"/>
        </w:rPr>
        <w:t>cop_ttc (Prime - variable critique)</w:t>
      </w:r>
    </w:p>
    <w:p w14:paraId="75969419" w14:textId="77777777" w:rsidR="005A259F" w:rsidRPr="005A259F" w:rsidRDefault="005A259F" w:rsidP="005A259F">
      <w:pPr>
        <w:numPr>
          <w:ilvl w:val="0"/>
          <w:numId w:val="5"/>
        </w:numPr>
        <w:rPr>
          <w:lang w:val="fr-FR"/>
        </w:rPr>
      </w:pPr>
      <w:r w:rsidRPr="005A259F">
        <w:rPr>
          <w:lang w:val="fr-FR"/>
        </w:rPr>
        <w:t>surface_bins, capital_incendie_bins</w:t>
      </w:r>
    </w:p>
    <w:p w14:paraId="2CBC8CE0" w14:textId="77777777" w:rsidR="005A259F" w:rsidRPr="005A259F" w:rsidRDefault="005A259F" w:rsidP="005A259F">
      <w:pPr>
        <w:numPr>
          <w:ilvl w:val="0"/>
          <w:numId w:val="5"/>
        </w:numPr>
        <w:rPr>
          <w:lang w:val="fr-FR"/>
        </w:rPr>
      </w:pPr>
      <w:r w:rsidRPr="005A259F">
        <w:rPr>
          <w:lang w:val="fr-FR"/>
        </w:rPr>
        <w:t>activité, produit, type_occupation_local</w:t>
      </w:r>
    </w:p>
    <w:p w14:paraId="587548B6" w14:textId="77777777" w:rsidR="005A259F" w:rsidRPr="005A259F" w:rsidRDefault="005A259F" w:rsidP="005A259F">
      <w:pPr>
        <w:numPr>
          <w:ilvl w:val="0"/>
          <w:numId w:val="5"/>
        </w:numPr>
        <w:rPr>
          <w:lang w:val="fr-FR"/>
        </w:rPr>
      </w:pPr>
      <w:r w:rsidRPr="005A259F">
        <w:rPr>
          <w:lang w:val="fr-FR"/>
        </w:rPr>
        <w:t>chiffre_affaires, type_client, reduction</w:t>
      </w:r>
    </w:p>
    <w:p w14:paraId="26735811" w14:textId="77777777" w:rsidR="005A259F" w:rsidRPr="005A259F" w:rsidRDefault="005A259F" w:rsidP="005A259F">
      <w:pPr>
        <w:rPr>
          <w:lang w:val="fr-FR"/>
        </w:rPr>
      </w:pPr>
      <w:r w:rsidRPr="005A259F">
        <w:rPr>
          <w:b/>
          <w:bCs/>
          <w:lang w:val="fr-FR"/>
        </w:rPr>
        <w:t>Méthode de Binning :</w:t>
      </w:r>
    </w:p>
    <w:p w14:paraId="320657DF" w14:textId="77777777" w:rsidR="005A259F" w:rsidRPr="005A259F" w:rsidRDefault="005A259F" w:rsidP="005A259F">
      <w:pPr>
        <w:numPr>
          <w:ilvl w:val="0"/>
          <w:numId w:val="6"/>
        </w:numPr>
        <w:rPr>
          <w:lang w:val="fr-FR"/>
        </w:rPr>
      </w:pPr>
      <w:r w:rsidRPr="005A259F">
        <w:rPr>
          <w:lang w:val="fr-FR"/>
        </w:rPr>
        <w:t xml:space="preserve">Utilisation de pd.cut avec </w:t>
      </w:r>
      <w:r w:rsidRPr="005A259F">
        <w:rPr>
          <w:b/>
          <w:bCs/>
          <w:lang w:val="fr-FR"/>
        </w:rPr>
        <w:t>10 bins</w:t>
      </w:r>
      <w:r w:rsidRPr="005A259F">
        <w:rPr>
          <w:lang w:val="fr-FR"/>
        </w:rPr>
        <w:t xml:space="preserve"> pour assurer un équilibre statistique.</w:t>
      </w:r>
    </w:p>
    <w:p w14:paraId="3865DBBB" w14:textId="77777777" w:rsidR="005A259F" w:rsidRPr="005A259F" w:rsidRDefault="005A259F" w:rsidP="005A259F">
      <w:pPr>
        <w:numPr>
          <w:ilvl w:val="0"/>
          <w:numId w:val="6"/>
        </w:numPr>
        <w:rPr>
          <w:lang w:val="fr-FR"/>
        </w:rPr>
      </w:pPr>
      <w:r w:rsidRPr="005A259F">
        <w:rPr>
          <w:i/>
          <w:iCs/>
          <w:lang w:val="fr-FR"/>
        </w:rPr>
        <w:t>Piste d'amélioration :</w:t>
      </w:r>
      <w:r w:rsidRPr="005A259F">
        <w:rPr>
          <w:lang w:val="fr-FR"/>
        </w:rPr>
        <w:t xml:space="preserve"> Remplacer le découpage automatique par des </w:t>
      </w:r>
      <w:r w:rsidRPr="005A259F">
        <w:rPr>
          <w:b/>
          <w:bCs/>
          <w:lang w:val="fr-FR"/>
        </w:rPr>
        <w:t>seuils métier</w:t>
      </w:r>
      <w:r w:rsidRPr="005A259F">
        <w:rPr>
          <w:lang w:val="fr-FR"/>
        </w:rPr>
        <w:t xml:space="preserve"> si disponibles pour une meilleure pertinence.</w:t>
      </w:r>
    </w:p>
    <w:p w14:paraId="36AB66FB" w14:textId="77777777" w:rsidR="005A259F" w:rsidRPr="005A259F" w:rsidRDefault="005A259F" w:rsidP="005A259F">
      <w:pPr>
        <w:rPr>
          <w:b/>
          <w:bCs/>
          <w:lang w:val="fr-FR"/>
        </w:rPr>
      </w:pPr>
      <w:r w:rsidRPr="005A259F">
        <w:rPr>
          <w:b/>
          <w:bCs/>
          <w:lang w:val="fr-FR"/>
        </w:rPr>
        <w:t>2.4. Le Dilemme de la Corrélation (Prime vs Capital)</w:t>
      </w:r>
    </w:p>
    <w:p w14:paraId="689A810D" w14:textId="77777777" w:rsidR="005A259F" w:rsidRPr="005A259F" w:rsidRDefault="005A259F" w:rsidP="005A259F">
      <w:pPr>
        <w:rPr>
          <w:lang w:val="fr-FR"/>
        </w:rPr>
      </w:pPr>
      <w:r w:rsidRPr="005A259F">
        <w:rPr>
          <w:lang w:val="fr-FR"/>
        </w:rPr>
        <w:t>Un arbitrage a été nécessaire concernant la variable capital_incendie :</w:t>
      </w:r>
    </w:p>
    <w:p w14:paraId="0A55AFB6" w14:textId="77777777" w:rsidR="005A259F" w:rsidRPr="005A259F" w:rsidRDefault="005A259F" w:rsidP="005A259F">
      <w:pPr>
        <w:numPr>
          <w:ilvl w:val="0"/>
          <w:numId w:val="7"/>
        </w:numPr>
        <w:rPr>
          <w:lang w:val="fr-FR"/>
        </w:rPr>
      </w:pPr>
      <w:r w:rsidRPr="005A259F">
        <w:rPr>
          <w:b/>
          <w:bCs/>
          <w:lang w:val="fr-FR"/>
        </w:rPr>
        <w:t>Observation :</w:t>
      </w:r>
      <w:r w:rsidRPr="005A259F">
        <w:rPr>
          <w:lang w:val="fr-FR"/>
        </w:rPr>
        <w:t xml:space="preserve"> Le capital incendie est fortement corrélé à la prime (cop_ttc).</w:t>
      </w:r>
    </w:p>
    <w:p w14:paraId="14428062" w14:textId="77777777" w:rsidR="005A259F" w:rsidRPr="005A259F" w:rsidRDefault="005A259F" w:rsidP="005A259F">
      <w:pPr>
        <w:numPr>
          <w:ilvl w:val="0"/>
          <w:numId w:val="7"/>
        </w:numPr>
        <w:rPr>
          <w:lang w:val="fr-FR"/>
        </w:rPr>
      </w:pPr>
      <w:r w:rsidRPr="005A259F">
        <w:rPr>
          <w:b/>
          <w:bCs/>
          <w:lang w:val="fr-FR"/>
        </w:rPr>
        <w:t>Trade-off :</w:t>
      </w:r>
    </w:p>
    <w:p w14:paraId="5643E9F8" w14:textId="77777777" w:rsidR="005A259F" w:rsidRPr="005A259F" w:rsidRDefault="005A259F" w:rsidP="005A259F">
      <w:pPr>
        <w:numPr>
          <w:ilvl w:val="1"/>
          <w:numId w:val="7"/>
        </w:numPr>
        <w:rPr>
          <w:lang w:val="fr-FR"/>
        </w:rPr>
      </w:pPr>
      <w:r w:rsidRPr="005A259F">
        <w:rPr>
          <w:i/>
          <w:iCs/>
          <w:lang w:val="fr-FR"/>
        </w:rPr>
        <w:lastRenderedPageBreak/>
        <w:t>Garder le capital :</w:t>
      </w:r>
      <w:r w:rsidRPr="005A259F">
        <w:rPr>
          <w:lang w:val="fr-FR"/>
        </w:rPr>
        <w:t xml:space="preserve"> Meilleures métriques de classification globales, mais le modèle attribue l'effet à la taille du capital plutôt qu'au prix. -&gt; </w:t>
      </w:r>
      <w:r w:rsidRPr="005A259F">
        <w:rPr>
          <w:b/>
          <w:bCs/>
          <w:lang w:val="fr-FR"/>
        </w:rPr>
        <w:t>Moins bonne capture de l'élasticité.</w:t>
      </w:r>
    </w:p>
    <w:p w14:paraId="0673BC0B" w14:textId="77777777" w:rsidR="005A259F" w:rsidRPr="005A259F" w:rsidRDefault="005A259F" w:rsidP="005A259F">
      <w:pPr>
        <w:numPr>
          <w:ilvl w:val="1"/>
          <w:numId w:val="7"/>
        </w:numPr>
        <w:rPr>
          <w:lang w:val="fr-FR"/>
        </w:rPr>
      </w:pPr>
      <w:r w:rsidRPr="005A259F">
        <w:rPr>
          <w:i/>
          <w:iCs/>
          <w:lang w:val="fr-FR"/>
        </w:rPr>
        <w:t>Enlever le capital :</w:t>
      </w:r>
      <w:r w:rsidRPr="005A259F">
        <w:rPr>
          <w:lang w:val="fr-FR"/>
        </w:rPr>
        <w:t xml:space="preserve"> Perte de performance pure, mais la sensibilité à la variation de prime (cop_ttc) est mieux isolée. -&gt; </w:t>
      </w:r>
      <w:r w:rsidRPr="005A259F">
        <w:rPr>
          <w:b/>
          <w:bCs/>
          <w:lang w:val="fr-FR"/>
        </w:rPr>
        <w:t>Meilleure capture de l'élasticité.</w:t>
      </w:r>
    </w:p>
    <w:p w14:paraId="2101A985" w14:textId="77777777" w:rsidR="005A259F" w:rsidRPr="005A259F" w:rsidRDefault="005A259F" w:rsidP="005A259F">
      <w:pPr>
        <w:numPr>
          <w:ilvl w:val="0"/>
          <w:numId w:val="7"/>
        </w:numPr>
        <w:rPr>
          <w:lang w:val="fr-FR"/>
        </w:rPr>
      </w:pPr>
      <w:r w:rsidRPr="005A259F">
        <w:rPr>
          <w:i/>
          <w:iCs/>
          <w:lang w:val="fr-FR"/>
        </w:rPr>
        <w:t>État actuel :</w:t>
      </w:r>
      <w:r w:rsidRPr="005A259F">
        <w:rPr>
          <w:lang w:val="fr-FR"/>
        </w:rPr>
        <w:t xml:space="preserve"> (Préciser ici votre choix final, ex: "Nous avons conservé la variable mais surveillons les interactions").</w:t>
      </w:r>
    </w:p>
    <w:p w14:paraId="57D11DA5" w14:textId="77777777" w:rsidR="005A259F" w:rsidRPr="005A259F" w:rsidRDefault="005A259F" w:rsidP="005A259F">
      <w:pPr>
        <w:rPr>
          <w:lang w:val="fr-FR"/>
        </w:rPr>
      </w:pPr>
      <w:r w:rsidRPr="005A259F">
        <w:rPr>
          <w:lang w:val="fr-FR"/>
        </w:rPr>
        <w:pict w14:anchorId="5724E191">
          <v:rect id="_x0000_i1063" style="width:0;height:1.5pt" o:hralign="center" o:hrstd="t" o:hr="t" fillcolor="#a0a0a0" stroked="f"/>
        </w:pict>
      </w:r>
    </w:p>
    <w:p w14:paraId="0C6B23FA" w14:textId="77777777" w:rsidR="005A259F" w:rsidRPr="005A259F" w:rsidRDefault="005A259F" w:rsidP="005A259F">
      <w:pPr>
        <w:rPr>
          <w:b/>
          <w:bCs/>
          <w:lang w:val="fr-FR"/>
        </w:rPr>
      </w:pPr>
      <w:r w:rsidRPr="005A259F">
        <w:rPr>
          <w:b/>
          <w:bCs/>
          <w:lang w:val="fr-FR"/>
        </w:rPr>
        <w:t>3. Configuration des Hyperparamètres EBM</w:t>
      </w:r>
    </w:p>
    <w:p w14:paraId="054FE9EB" w14:textId="77777777" w:rsidR="005A259F" w:rsidRPr="005A259F" w:rsidRDefault="005A259F" w:rsidP="005A259F">
      <w:pPr>
        <w:rPr>
          <w:lang w:val="fr-FR"/>
        </w:rPr>
      </w:pPr>
      <w:r w:rsidRPr="005A259F">
        <w:rPr>
          <w:lang w:val="fr-FR"/>
        </w:rPr>
        <w:t>Pour garantir que le modèle respecte la logique économique, les paramètres suivants sont essentiels :</w:t>
      </w:r>
    </w:p>
    <w:p w14:paraId="65CD8368" w14:textId="77777777" w:rsidR="005A259F" w:rsidRPr="005A259F" w:rsidRDefault="005A259F" w:rsidP="005A259F">
      <w:pPr>
        <w:numPr>
          <w:ilvl w:val="0"/>
          <w:numId w:val="8"/>
        </w:numPr>
        <w:rPr>
          <w:lang w:val="fr-FR"/>
        </w:rPr>
      </w:pPr>
      <w:r w:rsidRPr="005A259F">
        <w:rPr>
          <w:b/>
          <w:bCs/>
          <w:lang w:val="fr-FR"/>
        </w:rPr>
        <w:t>Listes de variables :</w:t>
      </w:r>
      <w:r w:rsidRPr="005A259F">
        <w:rPr>
          <w:lang w:val="fr-FR"/>
        </w:rPr>
        <w:t xml:space="preserve"> Définir explicitement features_list et type_list.</w:t>
      </w:r>
    </w:p>
    <w:p w14:paraId="18371EFA" w14:textId="77777777" w:rsidR="005A259F" w:rsidRPr="005A259F" w:rsidRDefault="005A259F" w:rsidP="005A259F">
      <w:pPr>
        <w:numPr>
          <w:ilvl w:val="0"/>
          <w:numId w:val="8"/>
        </w:numPr>
        <w:rPr>
          <w:lang w:val="fr-FR"/>
        </w:rPr>
      </w:pPr>
      <w:r w:rsidRPr="005A259F">
        <w:rPr>
          <w:b/>
          <w:bCs/>
          <w:lang w:val="fr-FR"/>
        </w:rPr>
        <w:t>Contrainte de Monotonie (monotone_constraints) :</w:t>
      </w:r>
    </w:p>
    <w:p w14:paraId="15AC0968" w14:textId="77777777" w:rsidR="005A259F" w:rsidRPr="005A259F" w:rsidRDefault="005A259F" w:rsidP="005A259F">
      <w:pPr>
        <w:numPr>
          <w:ilvl w:val="1"/>
          <w:numId w:val="8"/>
        </w:numPr>
        <w:rPr>
          <w:lang w:val="fr-FR"/>
        </w:rPr>
      </w:pPr>
      <w:r w:rsidRPr="005A259F">
        <w:rPr>
          <w:lang w:val="fr-FR"/>
        </w:rPr>
        <w:t xml:space="preserve">Appliquer une contrainte de </w:t>
      </w:r>
      <w:r w:rsidRPr="005A259F">
        <w:rPr>
          <w:b/>
          <w:bCs/>
          <w:lang w:val="fr-FR"/>
        </w:rPr>
        <w:t>-1</w:t>
      </w:r>
      <w:r w:rsidRPr="005A259F">
        <w:rPr>
          <w:lang w:val="fr-FR"/>
        </w:rPr>
        <w:t xml:space="preserve"> sur la variable cop_ttc.</w:t>
      </w:r>
    </w:p>
    <w:p w14:paraId="03F1912F" w14:textId="77777777" w:rsidR="005A259F" w:rsidRPr="005A259F" w:rsidRDefault="005A259F" w:rsidP="005A259F">
      <w:pPr>
        <w:numPr>
          <w:ilvl w:val="1"/>
          <w:numId w:val="8"/>
        </w:numPr>
        <w:rPr>
          <w:lang w:val="fr-FR"/>
        </w:rPr>
      </w:pPr>
      <w:r w:rsidRPr="005A259F">
        <w:rPr>
          <w:i/>
          <w:iCs/>
          <w:lang w:val="fr-FR"/>
        </w:rPr>
        <w:t>Objectif :</w:t>
      </w:r>
      <w:r w:rsidRPr="005A259F">
        <w:rPr>
          <w:lang w:val="fr-FR"/>
        </w:rPr>
        <w:t xml:space="preserve"> Forcer le modèle à apprendre que "si le prix augmente, la probabilité de conversion diminue (ou reste stable)", interdisant ainsi les comportements aberrants.</w:t>
      </w:r>
    </w:p>
    <w:p w14:paraId="655B669A" w14:textId="77777777" w:rsidR="005A259F" w:rsidRPr="005A259F" w:rsidRDefault="005A259F" w:rsidP="005A259F">
      <w:pPr>
        <w:numPr>
          <w:ilvl w:val="0"/>
          <w:numId w:val="8"/>
        </w:numPr>
        <w:rPr>
          <w:lang w:val="fr-FR"/>
        </w:rPr>
      </w:pPr>
      <w:r w:rsidRPr="005A259F">
        <w:rPr>
          <w:b/>
          <w:bCs/>
          <w:lang w:val="fr-FR"/>
        </w:rPr>
        <w:t>Interactions :</w:t>
      </w:r>
    </w:p>
    <w:p w14:paraId="7E7C1A6D" w14:textId="77777777" w:rsidR="005A259F" w:rsidRPr="005A259F" w:rsidRDefault="005A259F" w:rsidP="005A259F">
      <w:pPr>
        <w:numPr>
          <w:ilvl w:val="1"/>
          <w:numId w:val="8"/>
        </w:numPr>
        <w:rPr>
          <w:lang w:val="fr-FR"/>
        </w:rPr>
      </w:pPr>
      <w:r w:rsidRPr="005A259F">
        <w:rPr>
          <w:lang w:val="fr-FR"/>
        </w:rPr>
        <w:t>Ce paramètre contrôle le nombre de couples de variables à évaluer.</w:t>
      </w:r>
    </w:p>
    <w:p w14:paraId="7A0ECACB" w14:textId="77777777" w:rsidR="005A259F" w:rsidRPr="005A259F" w:rsidRDefault="005A259F" w:rsidP="005A259F">
      <w:pPr>
        <w:numPr>
          <w:ilvl w:val="1"/>
          <w:numId w:val="8"/>
        </w:numPr>
        <w:rPr>
          <w:lang w:val="fr-FR"/>
        </w:rPr>
      </w:pPr>
      <w:r w:rsidRPr="005A259F">
        <w:rPr>
          <w:i/>
          <w:iCs/>
          <w:lang w:val="fr-FR"/>
        </w:rPr>
        <w:t>Attention :</w:t>
      </w:r>
      <w:r w:rsidRPr="005A259F">
        <w:rPr>
          <w:lang w:val="fr-FR"/>
        </w:rPr>
        <w:t xml:space="preserve"> Augmenter les interactions accroît exponentiellement le temps d'entraînement, surtout avec des variables continues. L'usage de Machines Virtuelles (VM) puissantes est recommandé pour les tests poussés.</w:t>
      </w:r>
    </w:p>
    <w:p w14:paraId="2486D00C" w14:textId="77777777" w:rsidR="005A259F" w:rsidRPr="005A259F" w:rsidRDefault="005A259F" w:rsidP="005A259F">
      <w:pPr>
        <w:rPr>
          <w:lang w:val="fr-FR"/>
        </w:rPr>
      </w:pPr>
      <w:r w:rsidRPr="005A259F">
        <w:rPr>
          <w:lang w:val="fr-FR"/>
        </w:rPr>
        <w:pict w14:anchorId="3CEE6A17">
          <v:rect id="_x0000_i1064" style="width:0;height:1.5pt" o:hralign="center" o:hrstd="t" o:hr="t" fillcolor="#a0a0a0" stroked="f"/>
        </w:pict>
      </w:r>
    </w:p>
    <w:p w14:paraId="62E83167" w14:textId="77777777" w:rsidR="005A259F" w:rsidRPr="005A259F" w:rsidRDefault="005A259F" w:rsidP="005A259F">
      <w:pPr>
        <w:rPr>
          <w:b/>
          <w:bCs/>
          <w:lang w:val="fr-FR"/>
        </w:rPr>
      </w:pPr>
      <w:r w:rsidRPr="005A259F">
        <w:rPr>
          <w:b/>
          <w:bCs/>
          <w:lang w:val="fr-FR"/>
        </w:rPr>
        <w:t>4. Pistes d'Amélioration et Prochaines Étapes</w:t>
      </w:r>
    </w:p>
    <w:p w14:paraId="00BC1C7B" w14:textId="77777777" w:rsidR="005A259F" w:rsidRPr="005A259F" w:rsidRDefault="005A259F" w:rsidP="005A259F">
      <w:pPr>
        <w:numPr>
          <w:ilvl w:val="0"/>
          <w:numId w:val="9"/>
        </w:numPr>
        <w:rPr>
          <w:lang w:val="fr-FR"/>
        </w:rPr>
      </w:pPr>
      <w:r w:rsidRPr="005A259F">
        <w:rPr>
          <w:b/>
          <w:bCs/>
          <w:lang w:val="fr-FR"/>
        </w:rPr>
        <w:t>Benchmark de modèles :</w:t>
      </w:r>
    </w:p>
    <w:p w14:paraId="4B9D48EA" w14:textId="77777777" w:rsidR="005A259F" w:rsidRPr="005A259F" w:rsidRDefault="005A259F" w:rsidP="005A259F">
      <w:pPr>
        <w:numPr>
          <w:ilvl w:val="1"/>
          <w:numId w:val="9"/>
        </w:numPr>
        <w:rPr>
          <w:lang w:val="fr-FR"/>
        </w:rPr>
      </w:pPr>
      <w:r w:rsidRPr="005A259F">
        <w:rPr>
          <w:lang w:val="fr-FR"/>
        </w:rPr>
        <w:t xml:space="preserve">Des tests sur </w:t>
      </w:r>
      <w:r w:rsidRPr="005A259F">
        <w:rPr>
          <w:b/>
          <w:bCs/>
          <w:lang w:val="fr-FR"/>
        </w:rPr>
        <w:t>LightGBM</w:t>
      </w:r>
      <w:r w:rsidRPr="005A259F">
        <w:rPr>
          <w:lang w:val="fr-FR"/>
        </w:rPr>
        <w:t xml:space="preserve"> ou </w:t>
      </w:r>
      <w:r w:rsidRPr="005A259F">
        <w:rPr>
          <w:b/>
          <w:bCs/>
          <w:lang w:val="fr-FR"/>
        </w:rPr>
        <w:t>XGBoost</w:t>
      </w:r>
      <w:r w:rsidRPr="005A259F">
        <w:rPr>
          <w:lang w:val="fr-FR"/>
        </w:rPr>
        <w:t xml:space="preserve"> sont possibles. Cependant, les premiers tests montrent des résultats similaires. L'EBM reste privilégié pour son interprétabilité native et la facilité d'imposer des contraintes de monotonie.</w:t>
      </w:r>
    </w:p>
    <w:p w14:paraId="6C03159E" w14:textId="77777777" w:rsidR="005A259F" w:rsidRPr="005A259F" w:rsidRDefault="005A259F" w:rsidP="005A259F">
      <w:pPr>
        <w:numPr>
          <w:ilvl w:val="0"/>
          <w:numId w:val="9"/>
        </w:numPr>
        <w:rPr>
          <w:lang w:val="fr-FR"/>
        </w:rPr>
      </w:pPr>
      <w:r w:rsidRPr="005A259F">
        <w:rPr>
          <w:b/>
          <w:bCs/>
          <w:lang w:val="fr-FR"/>
        </w:rPr>
        <w:t>Causal Inference (Piste avancée) :</w:t>
      </w:r>
    </w:p>
    <w:p w14:paraId="4D61472F" w14:textId="77777777" w:rsidR="005A259F" w:rsidRPr="005A259F" w:rsidRDefault="005A259F" w:rsidP="005A259F">
      <w:pPr>
        <w:numPr>
          <w:ilvl w:val="1"/>
          <w:numId w:val="9"/>
        </w:numPr>
        <w:rPr>
          <w:lang w:val="fr-FR"/>
        </w:rPr>
      </w:pPr>
      <w:r w:rsidRPr="005A259F">
        <w:rPr>
          <w:lang w:val="fr-FR"/>
        </w:rPr>
        <w:t xml:space="preserve">Une approche discutée avec Direct Assurance consiste à utiliser le </w:t>
      </w:r>
      <w:r w:rsidRPr="005A259F">
        <w:rPr>
          <w:b/>
          <w:bCs/>
          <w:lang w:val="fr-FR"/>
        </w:rPr>
        <w:t>Double Machine Learning (DML)</w:t>
      </w:r>
      <w:r w:rsidRPr="005A259F">
        <w:rPr>
          <w:lang w:val="fr-FR"/>
        </w:rPr>
        <w:t>.</w:t>
      </w:r>
    </w:p>
    <w:p w14:paraId="27F4A86C" w14:textId="77777777" w:rsidR="005A259F" w:rsidRPr="005A259F" w:rsidRDefault="005A259F" w:rsidP="005A259F">
      <w:pPr>
        <w:numPr>
          <w:ilvl w:val="1"/>
          <w:numId w:val="9"/>
        </w:numPr>
        <w:rPr>
          <w:lang w:val="fr-FR"/>
        </w:rPr>
      </w:pPr>
      <w:r w:rsidRPr="005A259F">
        <w:rPr>
          <w:i/>
          <w:iCs/>
          <w:lang w:val="fr-FR"/>
        </w:rPr>
        <w:t>Objectif :</w:t>
      </w:r>
      <w:r w:rsidRPr="005A259F">
        <w:rPr>
          <w:lang w:val="fr-FR"/>
        </w:rPr>
        <w:t xml:space="preserve"> Mieux isoler l'effet causal du prix sur la conversion en nettoyant l'effet des variables confondantes, ce qui offrirait une élasticité plus "pure" que la simple corrélation.</w:t>
      </w:r>
    </w:p>
    <w:p w14:paraId="6FEE029C" w14:textId="77777777" w:rsidR="005A259F" w:rsidRPr="005A259F" w:rsidRDefault="005A259F" w:rsidP="005A259F">
      <w:pPr>
        <w:rPr>
          <w:lang w:val="fr-FR"/>
        </w:rPr>
      </w:pPr>
      <w:r w:rsidRPr="005A259F">
        <w:rPr>
          <w:lang w:val="fr-FR"/>
        </w:rPr>
        <w:pict w14:anchorId="2168DC35">
          <v:rect id="_x0000_i1065" style="width:0;height:1.5pt" o:hralign="center" o:hrstd="t" o:hr="t" fillcolor="#a0a0a0" stroked="f"/>
        </w:pict>
      </w:r>
    </w:p>
    <w:p w14:paraId="18E71089" w14:textId="77777777" w:rsidR="005A259F" w:rsidRPr="005A259F" w:rsidRDefault="005A259F" w:rsidP="005A259F">
      <w:pPr>
        <w:rPr>
          <w:b/>
          <w:bCs/>
          <w:lang w:val="fr-FR"/>
        </w:rPr>
      </w:pPr>
      <w:r w:rsidRPr="005A259F">
        <w:rPr>
          <w:b/>
          <w:bCs/>
          <w:lang w:val="fr-FR"/>
        </w:rPr>
        <w:t>5. Ressources</w:t>
      </w:r>
    </w:p>
    <w:p w14:paraId="737226F7" w14:textId="77777777" w:rsidR="005A259F" w:rsidRPr="005A259F" w:rsidRDefault="005A259F" w:rsidP="005A259F">
      <w:pPr>
        <w:numPr>
          <w:ilvl w:val="0"/>
          <w:numId w:val="10"/>
        </w:numPr>
        <w:rPr>
          <w:lang w:val="fr-FR"/>
        </w:rPr>
      </w:pPr>
      <w:r w:rsidRPr="005A259F">
        <w:rPr>
          <w:b/>
          <w:bCs/>
          <w:lang w:val="fr-FR"/>
        </w:rPr>
        <w:lastRenderedPageBreak/>
        <w:t>Documentation officielle EBM :</w:t>
      </w:r>
      <w:r w:rsidRPr="005A259F">
        <w:rPr>
          <w:lang w:val="fr-FR"/>
        </w:rPr>
        <w:t xml:space="preserve"> </w:t>
      </w:r>
      <w:hyperlink r:id="rId5" w:tgtFrame="_blank" w:history="1">
        <w:r w:rsidRPr="005A259F">
          <w:rPr>
            <w:rStyle w:val="Lienhypertexte"/>
            <w:lang w:val="fr-FR"/>
          </w:rPr>
          <w:t>interpretml.com</w:t>
        </w:r>
      </w:hyperlink>
    </w:p>
    <w:p w14:paraId="7D4DD1B4" w14:textId="77777777" w:rsidR="005A259F" w:rsidRPr="005A259F" w:rsidRDefault="005A259F" w:rsidP="005A259F">
      <w:pPr>
        <w:numPr>
          <w:ilvl w:val="0"/>
          <w:numId w:val="10"/>
        </w:numPr>
        <w:rPr>
          <w:lang w:val="fr-FR"/>
        </w:rPr>
      </w:pPr>
      <w:r w:rsidRPr="005A259F">
        <w:rPr>
          <w:i/>
          <w:iCs/>
          <w:lang w:val="fr-FR"/>
        </w:rPr>
        <w:t>(Peut être utile pour visualiser les fonctions de forme)</w:t>
      </w:r>
    </w:p>
    <w:p w14:paraId="2D72EFE3" w14:textId="77777777" w:rsidR="005A259F" w:rsidRPr="005A259F" w:rsidRDefault="005A259F" w:rsidP="005A259F">
      <w:pPr>
        <w:rPr>
          <w:lang w:val="fr-FR"/>
        </w:rPr>
      </w:pPr>
      <w:r w:rsidRPr="005A259F">
        <w:rPr>
          <w:lang w:val="fr-FR"/>
        </w:rPr>
        <w:pict w14:anchorId="4ED4ADA7">
          <v:rect id="_x0000_i1066" style="width:0;height:1.5pt" o:hralign="center" o:hrstd="t" o:hr="t" fillcolor="#a0a0a0" stroked="f"/>
        </w:pict>
      </w:r>
    </w:p>
    <w:p w14:paraId="2D6996EE" w14:textId="77777777" w:rsidR="005A259F" w:rsidRPr="005A259F" w:rsidRDefault="005A259F" w:rsidP="005A259F">
      <w:pPr>
        <w:rPr>
          <w:b/>
          <w:bCs/>
          <w:lang w:val="fr-FR"/>
        </w:rPr>
      </w:pPr>
      <w:r w:rsidRPr="005A259F">
        <w:rPr>
          <w:b/>
          <w:bCs/>
          <w:lang w:val="fr-FR"/>
        </w:rPr>
        <w:t>Souhaitez-vous que je...</w:t>
      </w:r>
    </w:p>
    <w:p w14:paraId="46CFFC88" w14:textId="77777777" w:rsidR="005A259F" w:rsidRPr="005A259F" w:rsidRDefault="005A259F" w:rsidP="005A259F">
      <w:pPr>
        <w:numPr>
          <w:ilvl w:val="0"/>
          <w:numId w:val="11"/>
        </w:numPr>
        <w:rPr>
          <w:lang w:val="fr-FR"/>
        </w:rPr>
      </w:pPr>
      <w:r w:rsidRPr="005A259F">
        <w:rPr>
          <w:lang w:val="fr-FR"/>
        </w:rPr>
        <w:t xml:space="preserve">Génère un exemple de code Python pour la partie </w:t>
      </w:r>
      <w:r w:rsidRPr="005A259F">
        <w:rPr>
          <w:b/>
          <w:bCs/>
          <w:lang w:val="fr-FR"/>
        </w:rPr>
        <w:t>monotone_constraints</w:t>
      </w:r>
      <w:r w:rsidRPr="005A259F">
        <w:rPr>
          <w:lang w:val="fr-FR"/>
        </w:rPr>
        <w:t xml:space="preserve"> dans EBM ?</w:t>
      </w:r>
    </w:p>
    <w:p w14:paraId="3417BF9B" w14:textId="77777777" w:rsidR="005A259F" w:rsidRPr="005A259F" w:rsidRDefault="005A259F" w:rsidP="005A259F">
      <w:pPr>
        <w:numPr>
          <w:ilvl w:val="0"/>
          <w:numId w:val="11"/>
        </w:numPr>
        <w:rPr>
          <w:lang w:val="fr-FR"/>
        </w:rPr>
      </w:pPr>
      <w:r w:rsidRPr="005A259F">
        <w:rPr>
          <w:lang w:val="fr-FR"/>
        </w:rPr>
        <w:t>Détaille davantage le paragraphe sur l'</w:t>
      </w:r>
      <w:r w:rsidRPr="005A259F">
        <w:rPr>
          <w:b/>
          <w:bCs/>
          <w:lang w:val="fr-FR"/>
        </w:rPr>
        <w:t>Inférence Causale (DML)</w:t>
      </w:r>
      <w:r w:rsidRPr="005A259F">
        <w:rPr>
          <w:lang w:val="fr-FR"/>
        </w:rPr>
        <w:t xml:space="preserve"> pour expliquer comment l'implémenter concrètement ?</w:t>
      </w:r>
    </w:p>
    <w:p w14:paraId="0E1E5AC1" w14:textId="77777777" w:rsidR="005A259F" w:rsidRPr="005A259F" w:rsidRDefault="005A259F" w:rsidP="005A259F">
      <w:pPr>
        <w:numPr>
          <w:ilvl w:val="0"/>
          <w:numId w:val="11"/>
        </w:numPr>
        <w:rPr>
          <w:lang w:val="fr-FR"/>
        </w:rPr>
      </w:pPr>
      <w:r w:rsidRPr="005A259F">
        <w:rPr>
          <w:lang w:val="fr-FR"/>
        </w:rPr>
        <w:t>Crée un schéma visuel simplifié du flux de données ?</w:t>
      </w:r>
    </w:p>
    <w:p w14:paraId="50DF99DD" w14:textId="77777777" w:rsidR="005E7C76" w:rsidRDefault="005E7C76"/>
    <w:sectPr w:rsidR="005E7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F7C"/>
    <w:multiLevelType w:val="multilevel"/>
    <w:tmpl w:val="984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71F4B"/>
    <w:multiLevelType w:val="multilevel"/>
    <w:tmpl w:val="57A8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C2F18"/>
    <w:multiLevelType w:val="multilevel"/>
    <w:tmpl w:val="B9B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F39AF"/>
    <w:multiLevelType w:val="multilevel"/>
    <w:tmpl w:val="45DA5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314FB"/>
    <w:multiLevelType w:val="multilevel"/>
    <w:tmpl w:val="2E4A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3237E"/>
    <w:multiLevelType w:val="multilevel"/>
    <w:tmpl w:val="B51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065C5"/>
    <w:multiLevelType w:val="multilevel"/>
    <w:tmpl w:val="FBE2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D75182"/>
    <w:multiLevelType w:val="multilevel"/>
    <w:tmpl w:val="47C0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EC2131"/>
    <w:multiLevelType w:val="multilevel"/>
    <w:tmpl w:val="0D76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1574C"/>
    <w:multiLevelType w:val="multilevel"/>
    <w:tmpl w:val="7DE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5410A"/>
    <w:multiLevelType w:val="multilevel"/>
    <w:tmpl w:val="C0A28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650773">
    <w:abstractNumId w:val="1"/>
  </w:num>
  <w:num w:numId="2" w16cid:durableId="240457447">
    <w:abstractNumId w:val="4"/>
  </w:num>
  <w:num w:numId="3" w16cid:durableId="775096258">
    <w:abstractNumId w:val="9"/>
  </w:num>
  <w:num w:numId="4" w16cid:durableId="519273625">
    <w:abstractNumId w:val="5"/>
  </w:num>
  <w:num w:numId="5" w16cid:durableId="1776704714">
    <w:abstractNumId w:val="8"/>
  </w:num>
  <w:num w:numId="6" w16cid:durableId="211843906">
    <w:abstractNumId w:val="0"/>
  </w:num>
  <w:num w:numId="7" w16cid:durableId="1332367961">
    <w:abstractNumId w:val="10"/>
  </w:num>
  <w:num w:numId="8" w16cid:durableId="28537080">
    <w:abstractNumId w:val="6"/>
  </w:num>
  <w:num w:numId="9" w16cid:durableId="1121193791">
    <w:abstractNumId w:val="3"/>
  </w:num>
  <w:num w:numId="10" w16cid:durableId="817065606">
    <w:abstractNumId w:val="2"/>
  </w:num>
  <w:num w:numId="11" w16cid:durableId="253367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59F"/>
    <w:rsid w:val="001D1708"/>
    <w:rsid w:val="00224A2A"/>
    <w:rsid w:val="00315DA8"/>
    <w:rsid w:val="005A259F"/>
    <w:rsid w:val="005E3808"/>
    <w:rsid w:val="005E7C76"/>
    <w:rsid w:val="006A242C"/>
    <w:rsid w:val="006D3110"/>
    <w:rsid w:val="00714A74"/>
    <w:rsid w:val="007F5E39"/>
    <w:rsid w:val="00AE0F61"/>
    <w:rsid w:val="00B405D3"/>
    <w:rsid w:val="00B82CCD"/>
    <w:rsid w:val="00C417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302E2"/>
  <w15:chartTrackingRefBased/>
  <w15:docId w15:val="{058547E3-58A7-4272-BFF8-B663A580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5A2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A2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A259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A259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A259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A25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25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25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25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259F"/>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5A259F"/>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semiHidden/>
    <w:rsid w:val="005A259F"/>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5A259F"/>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5A259F"/>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5A259F"/>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5A259F"/>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5A259F"/>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5A259F"/>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5A2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259F"/>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5A25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259F"/>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5A259F"/>
    <w:pPr>
      <w:spacing w:before="160"/>
      <w:jc w:val="center"/>
    </w:pPr>
    <w:rPr>
      <w:i/>
      <w:iCs/>
      <w:color w:val="404040" w:themeColor="text1" w:themeTint="BF"/>
    </w:rPr>
  </w:style>
  <w:style w:type="character" w:customStyle="1" w:styleId="CitationCar">
    <w:name w:val="Citation Car"/>
    <w:basedOn w:val="Policepardfaut"/>
    <w:link w:val="Citation"/>
    <w:uiPriority w:val="29"/>
    <w:rsid w:val="005A259F"/>
    <w:rPr>
      <w:i/>
      <w:iCs/>
      <w:color w:val="404040" w:themeColor="text1" w:themeTint="BF"/>
      <w:lang w:val="en-US"/>
    </w:rPr>
  </w:style>
  <w:style w:type="paragraph" w:styleId="Paragraphedeliste">
    <w:name w:val="List Paragraph"/>
    <w:basedOn w:val="Normal"/>
    <w:uiPriority w:val="34"/>
    <w:qFormat/>
    <w:rsid w:val="005A259F"/>
    <w:pPr>
      <w:ind w:left="720"/>
      <w:contextualSpacing/>
    </w:pPr>
  </w:style>
  <w:style w:type="character" w:styleId="Accentuationintense">
    <w:name w:val="Intense Emphasis"/>
    <w:basedOn w:val="Policepardfaut"/>
    <w:uiPriority w:val="21"/>
    <w:qFormat/>
    <w:rsid w:val="005A259F"/>
    <w:rPr>
      <w:i/>
      <w:iCs/>
      <w:color w:val="2F5496" w:themeColor="accent1" w:themeShade="BF"/>
    </w:rPr>
  </w:style>
  <w:style w:type="paragraph" w:styleId="Citationintense">
    <w:name w:val="Intense Quote"/>
    <w:basedOn w:val="Normal"/>
    <w:next w:val="Normal"/>
    <w:link w:val="CitationintenseCar"/>
    <w:uiPriority w:val="30"/>
    <w:qFormat/>
    <w:rsid w:val="005A2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A259F"/>
    <w:rPr>
      <w:i/>
      <w:iCs/>
      <w:color w:val="2F5496" w:themeColor="accent1" w:themeShade="BF"/>
      <w:lang w:val="en-US"/>
    </w:rPr>
  </w:style>
  <w:style w:type="character" w:styleId="Rfrenceintense">
    <w:name w:val="Intense Reference"/>
    <w:basedOn w:val="Policepardfaut"/>
    <w:uiPriority w:val="32"/>
    <w:qFormat/>
    <w:rsid w:val="005A259F"/>
    <w:rPr>
      <w:b/>
      <w:bCs/>
      <w:smallCaps/>
      <w:color w:val="2F5496" w:themeColor="accent1" w:themeShade="BF"/>
      <w:spacing w:val="5"/>
    </w:rPr>
  </w:style>
  <w:style w:type="character" w:styleId="Lienhypertexte">
    <w:name w:val="Hyperlink"/>
    <w:basedOn w:val="Policepardfaut"/>
    <w:uiPriority w:val="99"/>
    <w:unhideWhenUsed/>
    <w:rsid w:val="005A259F"/>
    <w:rPr>
      <w:color w:val="0563C1" w:themeColor="hyperlink"/>
      <w:u w:val="single"/>
    </w:rPr>
  </w:style>
  <w:style w:type="character" w:styleId="Mentionnonrsolue">
    <w:name w:val="Unresolved Mention"/>
    <w:basedOn w:val="Policepardfaut"/>
    <w:uiPriority w:val="99"/>
    <w:semiHidden/>
    <w:unhideWhenUsed/>
    <w:rsid w:val="005A2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interpretm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940</Words>
  <Characters>5175</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Othmane Belghazi</dc:creator>
  <cp:keywords/>
  <dc:description/>
  <cp:lastModifiedBy>Othmane Belghazi</cp:lastModifiedBy>
  <cp:revision>1</cp:revision>
  <dcterms:created xsi:type="dcterms:W3CDTF">2025-11-23T13:57:00Z</dcterms:created>
  <dcterms:modified xsi:type="dcterms:W3CDTF">2025-11-23T13:58:00Z</dcterms:modified>
</cp:coreProperties>
</file>