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SBR</w:t>
      </w:r>
      <w:r>
        <w:t xml:space="preserve"> </w:t>
      </w:r>
      <w:r>
        <w:t xml:space="preserve">V1</w:t>
      </w:r>
    </w:p>
    <w:p>
      <w:pPr>
        <w:pStyle w:val="Author"/>
      </w:pPr>
      <w:r>
        <w:t xml:space="preserve">ETTADLAOUI</w:t>
      </w:r>
      <w:r>
        <w:t xml:space="preserve"> </w:t>
      </w:r>
      <w:r>
        <w:t xml:space="preserve">Othmane</w:t>
      </w:r>
      <w:r>
        <w:t xml:space="preserve"> </w:t>
      </w:r>
      <w:r>
        <w:t xml:space="preserve">;</w:t>
      </w:r>
      <w:r>
        <w:t xml:space="preserve"> </w:t>
      </w:r>
      <w:r>
        <w:t xml:space="preserve">DIAKITE</w:t>
      </w:r>
      <w:r>
        <w:t xml:space="preserve"> </w:t>
      </w:r>
      <w:r>
        <w:t xml:space="preserve">Abdoul</w:t>
      </w:r>
      <w:r>
        <w:t xml:space="preserve"> </w:t>
      </w:r>
      <w:r>
        <w:t xml:space="preserve">Oudouss</w:t>
      </w:r>
    </w:p>
    <w:p>
      <w:pPr>
        <w:pStyle w:val="Date"/>
      </w:pPr>
      <w:r>
        <w:t xml:space="preserve">2023-05-11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"1-6" \h \z \u</w:instrText>
            <w:fldChar w:fldCharType="separate"/>
            <w:fldChar w:fldCharType="end"/>
          </w:r>
        </w:p>
      </w:sdtContent>
    </w:sdt>
    <w:bookmarkStart w:id="20" w:name="histoire-de-lassurance-au-maroc"/>
    <w:p>
      <w:pPr>
        <w:pStyle w:val="Heading1"/>
      </w:pPr>
      <w:r>
        <w:rPr>
          <w:rStyle w:val="SectionNumber"/>
        </w:rPr>
        <w:t xml:space="preserve">1</w:t>
      </w:r>
      <w:r>
        <w:tab/>
      </w:r>
      <w:r>
        <w:t xml:space="preserve">Histoire de l’assurance au maroc:</w:t>
      </w:r>
    </w:p>
    <w:p>
      <w:pPr>
        <w:pStyle w:val="FirstParagraph"/>
      </w:pPr>
      <w:r>
        <w:t xml:space="preserve">Pendant longtemps, l’assurance au Maroc n’a pas été toujours une culture de nos ancêtres. Cette notion a été considérée comme immorale car elle développait la négligence et l’idee de pari. L’assurance aussi a été inacceptable par le système juridique islamique,En excluant les besoins de la croissance économique.</w:t>
      </w:r>
      <w:r>
        <w:t xml:space="preserve"> </w:t>
      </w:r>
      <w:r>
        <w:t xml:space="preserve">Ainsi que, Le faible pouvoir d’achat de la plupart des couches de la population qui considèrent l’assurance comme un produit de luxe, réservé seulement aux marocains issus de la classe à revenu élevé, constituait en partie un véritable handicap au développement naturel de ce secteur. Pour toutes ces raisons, l’assurance, toutes branches confondues, totalement étrangère à la tradition juridique du pays, n’a pu voir le jour qu’après l’avènement du protectorat.</w:t>
      </w:r>
    </w:p>
    <w:p>
      <w:pPr>
        <w:pStyle w:val="BodyText"/>
      </w:pPr>
      <w:r>
        <w:t xml:space="preserve">Au fil du temps, cette pratique a réussi à se tisser une place dans la société marocaine. Les premières compagnies d’assurances étaient des compagnies étrangères travaillant dans le domaine de l’assurance maritime, et ce n’est qu’après, que cette activité a pu se généraliser pour toucher d’autres secteurs avec notamment l’arrivée de nouveaux besoins (santé, automobile, biens divers…)</w:t>
      </w:r>
    </w:p>
    <w:bookmarkEnd w:id="20"/>
    <w:bookmarkStart w:id="25" w:name="X07868ea8b9ac752e9889fc2a9eede4b2fc4d338"/>
    <w:p>
      <w:pPr>
        <w:pStyle w:val="Heading1"/>
      </w:pPr>
      <w:r>
        <w:rPr>
          <w:rStyle w:val="SectionNumber"/>
        </w:rPr>
        <w:t xml:space="preserve">2</w:t>
      </w:r>
      <w:r>
        <w:tab/>
      </w:r>
      <w:r>
        <w:t xml:space="preserve">La construction de la courbe des taux zéro-coupon :</w:t>
      </w:r>
    </w:p>
    <w:p>
      <w:pPr>
        <w:pStyle w:val="FirstParagraph"/>
      </w:pPr>
      <w:r>
        <w:t xml:space="preserve">Dans cette partie nous nous intéressons à la construction de la courbe des taux zéro-coupon dont nous avons besoin dans le reste de ce travaille afin d’actualiser les flux futurs entrant dans le calcul des différentes BEST ESTIMATE. Les taux Zéro Coupons sont extraite à partir des taux moyens pondérés des transactions des bons de trésor publiées par BANK AL MAGHRIB. Ces taux en fait, sont des taux monétaires pour les maturités inférieures ou égales à un an, alors qu’il représente un taux actuariel pour les maturités supérieures à un an, de plus ils ne sont disponibles que pour certaines maturités (Remarque : Insérant une figure).</w:t>
      </w:r>
    </w:p>
    <w:p>
      <w:pPr>
        <w:pStyle w:val="BodyText"/>
      </w:pPr>
      <w:r>
        <w:t xml:space="preserve">Pour cette raison on va suivre les étapes suivantes pour la construction de la courbe des taux zéro-coupon :</w:t>
      </w:r>
    </w:p>
    <w:p>
      <w:pPr>
        <w:numPr>
          <w:ilvl w:val="0"/>
          <w:numId w:val="1001"/>
        </w:numPr>
        <w:pStyle w:val="Compact"/>
      </w:pPr>
      <w:r>
        <w:t xml:space="preserve">1ere étape : Transformation des taux monétaires en taux actuariels.</w:t>
      </w:r>
    </w:p>
    <w:p>
      <w:pPr>
        <w:numPr>
          <w:ilvl w:val="0"/>
          <w:numId w:val="1001"/>
        </w:numPr>
        <w:pStyle w:val="Compact"/>
      </w:pPr>
      <w:r>
        <w:t xml:space="preserve">2eme étape : Interpolation linéaire afin d’obtenir des taux actuariels pour des maturités pleines.</w:t>
      </w:r>
    </w:p>
    <w:p>
      <w:pPr>
        <w:numPr>
          <w:ilvl w:val="0"/>
          <w:numId w:val="1001"/>
        </w:numPr>
        <w:pStyle w:val="Compact"/>
      </w:pPr>
      <w:r>
        <w:t xml:space="preserve">3eme étape : Calcule des taux zéro coupons à partir des taux actuariels des maturités pleines par la Méthode du Bootstrap.</w:t>
      </w:r>
    </w:p>
    <w:p>
      <w:pPr>
        <w:numPr>
          <w:ilvl w:val="0"/>
          <w:numId w:val="1001"/>
        </w:numPr>
        <w:pStyle w:val="Compact"/>
      </w:pPr>
      <w:r>
        <w:t xml:space="preserve">4eme étape : Extrapolation de la courbe des taux zéro-coupon pour des maturités non observées lointaines par la méthode de Smith-Wilson</w:t>
      </w:r>
    </w:p>
    <w:bookmarkStart w:id="21" w:name="Xcbe522a13d0cf3ed962fdea859902dd7c035635"/>
    <w:p>
      <w:pPr>
        <w:pStyle w:val="Heading2"/>
      </w:pPr>
      <w:r>
        <w:rPr>
          <w:rStyle w:val="SectionNumber"/>
        </w:rPr>
        <w:t xml:space="preserve">2.1</w:t>
      </w:r>
      <w:r>
        <w:tab/>
      </w:r>
      <w:r>
        <w:t xml:space="preserve">Transformation des taux monétaires en taux actuariels :</w:t>
      </w:r>
    </w:p>
    <w:p>
      <w:pPr>
        <w:pStyle w:val="FirstParagraph"/>
      </w:pPr>
      <w:r>
        <w:t xml:space="preserve">Cette étape consiste à transformer les taux monétaires à des taux actuariels en utilisant la relation suivante :</w:t>
      </w:r>
    </w:p>
    <w:p>
      <w:pPr>
        <w:pStyle w:val="BodyText"/>
      </w:pPr>
      <m:oMathPara>
        <m:oMathParaPr>
          <m:jc m:val="center"/>
        </m:oMathParaPr>
        <m:oMath>
          <m:sSub>
            <m:e>
              <m:r>
                <m:t>T</m:t>
              </m:r>
            </m:e>
            <m:sub>
              <m:r>
                <m:t>a</m:t>
              </m:r>
            </m:sub>
          </m:sSub>
          <m:r>
            <m:rPr>
              <m:sty m:val="p"/>
            </m:rPr>
            <m:t>=</m:t>
          </m:r>
          <m:sSup>
            <m:e>
              <m:d>
                <m:dPr>
                  <m:begChr m:val="("/>
                  <m:endChr m:val=")"/>
                  <m:sepChr m:val=""/>
                  <m:grow/>
                </m:dPr>
                <m:e>
                  <m:r>
                    <m:t>1</m:t>
                  </m:r>
                  <m:r>
                    <m:rPr>
                      <m:sty m:val="p"/>
                    </m:rPr>
                    <m:t>+</m:t>
                  </m:r>
                  <m:f>
                    <m:fPr>
                      <m:type m:val="bar"/>
                    </m:fPr>
                    <m:num>
                      <m:r>
                        <m:t>n</m:t>
                      </m:r>
                    </m:num>
                    <m:den>
                      <m:r>
                        <m:t>360</m:t>
                      </m:r>
                    </m:den>
                  </m:f>
                  <m:r>
                    <m:rPr>
                      <m:sty m:val="p"/>
                    </m:rPr>
                    <m:t>*</m:t>
                  </m:r>
                  <m:sSub>
                    <m:e>
                      <m:r>
                        <m:t>T</m:t>
                      </m:r>
                    </m:e>
                    <m:sub>
                      <m:r>
                        <m:t>m</m:t>
                      </m:r>
                    </m:sub>
                  </m:sSub>
                </m:e>
              </m:d>
            </m:e>
            <m:sup>
              <m:f>
                <m:fPr>
                  <m:type m:val="bar"/>
                </m:fPr>
                <m:num>
                  <m:r>
                    <m:t>365</m:t>
                  </m:r>
                </m:num>
                <m:den>
                  <m:r>
                    <m:t>n</m:t>
                  </m:r>
                </m:den>
              </m:f>
            </m:sup>
          </m:sSup>
          <m:r>
            <m:rPr>
              <m:sty m:val="p"/>
            </m:rPr>
            <m:t>−</m:t>
          </m:r>
          <m:r>
            <m:t>1</m:t>
          </m:r>
        </m:oMath>
      </m:oMathPara>
    </w:p>
    <w:p>
      <w:pPr>
        <w:pStyle w:val="FirstParagraph"/>
      </w:pPr>
      <w:r>
        <w:t xml:space="preserve">Avec :</w:t>
      </w:r>
    </w:p>
    <w:p>
      <w:pPr>
        <w:pStyle w:val="BodyText"/>
      </w:pPr>
      <m:oMath>
        <m:sSub>
          <m:e>
            <m:r>
              <m:t>T</m:t>
            </m:r>
          </m:e>
          <m:sub>
            <m:r>
              <m:t>a</m:t>
            </m:r>
          </m:sub>
        </m:sSub>
      </m:oMath>
      <w:r>
        <w:t xml:space="preserve"> </w:t>
      </w:r>
      <w:r>
        <w:t xml:space="preserve">: Le taux actuariel.</w:t>
      </w:r>
    </w:p>
    <w:p>
      <w:pPr>
        <w:pStyle w:val="BodyText"/>
      </w:pPr>
      <m:oMath>
        <m:sSub>
          <m:e>
            <m:r>
              <m:t>T</m:t>
            </m:r>
          </m:e>
          <m:sub>
            <m:r>
              <m:t>m</m:t>
            </m:r>
          </m:sub>
        </m:sSub>
      </m:oMath>
      <w:r>
        <w:t xml:space="preserve"> </w:t>
      </w:r>
      <w:r>
        <w:t xml:space="preserve">: Le taux monétaire.</w:t>
      </w:r>
    </w:p>
    <w:p>
      <w:pPr>
        <w:pStyle w:val="BodyText"/>
      </w:pPr>
      <m:oMath>
        <m:r>
          <m:t>n</m:t>
        </m:r>
      </m:oMath>
      <w:r>
        <w:t xml:space="preserve"> </w:t>
      </w:r>
      <w:r>
        <w:t xml:space="preserve">: Le nombre de jours entre la date de valeur et la date d’échéance.</w:t>
      </w:r>
    </w:p>
    <w:p>
      <w:pPr>
        <w:pStyle w:val="BodyText"/>
      </w:pPr>
      <m:oMath>
        <m:f>
          <m:fPr>
            <m:type m:val="bar"/>
          </m:fPr>
          <m:num>
            <m:r>
              <m:t>365</m:t>
            </m:r>
          </m:num>
          <m:den>
            <m:r>
              <m:t>n</m:t>
            </m:r>
          </m:den>
        </m:f>
      </m:oMath>
      <w:r>
        <w:t xml:space="preserve"> </w:t>
      </w:r>
      <w:r>
        <w:t xml:space="preserve">: La maturité</w:t>
      </w:r>
    </w:p>
    <w:p>
      <w:pPr>
        <w:pStyle w:val="BodyText"/>
      </w:pPr>
      <w:r>
        <w:t xml:space="preserve">Après l’application de cette formule sur Les données de marché marocain (publie par la BAM), nous avons obtenu les résultats situés dans le tableau suivant : (Remarque insertions des résultats obtenu par l’application)</w:t>
      </w:r>
    </w:p>
    <w:bookmarkEnd w:id="21"/>
    <w:bookmarkStart w:id="22" w:name="X96b896b92b42645ba88a707007c4252bf9e5cd7"/>
    <w:p>
      <w:pPr>
        <w:pStyle w:val="Heading2"/>
      </w:pPr>
      <w:r>
        <w:rPr>
          <w:rStyle w:val="SectionNumber"/>
        </w:rPr>
        <w:t xml:space="preserve">2.2</w:t>
      </w:r>
      <w:r>
        <w:tab/>
      </w:r>
      <w:r>
        <w:t xml:space="preserve">Interpolation linéaire de la courbe des taux actuariels :</w:t>
      </w:r>
    </w:p>
    <w:p>
      <w:pPr>
        <w:pStyle w:val="FirstParagraph"/>
      </w:pPr>
      <w:r>
        <w:t xml:space="preserve">En réalité nous disposons que des taux actuariels des maturités ayant des valeurs décimales, le but de cette étape est donc la détermination des taux actuariels avec des maturités pleines en utilisant une interpolation linéaire.</w:t>
      </w:r>
    </w:p>
    <w:p>
      <w:pPr>
        <w:pStyle w:val="BodyText"/>
      </w:pPr>
      <w:r>
        <w:t xml:space="preserve">Cette opération consiste à déterminer Le DPL qui correspond au dernier point liquide. Il est déterminé de sorte que le volume cumulé des obligations dont les échéances sont supérieures au DPL est inférieur à 6% du volume total des transactions prises en compte pour la construction de la courbe des taux zéro-coupon. Il correspond aussi à dernière maturité observable.</w:t>
      </w:r>
    </w:p>
    <w:p>
      <w:pPr>
        <w:pStyle w:val="BodyText"/>
      </w:pPr>
      <w:r>
        <w:t xml:space="preserve">La formule d’interpolation pour toute maturité j allant de 1, 2, . . ., DPL est la suivante :</w:t>
      </w:r>
    </w:p>
    <w:p>
      <w:pPr>
        <w:pStyle w:val="BodyText"/>
      </w:pPr>
      <m:oMathPara>
        <m:oMathParaPr>
          <m:jc m:val="center"/>
        </m:oMathParaPr>
        <m:oMath>
          <m:sSub>
            <m:e>
              <m:r>
                <m:t>t</m:t>
              </m:r>
            </m:e>
            <m:sub>
              <m:r>
                <m:t>j</m:t>
              </m:r>
            </m:sub>
          </m:sSub>
          <m:r>
            <m:rPr>
              <m:sty m:val="p"/>
            </m:rPr>
            <m:t>=</m:t>
          </m:r>
          <m:sSub>
            <m:e>
              <m:r>
                <m:t>t</m:t>
              </m:r>
            </m:e>
            <m:sub>
              <m:r>
                <m:t>i</m:t>
              </m:r>
            </m:sub>
          </m:sSub>
          <m:r>
            <m:rPr>
              <m:sty m:val="p"/>
            </m:rPr>
            <m:t>+</m:t>
          </m:r>
          <m:f>
            <m:fPr>
              <m:type m:val="bar"/>
            </m:fPr>
            <m:num>
              <m:sSub>
                <m:e>
                  <m:r>
                    <m:t>t</m:t>
                  </m:r>
                </m:e>
                <m:sub>
                  <m:r>
                    <m:t>i</m:t>
                  </m:r>
                  <m:r>
                    <m:rPr>
                      <m:sty m:val="p"/>
                    </m:rPr>
                    <m:t>+</m:t>
                  </m:r>
                  <m:r>
                    <m:t>1</m:t>
                  </m:r>
                </m:sub>
              </m:sSub>
              <m:r>
                <m:rPr>
                  <m:sty m:val="p"/>
                </m:rPr>
                <m:t>−</m:t>
              </m:r>
              <m:sSub>
                <m:e>
                  <m:r>
                    <m:t>t</m:t>
                  </m:r>
                </m:e>
                <m:sub>
                  <m:r>
                    <m:t>i</m:t>
                  </m:r>
                </m:sub>
              </m:sSub>
            </m:num>
            <m:den>
              <m:sSub>
                <m:e>
                  <m:r>
                    <m:t>n</m:t>
                  </m:r>
                </m:e>
                <m:sub>
                  <m:r>
                    <m:t>i</m:t>
                  </m:r>
                  <m:r>
                    <m:rPr>
                      <m:sty m:val="p"/>
                    </m:rPr>
                    <m:t>+</m:t>
                  </m:r>
                  <m:r>
                    <m:t>1</m:t>
                  </m:r>
                </m:sub>
              </m:sSub>
              <m:r>
                <m:rPr>
                  <m:sty m:val="p"/>
                </m:rPr>
                <m:t>−</m:t>
              </m:r>
              <m:sSub>
                <m:e>
                  <m:r>
                    <m:t>n</m:t>
                  </m:r>
                </m:e>
                <m:sub>
                  <m:r>
                    <m:t>i</m:t>
                  </m:r>
                </m:sub>
              </m:sSub>
            </m:den>
          </m:f>
          <m:r>
            <m:rPr>
              <m:sty m:val="p"/>
            </m:rPr>
            <m:t>*</m:t>
          </m:r>
          <m:d>
            <m:dPr>
              <m:begChr m:val="("/>
              <m:endChr m:val=")"/>
              <m:sepChr m:val=""/>
              <m:grow/>
            </m:dPr>
            <m:e>
              <m:r>
                <m:t>j</m:t>
              </m:r>
              <m:r>
                <m:rPr>
                  <m:sty m:val="p"/>
                </m:rPr>
                <m:t>−</m:t>
              </m:r>
              <m:sSub>
                <m:e>
                  <m:r>
                    <m:t>n</m:t>
                  </m:r>
                </m:e>
                <m:sub>
                  <m:r>
                    <m:t>i</m:t>
                  </m:r>
                </m:sub>
              </m:sSub>
            </m:e>
          </m:d>
        </m:oMath>
      </m:oMathPara>
    </w:p>
    <w:p>
      <w:pPr>
        <w:pStyle w:val="FirstParagraph"/>
      </w:pPr>
      <w:r>
        <w:t xml:space="preserve">Avec :</w:t>
      </w:r>
    </w:p>
    <w:p>
      <w:pPr>
        <w:pStyle w:val="BodyText"/>
      </w:pPr>
      <m:oMath>
        <m:sSub>
          <m:e>
            <m:r>
              <m:t>t</m:t>
            </m:r>
          </m:e>
          <m:sub>
            <m:r>
              <m:t>j</m:t>
            </m:r>
          </m:sub>
        </m:sSub>
      </m:oMath>
      <w:r>
        <w:t xml:space="preserve"> </w:t>
      </w:r>
      <w:r>
        <w:t xml:space="preserve">: Taux actuariels de maturité pleine j compris entre les maturités n_i et n_(i+1).</w:t>
      </w:r>
    </w:p>
    <w:p>
      <w:pPr>
        <w:pStyle w:val="BodyText"/>
      </w:pPr>
      <m:oMath>
        <m:sSub>
          <m:e>
            <m:r>
              <m:t>t</m:t>
            </m:r>
          </m:e>
          <m:sub>
            <m:r>
              <m:t>i</m:t>
            </m:r>
          </m:sub>
        </m:sSub>
      </m:oMath>
      <w:r>
        <w:t xml:space="preserve"> </w:t>
      </w:r>
      <w:r>
        <w:t xml:space="preserve">: Taux actuariels de maturités n_i.</w:t>
      </w:r>
    </w:p>
    <w:bookmarkEnd w:id="22"/>
    <w:bookmarkStart w:id="23" w:name="la-méthode-de-bootstrap"/>
    <w:p>
      <w:pPr>
        <w:pStyle w:val="Heading2"/>
      </w:pPr>
      <w:r>
        <w:rPr>
          <w:rStyle w:val="SectionNumber"/>
        </w:rPr>
        <w:t xml:space="preserve">2.3</w:t>
      </w:r>
      <w:r>
        <w:tab/>
      </w:r>
      <w:r>
        <w:t xml:space="preserve">la méthode de Bootstrap:</w:t>
      </w:r>
    </w:p>
    <w:p>
      <w:pPr>
        <w:pStyle w:val="FirstParagraph"/>
      </w:pPr>
      <w:r>
        <w:t xml:space="preserve">Le Bootstrap est une technique de reconstitution de la courbe zéro-coupon pas à pas, en déterminant les taux zéro-coupon à partir des taux actuariels, en faisant l’hypothèse que le prix théorique d’une obligation correspond à la somme de ses flux futures actualisés aux taux zéro-coupon de l’échéance de chaque flux. Ainsi, on suppose que les prix des obligations des Bons du trésor sont au pair, c’est-à-dire que le prix d’émission des obligations des bons du trésor et leur valeur nominale sont égaux.</w:t>
      </w:r>
    </w:p>
    <w:p>
      <w:pPr>
        <w:numPr>
          <w:ilvl w:val="0"/>
          <w:numId w:val="1002"/>
        </w:numPr>
        <w:pStyle w:val="Compact"/>
      </w:pPr>
      <w:r>
        <w:rPr>
          <w:bCs/>
          <w:b/>
        </w:rPr>
        <w:t xml:space="preserve">Pour une maturité inferieure ou égale a un an</w:t>
      </w:r>
      <w:r>
        <w:t xml:space="preserve"> </w:t>
      </w:r>
      <w:r>
        <w:t xml:space="preserve">:</w:t>
      </w:r>
    </w:p>
    <w:p>
      <w:pPr>
        <w:pStyle w:val="FirstParagraph"/>
      </w:pPr>
      <w:r>
        <w:t xml:space="preserve">Le taux zéro-coupon est donc le taux actuariel de même maturité. Car aucun coupon n’est payé avant l’échéance.</w:t>
      </w:r>
    </w:p>
    <w:p>
      <w:pPr>
        <w:numPr>
          <w:ilvl w:val="0"/>
          <w:numId w:val="1003"/>
        </w:numPr>
        <w:pStyle w:val="Compact"/>
      </w:pPr>
      <w:r>
        <w:rPr>
          <w:bCs/>
          <w:b/>
        </w:rPr>
        <w:t xml:space="preserve">Pour une maturité supérieure à un an</w:t>
      </w:r>
      <w:r>
        <w:t xml:space="preserve"> </w:t>
      </w:r>
      <w:r>
        <w:t xml:space="preserve">:</w:t>
      </w:r>
    </w:p>
    <w:p>
      <w:pPr>
        <w:pStyle w:val="FirstParagraph"/>
      </w:pPr>
      <w:r>
        <w:t xml:space="preserve">Le taux zéro-coupon est calculé par la formule suivante :</w:t>
      </w:r>
    </w:p>
    <w:p>
      <w:pPr>
        <w:pStyle w:val="BodyText"/>
      </w:pPr>
      <m:oMathPara>
        <m:oMathParaPr>
          <m:jc m:val="center"/>
        </m:oMathParaPr>
        <m:oMath>
          <m:sSub>
            <m:e>
              <m:r>
                <m:t>R</m:t>
              </m:r>
            </m:e>
            <m:sub>
              <m:r>
                <m:t>n</m:t>
              </m:r>
            </m:sub>
          </m:sSub>
          <m:limUpp>
            <m:e>
              <m:r>
                <m:rPr>
                  <m:sty m:val="p"/>
                </m:rPr>
                <m:t>=</m:t>
              </m:r>
            </m:e>
            <m:lim>
              <m:r>
                <m:t>n</m:t>
              </m:r>
            </m:lim>
          </m:limUpp>
          <m:rad>
            <m:radPr>
              <m:degHide m:val="1"/>
            </m:radPr>
            <m:deg/>
            <m:e>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e>
          </m:rad>
          <m:r>
            <m:rPr>
              <m:sty m:val="p"/>
            </m:rPr>
            <m:t>−</m:t>
          </m:r>
          <m:r>
            <m:t>1</m:t>
          </m:r>
        </m:oMath>
      </m:oMathPara>
    </w:p>
    <w:p>
      <w:pPr>
        <w:pStyle w:val="FirstParagraph"/>
      </w:pPr>
      <w:r>
        <w:t xml:space="preserve">(ajouter le graphique et le tableau après calcule de ZC).</w:t>
      </w:r>
    </w:p>
    <w:bookmarkEnd w:id="23"/>
    <w:bookmarkStart w:id="24" w:name="X336f36db0687334b747abecf8d379445810500d"/>
    <w:p>
      <w:pPr>
        <w:pStyle w:val="Heading2"/>
      </w:pPr>
      <w:r>
        <w:rPr>
          <w:rStyle w:val="SectionNumber"/>
        </w:rPr>
        <w:t xml:space="preserve">2.4</w:t>
      </w:r>
      <w:r>
        <w:tab/>
      </w:r>
      <w:r>
        <w:t xml:space="preserve">Extrapolation de la courbe des taux zéro-coupon : méthode de Smith-Wilson</w:t>
      </w:r>
    </w:p>
    <w:p>
      <w:pPr>
        <w:pStyle w:val="FirstParagraph"/>
      </w:pPr>
      <w:r>
        <w:t xml:space="preserve">La méthode Smith-Wilson est une méthode d’extrapolation de la courbe des taux d’intérêt développée par les chercheurs Smith et Wilson en 1995, et est utilisée pour extrapoler les taux à long terme. Son principe est d’ajuster une courbe mathématique à la courbe des taux observée sur le marché, en utilisant une fonction spécifique appelée</w:t>
      </w:r>
      <w:r>
        <w:t xml:space="preserve"> </w:t>
      </w:r>
      <w:r>
        <w:t xml:space="preserve">“</w:t>
      </w:r>
      <w:r>
        <w:t xml:space="preserve">fonction de Smith-Wilson</w:t>
      </w:r>
      <w:r>
        <w:t xml:space="preserve">”</w:t>
      </w:r>
      <w:r>
        <w:t xml:space="preserve">. Cette fonction est une combinaison de deux termes : le premier terme représente une fonction de décroissance exponentielle, qui est utilisée pour modéliser la partie courte de la courbe des taux ; le second terme est une fonction polynomiale qui est utilisée pour modéliser la partie longue de la courbe des taux.</w:t>
      </w:r>
    </w:p>
    <w:p>
      <w:pPr>
        <w:pStyle w:val="BodyText"/>
      </w:pPr>
      <w:r>
        <w:t xml:space="preserve">Une fois que la fonction de Smith-Wilson a été ajustée à la courbe des taux, elle peut être utilisée pour extrapoler les taux pour des maturités plus longues que celles disponibles sur le marché. Cette extrapolation est possible car la fonction de Smith-Wilson est conçue pour s’adapter de manière continue à la fois à la partie courte et à la partie longue de la courbe des taux.</w:t>
      </w:r>
    </w:p>
    <w:p>
      <w:pPr>
        <w:pStyle w:val="BodyText"/>
      </w:pPr>
      <w:r>
        <w:t xml:space="preserve">dans ce modèle le taux à terme à long terme est un paramètre d’entrée fixe qui ne varie pas dans le temps à mesure qu’évoluent les prix des obligations. Elle permet aux taux à terme à long terme de converger vers le taux « infini »(Ultimate Forward Rate) choisi et elle offre une base solide pour couvrir le risque de taux d’intérêt à long terme.</w:t>
      </w:r>
    </w:p>
    <w:p>
      <w:pPr>
        <w:pStyle w:val="BodyText"/>
      </w:pPr>
      <w:r>
        <w:t xml:space="preserve">Les paramètres d’entrée sont les suivants :</w:t>
      </w:r>
    </w:p>
    <w:p>
      <w:pPr>
        <w:numPr>
          <w:ilvl w:val="0"/>
          <w:numId w:val="1004"/>
        </w:numPr>
        <w:pStyle w:val="Compact"/>
      </w:pPr>
      <w:r>
        <w:t xml:space="preserve">le UFR (Ultimate Forward Rate)</w:t>
      </w:r>
    </w:p>
    <w:p>
      <w:pPr>
        <w:numPr>
          <w:ilvl w:val="0"/>
          <w:numId w:val="1004"/>
        </w:numPr>
        <w:pStyle w:val="Compact"/>
      </w:pPr>
      <m:oMath>
        <m:r>
          <m:t>α</m:t>
        </m:r>
      </m:oMath>
      <w:r>
        <w:t xml:space="preserve"> </w:t>
      </w:r>
      <w:r>
        <w:t xml:space="preserve">la vitesse de convergence vers le UFR.</w:t>
      </w:r>
    </w:p>
    <w:p>
      <w:pPr>
        <w:pStyle w:val="FirstParagraph"/>
      </w:pPr>
      <w:r>
        <w:t xml:space="preserve">En fait, sur le marché on observe les prix zéro-coupons de différentes maturités</w:t>
      </w:r>
      <w:r>
        <w:t xml:space="preserve"> </w:t>
      </w:r>
      <m:oMath>
        <m:sSub>
          <m:e>
            <m:r>
              <m:t>u</m:t>
            </m:r>
          </m:e>
          <m:sub>
            <m:r>
              <m:t>1</m:t>
            </m:r>
          </m:sub>
        </m:sSub>
        <m:r>
          <m:rPr>
            <m:sty m:val="p"/>
          </m:rPr>
          <m:t>,</m:t>
        </m:r>
        <m:sSub>
          <m:e>
            <m:r>
              <m:t>u</m:t>
            </m:r>
          </m:e>
          <m:sub>
            <m:r>
              <m:t>2</m:t>
            </m:r>
          </m:sub>
        </m:sSub>
        <m:r>
          <m:rPr>
            <m:sty m:val="p"/>
          </m:rPr>
          <m:t>,</m:t>
        </m:r>
        <m:r>
          <m:rPr>
            <m:sty m:val="p"/>
          </m:rPr>
          <m:t>.</m:t>
        </m:r>
        <m:r>
          <m:rPr>
            <m:sty m:val="p"/>
          </m:rPr>
          <m:t>.</m:t>
        </m:r>
        <m:r>
          <m:rPr>
            <m:sty m:val="p"/>
          </m:rPr>
          <m:t>.</m:t>
        </m:r>
        <m:r>
          <m:rPr>
            <m:sty m:val="p"/>
          </m:rPr>
          <m:t>,</m:t>
        </m:r>
        <m:sSub>
          <m:e>
            <m:r>
              <m:t>u</m:t>
            </m:r>
          </m:e>
          <m:sub>
            <m:r>
              <m:t>N</m:t>
            </m:r>
          </m:sub>
        </m:sSub>
      </m:oMath>
      <w:r>
        <w:t xml:space="preserve"> </w:t>
      </w:r>
      <w:r>
        <w:t xml:space="preserve">alors Smith-Wilson suppose que le facteur d’actualisation $P(</w:t>
      </w:r>
      <w:r>
        <w:t xml:space="preserve">) $ est déterminé par:</w:t>
      </w:r>
    </w:p>
    <w:p>
      <w:pPr>
        <w:pStyle w:val="BodyText"/>
      </w:pPr>
      <m:oMathPara>
        <m:oMathParaPr>
          <m:jc m:val="center"/>
        </m:oMathParaPr>
        <m:oMath>
          <m:r>
            <m:t>P</m:t>
          </m:r>
          <m:d>
            <m:dPr>
              <m:begChr m:val="("/>
              <m:endChr m:val=")"/>
              <m:sepChr m:val=""/>
              <m:grow/>
            </m:dPr>
            <m:e>
              <m:r>
                <m:t>τ</m:t>
              </m:r>
            </m:e>
          </m:d>
          <m:r>
            <m:rPr>
              <m:sty m:val="p"/>
            </m:rPr>
            <m:t>=</m:t>
          </m:r>
          <m:sSup>
            <m:e>
              <m:r>
                <m:t>e</m:t>
              </m:r>
            </m:e>
            <m:sup>
              <m:r>
                <m:rPr>
                  <m:sty m:val="p"/>
                </m:rPr>
                <m:t>−</m:t>
              </m:r>
              <m:r>
                <m:t>U</m:t>
              </m:r>
              <m:r>
                <m:t>F</m:t>
              </m:r>
              <m:r>
                <m:t>R</m:t>
              </m:r>
              <m:r>
                <m:rPr>
                  <m:sty m:val="p"/>
                </m:rPr>
                <m:t>*</m:t>
              </m:r>
              <m:r>
                <m:t>τ</m:t>
              </m:r>
            </m:sup>
          </m:sSup>
          <m:r>
            <m:rPr>
              <m:sty m:val="p"/>
            </m:rPr>
            <m:t>+</m:t>
          </m:r>
          <m:nary>
            <m:naryPr>
              <m:chr m:val="∑"/>
              <m:limLoc m:val="undOvr"/>
              <m:subHide m:val="0"/>
              <m:supHide m:val="0"/>
            </m:naryPr>
            <m:sub>
              <m:r>
                <m:t>j</m:t>
              </m:r>
              <m:r>
                <m:rPr>
                  <m:sty m:val="p"/>
                </m:rPr>
                <m:t>=</m:t>
              </m:r>
              <m:r>
                <m:t>1</m:t>
              </m:r>
            </m:sub>
            <m:sup>
              <m:r>
                <m:t>N</m:t>
              </m:r>
            </m:sup>
            <m:e>
              <m:sSub>
                <m:e>
                  <m:r>
                    <m:t>γ</m:t>
                  </m:r>
                </m:e>
                <m:sub>
                  <m:r>
                    <m:t>j</m:t>
                  </m:r>
                </m:sub>
              </m:sSub>
            </m:e>
          </m:nary>
          <m:r>
            <m:rPr>
              <m:sty m:val="p"/>
            </m:rPr>
            <m:t>*</m:t>
          </m:r>
          <m:r>
            <m:t>W</m:t>
          </m:r>
          <m:d>
            <m:dPr>
              <m:begChr m:val="("/>
              <m:endChr m:val=")"/>
              <m:sepChr m:val=""/>
              <m:grow/>
            </m:dPr>
            <m:e>
              <m:r>
                <m:t>τ</m:t>
              </m:r>
              <m:r>
                <m:rPr>
                  <m:sty m:val="p"/>
                </m:rPr>
                <m:t>,</m:t>
              </m:r>
              <m:sSub>
                <m:e>
                  <m:r>
                    <m:t>μ</m:t>
                  </m:r>
                </m:e>
                <m:sub>
                  <m:r>
                    <m:t>j</m:t>
                  </m:r>
                </m:sub>
              </m:sSub>
            </m:e>
          </m:d>
        </m:oMath>
      </m:oMathPara>
    </w:p>
    <w:p>
      <w:pPr>
        <w:pStyle w:val="FirstParagraph"/>
      </w:pPr>
      <w:r>
        <w:t xml:space="preserve">Où:</w:t>
      </w:r>
    </w:p>
    <w:p>
      <w:pPr>
        <w:pStyle w:val="BodyText"/>
      </w:pPr>
      <m:oMathPara>
        <m:oMathParaPr>
          <m:jc m:val="center"/>
        </m:oMathParaPr>
        <m:oMath>
          <m:r>
            <m:t>W</m:t>
          </m:r>
          <m:d>
            <m:dPr>
              <m:begChr m:val="("/>
              <m:endChr m:val=")"/>
              <m:sepChr m:val=""/>
              <m:grow/>
            </m:dPr>
            <m:e>
              <m:r>
                <m:t>τ</m:t>
              </m:r>
              <m:r>
                <m:rPr>
                  <m:sty m:val="p"/>
                </m:rPr>
                <m:t>,</m:t>
              </m:r>
              <m:sSub>
                <m:e>
                  <m:r>
                    <m:t>μ</m:t>
                  </m:r>
                </m:e>
                <m:sub>
                  <m:r>
                    <m:t>j</m:t>
                  </m:r>
                </m:sub>
              </m:sSub>
            </m:e>
          </m:d>
          <m:r>
            <m:rPr>
              <m:sty m:val="p"/>
            </m:rPr>
            <m:t>=</m:t>
          </m:r>
          <m:sSup>
            <m:e>
              <m:r>
                <m:t>e</m:t>
              </m:r>
            </m:e>
            <m:sup>
              <m:r>
                <m:rPr>
                  <m:sty m:val="p"/>
                </m:rPr>
                <m:t>−</m:t>
              </m:r>
              <m:r>
                <m:t>U</m:t>
              </m:r>
              <m:r>
                <m:t>F</m:t>
              </m:r>
              <m:r>
                <m:t>R</m:t>
              </m:r>
              <m:r>
                <m:rPr>
                  <m:sty m:val="p"/>
                </m:rPr>
                <m:t>*</m:t>
              </m:r>
              <m:d>
                <m:dPr>
                  <m:begChr m:val="("/>
                  <m:endChr m:val=")"/>
                  <m:sepChr m:val=""/>
                  <m:grow/>
                </m:dPr>
                <m:e>
                  <m:r>
                    <m:t>τ</m:t>
                  </m:r>
                  <m:r>
                    <m:rPr>
                      <m:sty m:val="p"/>
                    </m:rPr>
                    <m:t>+</m:t>
                  </m:r>
                  <m:sSub>
                    <m:e>
                      <m:r>
                        <m:t>μ</m:t>
                      </m:r>
                    </m:e>
                    <m:sub>
                      <m:r>
                        <m:t>j</m:t>
                      </m:r>
                    </m:sub>
                  </m:sSub>
                </m:e>
              </m:d>
            </m:sup>
          </m:sSup>
          <m:r>
            <m:rPr>
              <m:sty m:val="p"/>
            </m:rPr>
            <m:t>*</m:t>
          </m:r>
          <m:d>
            <m:dPr>
              <m:begChr m:val="["/>
              <m:endChr m:val="]"/>
              <m:sepChr m:val=""/>
              <m:grow/>
            </m:dPr>
            <m:e>
              <m:r>
                <m:t>α</m:t>
              </m:r>
              <m:r>
                <m:rPr>
                  <m:sty m:val="p"/>
                </m:rPr>
                <m:t>*</m:t>
              </m:r>
              <m:r>
                <m:t>m</m:t>
              </m:r>
              <m:r>
                <m:t>i</m:t>
              </m:r>
              <m:r>
                <m:t>n</m:t>
              </m:r>
              <m:d>
                <m:dPr>
                  <m:begChr m:val="("/>
                  <m:endChr m:val=")"/>
                  <m:sepChr m:val=""/>
                  <m:grow/>
                </m:dPr>
                <m:e>
                  <m:r>
                    <m:t>τ</m:t>
                  </m:r>
                  <m:r>
                    <m:rPr>
                      <m:sty m:val="p"/>
                    </m:rPr>
                    <m:t>,</m:t>
                  </m:r>
                  <m:sSub>
                    <m:e>
                      <m:r>
                        <m:t>μ</m:t>
                      </m:r>
                    </m:e>
                    <m:sub>
                      <m:r>
                        <m:t>j</m:t>
                      </m:r>
                    </m:sub>
                  </m:sSub>
                </m:e>
              </m:d>
              <m:r>
                <m:rPr>
                  <m:sty m:val="p"/>
                </m:rPr>
                <m:t>−</m:t>
              </m:r>
              <m:r>
                <m:t>0</m:t>
              </m:r>
              <m:r>
                <m:rPr>
                  <m:sty m:val="p"/>
                </m:rPr>
                <m:t>,</m:t>
              </m:r>
              <m:r>
                <m:t>5</m:t>
              </m:r>
              <m:r>
                <m:rPr>
                  <m:sty m:val="p"/>
                </m:rPr>
                <m:t>*</m:t>
              </m:r>
              <m:sSup>
                <m:e>
                  <m:r>
                    <m:t>e</m:t>
                  </m:r>
                </m:e>
                <m:sup>
                  <m:r>
                    <m:rPr>
                      <m:sty m:val="p"/>
                    </m:rPr>
                    <m:t>−</m:t>
                  </m:r>
                  <m:r>
                    <m:t>α</m:t>
                  </m:r>
                  <m:r>
                    <m:rPr>
                      <m:sty m:val="p"/>
                    </m:rPr>
                    <m:t>*</m:t>
                  </m:r>
                  <m:r>
                    <m:t>m</m:t>
                  </m:r>
                  <m:r>
                    <m:t>a</m:t>
                  </m:r>
                  <m:r>
                    <m:t>x</m:t>
                  </m:r>
                  <m:d>
                    <m:dPr>
                      <m:begChr m:val="("/>
                      <m:endChr m:val=")"/>
                      <m:sepChr m:val=""/>
                      <m:grow/>
                    </m:dPr>
                    <m:e>
                      <m:r>
                        <m:t>τ</m:t>
                      </m:r>
                      <m:r>
                        <m:rPr>
                          <m:sty m:val="p"/>
                        </m:rPr>
                        <m:t>,</m:t>
                      </m:r>
                      <m:sSub>
                        <m:e>
                          <m:r>
                            <m:t>μ</m:t>
                          </m:r>
                        </m:e>
                        <m:sub>
                          <m:r>
                            <m:t>j</m:t>
                          </m:r>
                        </m:sub>
                      </m:sSub>
                    </m:e>
                  </m:d>
                </m:sup>
              </m:sSup>
              <m:r>
                <m:rPr>
                  <m:sty m:val="p"/>
                </m:rPr>
                <m:t>*</m:t>
              </m:r>
              <m:d>
                <m:dPr>
                  <m:begChr m:val="("/>
                  <m:endChr m:val=")"/>
                  <m:sepChr m:val=""/>
                  <m:grow/>
                </m:dPr>
                <m:e>
                  <m:sSup>
                    <m:e>
                      <m:r>
                        <m:t>e</m:t>
                      </m:r>
                    </m:e>
                    <m:sup>
                      <m:r>
                        <m:t>α</m:t>
                      </m:r>
                      <m:r>
                        <m:rPr>
                          <m:sty m:val="p"/>
                        </m:rPr>
                        <m:t>*</m:t>
                      </m:r>
                      <m:r>
                        <m:t>m</m:t>
                      </m:r>
                      <m:r>
                        <m:t>i</m:t>
                      </m:r>
                      <m:r>
                        <m:t>n</m:t>
                      </m:r>
                      <m:d>
                        <m:dPr>
                          <m:begChr m:val="("/>
                          <m:endChr m:val=")"/>
                          <m:sepChr m:val=""/>
                          <m:grow/>
                        </m:dPr>
                        <m:e>
                          <m:r>
                            <m:t>τ</m:t>
                          </m:r>
                          <m:r>
                            <m:rPr>
                              <m:sty m:val="p"/>
                            </m:rPr>
                            <m:t>,</m:t>
                          </m:r>
                          <m:sSub>
                            <m:e>
                              <m:r>
                                <m:t>μ</m:t>
                              </m:r>
                            </m:e>
                            <m:sub>
                              <m:r>
                                <m:t>j</m:t>
                              </m:r>
                            </m:sub>
                          </m:sSub>
                        </m:e>
                      </m:d>
                    </m:sup>
                  </m:sSup>
                  <m:r>
                    <m:rPr>
                      <m:sty m:val="p"/>
                    </m:rPr>
                    <m:t>−</m:t>
                  </m:r>
                  <m:sSup>
                    <m:e>
                      <m:r>
                        <m:t>e</m:t>
                      </m:r>
                    </m:e>
                    <m:sup>
                      <m:r>
                        <m:rPr>
                          <m:sty m:val="p"/>
                        </m:rPr>
                        <m:t>−</m:t>
                      </m:r>
                      <m:r>
                        <m:t>α</m:t>
                      </m:r>
                      <m:r>
                        <m:rPr>
                          <m:sty m:val="p"/>
                        </m:rPr>
                        <m:t>*</m:t>
                      </m:r>
                      <m:r>
                        <m:t>m</m:t>
                      </m:r>
                      <m:r>
                        <m:t>a</m:t>
                      </m:r>
                      <m:r>
                        <m:t>x</m:t>
                      </m:r>
                      <m:d>
                        <m:dPr>
                          <m:begChr m:val="("/>
                          <m:endChr m:val=")"/>
                          <m:sepChr m:val=""/>
                          <m:grow/>
                        </m:dPr>
                        <m:e>
                          <m:r>
                            <m:t>τ</m:t>
                          </m:r>
                          <m:r>
                            <m:rPr>
                              <m:sty m:val="p"/>
                            </m:rPr>
                            <m:t>,</m:t>
                          </m:r>
                          <m:sSub>
                            <m:e>
                              <m:r>
                                <m:t>μ</m:t>
                              </m:r>
                            </m:e>
                            <m:sub>
                              <m:r>
                                <m:t>j</m:t>
                              </m:r>
                            </m:sub>
                          </m:sSub>
                        </m:e>
                      </m:d>
                    </m:sup>
                  </m:sSup>
                </m:e>
              </m:d>
            </m:e>
          </m:d>
        </m:oMath>
      </m:oMathPara>
    </w:p>
    <w:p>
      <w:pPr>
        <w:pStyle w:val="FirstParagraph"/>
      </w:pPr>
      <w:r>
        <w:t xml:space="preserve">Avec :</w:t>
      </w:r>
      <w:r>
        <w:t xml:space="preserve"> </w:t>
      </w:r>
      <w:r>
        <w:t xml:space="preserve">-</w:t>
      </w:r>
      <w:r>
        <w:t xml:space="preserve"> </w:t>
      </w:r>
      <m:oMath>
        <m:r>
          <m:t>W</m:t>
        </m:r>
      </m:oMath>
      <w:r>
        <w:t xml:space="preserve"> </w:t>
      </w:r>
      <w:r>
        <w:t xml:space="preserve">représente un ensemble de fonctions à noyau pour chaque prix d’obligation observable d’entrée.</w:t>
      </w:r>
      <w:r>
        <w:t xml:space="preserve"> </w:t>
      </w:r>
      <w:r>
        <w:t xml:space="preserve">-</w:t>
      </w:r>
      <w:r>
        <w:t xml:space="preserve"> </w:t>
      </w:r>
      <m:oMath>
        <m:r>
          <m:t>α</m:t>
        </m:r>
      </m:oMath>
      <w:r>
        <w:t xml:space="preserve"> </w:t>
      </w:r>
      <w:r>
        <w:t xml:space="preserve">: la vitesse de convergence vers le UFR.</w:t>
      </w:r>
      <w:r>
        <w:t xml:space="preserve"> </w:t>
      </w:r>
      <w:r>
        <w:t xml:space="preserve">-</w:t>
      </w:r>
      <w:r>
        <w:t xml:space="preserve"> </w:t>
      </w:r>
      <m:oMath>
        <m:r>
          <m:t>N</m:t>
        </m:r>
      </m:oMath>
      <w:r>
        <w:t xml:space="preserve">: le nombre d’obligations ZC dont le prix est observésur le marché.</w:t>
      </w:r>
      <w:r>
        <w:t xml:space="preserve"> </w:t>
      </w:r>
      <w:r>
        <w:t xml:space="preserve">-</w:t>
      </w:r>
      <w:r>
        <w:t xml:space="preserve"> </w:t>
      </w:r>
      <m:oMath>
        <m:sSub>
          <m:e>
            <m:r>
              <m:t>u</m:t>
            </m:r>
          </m:e>
          <m:sub>
            <m:r>
              <m:t>j</m:t>
            </m:r>
          </m:sub>
        </m:sSub>
      </m:oMath>
      <w:r>
        <w:t xml:space="preserve">: la j-ème maturité disponible. .</w:t>
      </w:r>
      <w:r>
        <w:t xml:space="preserve"> </w:t>
      </w:r>
      <w:r>
        <w:t xml:space="preserve">-</w:t>
      </w:r>
      <w:r>
        <w:t xml:space="preserve"> </w:t>
      </w:r>
      <m:oMath>
        <m:sSub>
          <m:e>
            <m:r>
              <m:t>γ</m:t>
            </m:r>
          </m:e>
          <m:sub>
            <m:r>
              <m:t>j</m:t>
            </m:r>
          </m:sub>
        </m:sSub>
      </m:oMath>
      <w:r>
        <w:t xml:space="preserve"> </w:t>
      </w:r>
      <w:r>
        <w:t xml:space="preserve">: les inconnus à ajuster par rapport à la courbe des taux zéro-coupon disponible avant extrapolation.</w:t>
      </w:r>
    </w:p>
    <w:p>
      <w:pPr>
        <w:pStyle w:val="BodyText"/>
      </w:pPr>
      <w:r>
        <w:t xml:space="preserve">Pour déterminer ces inconnus, on fixe d’abord</w:t>
      </w:r>
      <w:r>
        <w:t xml:space="preserve"> </w:t>
      </w:r>
      <m:oMath>
        <m:r>
          <m:t>U</m:t>
        </m:r>
        <m:r>
          <m:t>F</m:t>
        </m:r>
        <m:r>
          <m:t>R</m:t>
        </m:r>
      </m:oMath>
      <w:r>
        <w:t xml:space="preserve"> </w:t>
      </w:r>
      <w:r>
        <w:t xml:space="preserve">et</w:t>
      </w:r>
      <w:r>
        <w:t xml:space="preserve"> </w:t>
      </w:r>
      <m:oMath>
        <m:r>
          <m:t>α</m:t>
        </m:r>
      </m:oMath>
      <w:r>
        <w:t xml:space="preserve">,le vecteur</w:t>
      </w:r>
      <w:r>
        <w:t xml:space="preserve"> </w:t>
      </w:r>
      <m:oMath>
        <m:r>
          <m:t>γ</m:t>
        </m:r>
      </m:oMath>
      <w:r>
        <w:t xml:space="preserve"> </w:t>
      </w:r>
      <w:r>
        <w:t xml:space="preserve">s’obtient comme solution d’un système d’équations linéaires définies par l’expression du prix de chaque obligation ZC considérée.</w:t>
      </w:r>
    </w:p>
    <w:p>
      <w:pPr>
        <w:pStyle w:val="BodyText"/>
      </w:pPr>
      <w:r>
        <w:t xml:space="preserve">Soit :</w:t>
      </w:r>
    </w:p>
    <w:p>
      <w:pPr>
        <w:pStyle w:val="BodyText"/>
      </w:pPr>
      <m:oMathPara>
        <m:oMathParaPr>
          <m:jc m:val="center"/>
        </m:oMathParaPr>
        <m:oMath>
          <m:sSub>
            <m:e>
              <m:r>
                <m:t>m</m:t>
              </m:r>
            </m:e>
            <m:sub>
              <m:r>
                <m:t>j</m:t>
              </m:r>
            </m:sub>
          </m:sSub>
          <m:r>
            <m:rPr>
              <m:sty m:val="p"/>
            </m:rPr>
            <m:t>=</m:t>
          </m:r>
          <m:r>
            <m:t>P</m:t>
          </m:r>
          <m:d>
            <m:dPr>
              <m:begChr m:val="("/>
              <m:endChr m:val=")"/>
              <m:sepChr m:val=""/>
              <m:grow/>
            </m:dPr>
            <m:e>
              <m:sSub>
                <m:e>
                  <m:r>
                    <m:t>μ</m:t>
                  </m:r>
                </m:e>
                <m:sub>
                  <m:r>
                    <m:t>j</m:t>
                  </m:r>
                </m:sub>
              </m:sSub>
            </m:e>
          </m:d>
          <m:r>
            <m:rPr>
              <m:sty m:val="p"/>
            </m:rPr>
            <m:t>=</m:t>
          </m:r>
          <m:sSup>
            <m:e>
              <m:r>
                <m:t>e</m:t>
              </m:r>
            </m:e>
            <m:sup>
              <m:r>
                <m:rPr>
                  <m:sty m:val="p"/>
                </m:rPr>
                <m:t>−</m:t>
              </m:r>
              <m:r>
                <m:t>U</m:t>
              </m:r>
              <m:r>
                <m:t>F</m:t>
              </m:r>
              <m:r>
                <m:t>R</m:t>
              </m:r>
              <m:r>
                <m:rPr>
                  <m:sty m:val="p"/>
                </m:rPr>
                <m:t>*</m:t>
              </m:r>
              <m:sSub>
                <m:e>
                  <m:r>
                    <m:t>μ</m:t>
                  </m:r>
                </m:e>
                <m:sub>
                  <m:r>
                    <m:t>j</m:t>
                  </m:r>
                </m:sub>
              </m:sSub>
            </m:sup>
          </m:sSup>
          <m:r>
            <m:rPr>
              <m:sty m:val="p"/>
            </m:rPr>
            <m:t>+</m:t>
          </m:r>
          <m:nary>
            <m:naryPr>
              <m:chr m:val="∑"/>
              <m:limLoc m:val="undOvr"/>
              <m:subHide m:val="0"/>
              <m:supHide m:val="0"/>
            </m:naryPr>
            <m:sub>
              <m:r>
                <m:t>j</m:t>
              </m:r>
              <m:r>
                <m:rPr>
                  <m:sty m:val="p"/>
                </m:rPr>
                <m:t>=</m:t>
              </m:r>
              <m:r>
                <m:t>1</m:t>
              </m:r>
            </m:sub>
            <m:sup>
              <m:r>
                <m:t>N</m:t>
              </m:r>
            </m:sup>
            <m:e>
              <m:sSub>
                <m:e>
                  <m:r>
                    <m:t>γ</m:t>
                  </m:r>
                </m:e>
                <m:sub>
                  <m:r>
                    <m:t>j</m:t>
                  </m:r>
                </m:sub>
              </m:sSub>
            </m:e>
          </m:nary>
          <m:r>
            <m:rPr>
              <m:sty m:val="p"/>
            </m:rPr>
            <m:t>*</m:t>
          </m:r>
          <m:r>
            <m:t>W</m:t>
          </m:r>
          <m:d>
            <m:dPr>
              <m:begChr m:val="("/>
              <m:endChr m:val=")"/>
              <m:sepChr m:val=""/>
              <m:grow/>
            </m:dPr>
            <m:e>
              <m:r>
                <m:t>τ</m:t>
              </m:r>
              <m:r>
                <m:rPr>
                  <m:sty m:val="p"/>
                </m:rPr>
                <m:t>,</m:t>
              </m:r>
              <m:sSub>
                <m:e>
                  <m:r>
                    <m:t>μ</m:t>
                  </m:r>
                </m:e>
                <m:sub>
                  <m:r>
                    <m:t>j</m:t>
                  </m:r>
                </m:sub>
              </m:sSub>
            </m:e>
          </m:d>
        </m:oMath>
      </m:oMathPara>
    </w:p>
    <w:p>
      <w:pPr>
        <w:pStyle w:val="FirstParagraph"/>
      </w:pPr>
      <w:r>
        <w:t xml:space="preserve">Sous forme matricielle :</w:t>
      </w:r>
    </w:p>
    <w:p>
      <w:pPr>
        <w:pStyle w:val="BodyText"/>
      </w:pPr>
      <m:oMathPara>
        <m:oMathParaPr>
          <m:jc m:val="center"/>
        </m:oMathParaPr>
        <m:oMath>
          <m:r>
            <m:t>m</m:t>
          </m:r>
          <m:r>
            <m:rPr>
              <m:sty m:val="p"/>
            </m:rPr>
            <m:t>=</m:t>
          </m:r>
          <m:r>
            <m:t>P</m:t>
          </m:r>
          <m:r>
            <m:rPr>
              <m:sty m:val="p"/>
            </m:rPr>
            <m:t>=</m:t>
          </m:r>
          <m:r>
            <m:t>µ</m:t>
          </m:r>
          <m:r>
            <m:rPr>
              <m:sty m:val="p"/>
            </m:rPr>
            <m:t>+</m:t>
          </m:r>
          <m:r>
            <m:t>γ</m:t>
          </m:r>
          <m:r>
            <m:rPr>
              <m:sty m:val="p"/>
            </m:rPr>
            <m:t>∗</m:t>
          </m:r>
          <m:r>
            <m:t>W</m:t>
          </m:r>
          <m:r>
            <m:rPr>
              <m:sty m:val="p"/>
            </m:rPr>
            <m:t>⇒</m:t>
          </m:r>
          <m:r>
            <m:t>γ</m:t>
          </m:r>
          <m:r>
            <m:rPr>
              <m:sty m:val="p"/>
            </m:rPr>
            <m:t>=</m:t>
          </m:r>
          <m:sSup>
            <m:e>
              <m:r>
                <m:t>W</m:t>
              </m:r>
            </m:e>
            <m:sup>
              <m:r>
                <m:rPr>
                  <m:sty m:val="p"/>
                </m:rPr>
                <m:t>−</m:t>
              </m:r>
              <m:r>
                <m:t>1</m:t>
              </m:r>
            </m:sup>
          </m:sSup>
          <m:d>
            <m:dPr>
              <m:begChr m:val="("/>
              <m:endChr m:val=")"/>
              <m:sepChr m:val=""/>
              <m:grow/>
            </m:dPr>
            <m:e>
              <m:r>
                <m:t>P</m:t>
              </m:r>
              <m:r>
                <m:rPr>
                  <m:sty m:val="p"/>
                </m:rPr>
                <m:t>−</m:t>
              </m:r>
              <m:r>
                <m:t>µ</m:t>
              </m:r>
            </m:e>
          </m:d>
        </m:oMath>
      </m:oMathPara>
    </w:p>
    <w:p>
      <w:pPr>
        <w:pStyle w:val="FirstParagraph"/>
      </w:pPr>
      <w:r>
        <w:t xml:space="preserve">Avec:</w:t>
      </w:r>
    </w:p>
    <w:p>
      <w:pPr>
        <w:pStyle w:val="BodyText"/>
      </w:pPr>
      <m:oMath>
        <m:r>
          <m:t>m</m:t>
        </m:r>
        <m:r>
          <m:rPr>
            <m:sty m:val="p"/>
          </m:rPr>
          <m:t>=</m:t>
        </m:r>
        <m:sSup>
          <m:e>
            <m:d>
              <m:dPr>
                <m:begChr m:val="("/>
                <m:endChr m:val=")"/>
                <m:sepChr m:val=""/>
                <m:grow/>
              </m:dPr>
              <m:e>
                <m:sSub>
                  <m:e>
                    <m:r>
                      <m:t>m</m:t>
                    </m:r>
                  </m:e>
                  <m:sub>
                    <m:r>
                      <m:t>1</m:t>
                    </m:r>
                  </m:sub>
                </m:sSub>
                <m:r>
                  <m:rPr>
                    <m:sty m:val="p"/>
                  </m:rPr>
                  <m:t>,</m:t>
                </m:r>
                <m:sSub>
                  <m:e>
                    <m:r>
                      <m:t>m</m:t>
                    </m:r>
                  </m:e>
                  <m:sub>
                    <m:r>
                      <m:t>2</m:t>
                    </m:r>
                  </m:sub>
                </m:sSub>
                <m:r>
                  <m:rPr>
                    <m:sty m:val="p"/>
                  </m:rPr>
                  <m:t>,</m:t>
                </m:r>
                <m:r>
                  <m:rPr>
                    <m:sty m:val="p"/>
                  </m:rPr>
                  <m:t>.</m:t>
                </m:r>
                <m:r>
                  <m:rPr>
                    <m:sty m:val="p"/>
                  </m:rPr>
                  <m:t>.</m:t>
                </m:r>
                <m:r>
                  <m:rPr>
                    <m:sty m:val="p"/>
                  </m:rPr>
                  <m:t>.</m:t>
                </m:r>
                <m:r>
                  <m:rPr>
                    <m:sty m:val="p"/>
                  </m:rPr>
                  <m:t>,</m:t>
                </m:r>
                <m:sSub>
                  <m:e>
                    <m:r>
                      <m:t>m</m:t>
                    </m:r>
                  </m:e>
                  <m:sub>
                    <m:r>
                      <m:t>N</m:t>
                    </m:r>
                  </m:sub>
                </m:sSub>
              </m:e>
            </m:d>
          </m:e>
          <m:sup>
            <m:r>
              <m:t>T</m:t>
            </m:r>
          </m:sup>
        </m:sSup>
      </m:oMath>
    </w:p>
    <w:p>
      <w:pPr>
        <w:pStyle w:val="BodyText"/>
      </w:pPr>
      <m:oMath>
        <m:r>
          <m:t>P</m:t>
        </m:r>
        <m:r>
          <m:rPr>
            <m:sty m:val="p"/>
          </m:rPr>
          <m:t>=</m:t>
        </m:r>
        <m:sSup>
          <m:e>
            <m:d>
              <m:dPr>
                <m:begChr m:val="("/>
                <m:endChr m:val=")"/>
                <m:sepChr m:val=""/>
                <m:grow/>
              </m:dPr>
              <m:e>
                <m:r>
                  <m:t>P</m:t>
                </m:r>
                <m:d>
                  <m:dPr>
                    <m:begChr m:val="("/>
                    <m:endChr m:val=")"/>
                    <m:sepChr m:val=""/>
                    <m:grow/>
                  </m:dPr>
                  <m:e>
                    <m:sSub>
                      <m:e>
                        <m:r>
                          <m:t>u</m:t>
                        </m:r>
                      </m:e>
                      <m:sub>
                        <m:r>
                          <m:t>1</m:t>
                        </m:r>
                      </m:sub>
                    </m:sSub>
                  </m:e>
                </m:d>
                <m:r>
                  <m:rPr>
                    <m:sty m:val="p"/>
                  </m:rPr>
                  <m:t>,</m:t>
                </m:r>
                <m:r>
                  <m:t>P</m:t>
                </m:r>
                <m:d>
                  <m:dPr>
                    <m:begChr m:val="("/>
                    <m:endChr m:val=")"/>
                    <m:sepChr m:val=""/>
                    <m:grow/>
                  </m:dPr>
                  <m:e>
                    <m:sSub>
                      <m:e>
                        <m:r>
                          <m:t>u</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u</m:t>
                        </m:r>
                      </m:e>
                      <m:sub>
                        <m:r>
                          <m:t>N</m:t>
                        </m:r>
                      </m:sub>
                    </m:sSub>
                  </m:e>
                </m:d>
              </m:e>
            </m:d>
          </m:e>
          <m:sup>
            <m:r>
              <m:t>T</m:t>
            </m:r>
          </m:sup>
        </m:sSup>
      </m:oMath>
    </w:p>
    <w:p>
      <w:pPr>
        <w:pStyle w:val="BodyText"/>
      </w:pPr>
      <m:oMath>
        <m:r>
          <m:t>µ</m:t>
        </m:r>
        <m:r>
          <m:rPr>
            <m:sty m:val="p"/>
          </m:rPr>
          <m:t>=</m:t>
        </m:r>
        <m:sSup>
          <m:e>
            <m:d>
              <m:dPr>
                <m:begChr m:val="("/>
                <m:endChr m:val=")"/>
                <m:sepChr m:val=""/>
                <m:grow/>
              </m:dPr>
              <m:e>
                <m:sSup>
                  <m:e>
                    <m:r>
                      <m:t>e</m:t>
                    </m:r>
                  </m:e>
                  <m:sup>
                    <m:r>
                      <m:rPr>
                        <m:sty m:val="p"/>
                      </m:rPr>
                      <m:t>−</m:t>
                    </m:r>
                    <m:r>
                      <m:t>U</m:t>
                    </m:r>
                    <m:r>
                      <m:t>F</m:t>
                    </m:r>
                    <m:r>
                      <m:t>R</m:t>
                    </m:r>
                    <m:r>
                      <m:rPr>
                        <m:sty m:val="p"/>
                      </m:rPr>
                      <m:t>∗</m:t>
                    </m:r>
                    <m:sSub>
                      <m:e>
                        <m:r>
                          <m:t>u</m:t>
                        </m:r>
                      </m:e>
                      <m:sub>
                        <m:r>
                          <m:t>1</m:t>
                        </m:r>
                      </m:sub>
                    </m:sSub>
                  </m:sup>
                </m:sSup>
                <m:r>
                  <m:rPr>
                    <m:sty m:val="p"/>
                  </m:rPr>
                  <m:t>,</m:t>
                </m:r>
                <m:sSup>
                  <m:e>
                    <m:r>
                      <m:t>e</m:t>
                    </m:r>
                  </m:e>
                  <m:sup>
                    <m:r>
                      <m:rPr>
                        <m:sty m:val="p"/>
                      </m:rPr>
                      <m:t>−</m:t>
                    </m:r>
                    <m:r>
                      <m:t>U</m:t>
                    </m:r>
                    <m:r>
                      <m:t>F</m:t>
                    </m:r>
                    <m:r>
                      <m:t>R</m:t>
                    </m:r>
                    <m:r>
                      <m:rPr>
                        <m:sty m:val="p"/>
                      </m:rPr>
                      <m:t>∗</m:t>
                    </m:r>
                    <m:sSub>
                      <m:e>
                        <m:r>
                          <m:t>u</m:t>
                        </m:r>
                      </m:e>
                      <m:sub>
                        <m:r>
                          <m:t>2</m:t>
                        </m:r>
                      </m:sub>
                    </m:sSub>
                  </m:sup>
                </m:sSup>
                <m:r>
                  <m:rPr>
                    <m:sty m:val="p"/>
                  </m:rPr>
                  <m:t>,</m:t>
                </m:r>
                <m:r>
                  <m:rPr>
                    <m:sty m:val="p"/>
                  </m:rPr>
                  <m:t>.</m:t>
                </m:r>
                <m:r>
                  <m:rPr>
                    <m:sty m:val="p"/>
                  </m:rPr>
                  <m:t>.</m:t>
                </m:r>
                <m:r>
                  <m:rPr>
                    <m:sty m:val="p"/>
                  </m:rPr>
                  <m:t>.</m:t>
                </m:r>
                <m:r>
                  <m:rPr>
                    <m:sty m:val="p"/>
                  </m:rPr>
                  <m:t>,</m:t>
                </m:r>
                <m:sSup>
                  <m:e>
                    <m:r>
                      <m:t>e</m:t>
                    </m:r>
                  </m:e>
                  <m:sup>
                    <m:r>
                      <m:rPr>
                        <m:sty m:val="p"/>
                      </m:rPr>
                      <m:t>−</m:t>
                    </m:r>
                    <m:r>
                      <m:t>U</m:t>
                    </m:r>
                    <m:r>
                      <m:t>F</m:t>
                    </m:r>
                    <m:r>
                      <m:t>R</m:t>
                    </m:r>
                    <m:r>
                      <m:rPr>
                        <m:sty m:val="p"/>
                      </m:rPr>
                      <m:t>*</m:t>
                    </m:r>
                    <m:sSub>
                      <m:e>
                        <m:r>
                          <m:t>u</m:t>
                        </m:r>
                      </m:e>
                      <m:sub>
                        <m:r>
                          <m:t>N</m:t>
                        </m:r>
                      </m:sub>
                    </m:sSub>
                  </m:sup>
                </m:sSup>
              </m:e>
            </m:d>
          </m:e>
          <m:sup>
            <m:r>
              <m:t>T</m:t>
            </m:r>
          </m:sup>
        </m:sSup>
      </m:oMath>
    </w:p>
    <w:p>
      <w:pPr>
        <w:pStyle w:val="BodyText"/>
      </w:pPr>
      <w:r>
        <w:t xml:space="preserve">$$</w:t>
      </w:r>
      <w:r>
        <w:t xml:space="preserve"> </w:t>
      </w:r>
      <w:r>
        <w:t xml:space="preserve">W =</w:t>
      </w:r>
    </w:p>
    <w:p>
      <w:pPr>
        <w:pStyle w:val="BodyText"/>
      </w:pPr>
      <m:oMathPara>
        <m:oMathParaPr>
          <m:jc m:val="center"/>
        </m:oMathParaPr>
        <m:oMath/>
      </m:oMathPara>
    </w:p>
    <w:p>
      <w:pPr>
        <w:pStyle w:val="FirstParagraph"/>
      </w:pPr>
      <w:r>
        <w:t xml:space="preserve">W{ij} = W (u_i, u_j) : i = 1 . . . N ;et ;j = 1 . . . N</w:t>
      </w:r>
      <w:r>
        <w:t xml:space="preserve"> </w:t>
      </w:r>
      <w:r>
        <w:t xml:space="preserve">$$</w:t>
      </w:r>
    </w:p>
    <w:p>
      <w:pPr>
        <w:pStyle w:val="BodyText"/>
      </w:pPr>
      <w:r>
        <w:t xml:space="preserve">Apres la détermination des inconnus, on passe au calcul des prix zéro-coupon correspondants aux maturités pleines, et finalemet deduire les taux zéro-coupon correspondants à ces maturités par la relation suivante :</w:t>
      </w:r>
    </w:p>
    <w:p>
      <w:pPr>
        <w:pStyle w:val="BodyText"/>
      </w:pPr>
      <m:oMathPara>
        <m:oMathParaPr>
          <m:jc m:val="center"/>
        </m:oMathParaPr>
        <m:oMath>
          <m:r>
            <m:t>R</m:t>
          </m:r>
          <m:d>
            <m:dPr>
              <m:begChr m:val="("/>
              <m:endChr m:val=")"/>
              <m:sepChr m:val=""/>
              <m:grow/>
            </m:dPr>
            <m:e>
              <m:r>
                <m:t>t</m:t>
              </m:r>
            </m:e>
          </m:d>
          <m:r>
            <m:rPr>
              <m:sty m:val="p"/>
            </m:rPr>
            <m:t>=</m:t>
          </m:r>
          <m:sSup>
            <m:e>
              <m:d>
                <m:dPr>
                  <m:begChr m:val="("/>
                  <m:endChr m:val=")"/>
                  <m:sepChr m:val=""/>
                  <m:grow/>
                </m:dPr>
                <m:e>
                  <m:f>
                    <m:fPr>
                      <m:type m:val="bar"/>
                    </m:fPr>
                    <m:num>
                      <m:r>
                        <m:t>1</m:t>
                      </m:r>
                    </m:num>
                    <m:den>
                      <m:r>
                        <m:t>P</m:t>
                      </m:r>
                      <m:d>
                        <m:dPr>
                          <m:begChr m:val="("/>
                          <m:endChr m:val=")"/>
                          <m:sepChr m:val=""/>
                          <m:grow/>
                        </m:dPr>
                        <m:e>
                          <m:r>
                            <m:t>t</m:t>
                          </m:r>
                        </m:e>
                      </m:d>
                    </m:den>
                  </m:f>
                </m:e>
              </m:d>
            </m:e>
            <m:sup>
              <m:f>
                <m:fPr>
                  <m:type m:val="bar"/>
                </m:fPr>
                <m:num>
                  <m:r>
                    <m:t>1</m:t>
                  </m:r>
                </m:num>
                <m:den>
                  <m:r>
                    <m:t>t</m:t>
                  </m:r>
                </m:den>
              </m:f>
            </m:sup>
          </m:sSup>
          <m:r>
            <m:rPr>
              <m:sty m:val="p"/>
            </m:rPr>
            <m:t>−</m:t>
          </m:r>
          <m:r>
            <m:t>1</m:t>
          </m:r>
        </m:oMath>
      </m:oMathPara>
    </w:p>
    <w:p>
      <w:pPr>
        <w:pStyle w:val="FirstParagraph"/>
      </w:pPr>
      <w:r>
        <w:t xml:space="preserve">(</w:t>
      </w:r>
      <w:r>
        <w:rPr>
          <w:bCs/>
          <w:b/>
        </w:rPr>
        <w:t xml:space="preserve">Remarque</w:t>
      </w:r>
      <w:r>
        <w:t xml:space="preserve"> </w:t>
      </w:r>
      <w:r>
        <w:t xml:space="preserve">: ajouter un grapge si possible )</w:t>
      </w:r>
    </w:p>
    <w:bookmarkEnd w:id="24"/>
    <w:bookmarkEnd w:id="25"/>
    <w:bookmarkStart w:id="26" w:name="X3c86a714d03aed139a19db084b97b445aa0c8e4"/>
    <w:p>
      <w:pPr>
        <w:pStyle w:val="Heading1"/>
      </w:pPr>
      <w:r>
        <w:rPr>
          <w:rStyle w:val="SectionNumber"/>
        </w:rPr>
        <w:t xml:space="preserve">3</w:t>
      </w:r>
      <w:r>
        <w:tab/>
      </w:r>
      <w:r>
        <w:t xml:space="preserve">VALORISATION DES PROVISIONS TECHNIQUES PRUDENTIELLES:</w:t>
      </w:r>
    </w:p>
    <w:p>
      <w:pPr>
        <w:pStyle w:val="FirstParagraph"/>
      </w:pPr>
      <w:r>
        <w:t xml:space="preserve">Les provisions techniques prudentielles sont valorisées brutes de réassurance en considérant les contrats dont l’engagement de l’entreprise est en cours à la date d’inventaire. Les contrats d’assurance non-vie à tacite reconduction dont la date d’effet intervient postérieurement à la date d’inventaire et dont le préavis de résiliation a expiré à cette date sans qu’il y ait une demande de résiliation sont également pris en considération.</w:t>
      </w:r>
    </w:p>
    <w:p>
      <w:pPr>
        <w:pStyle w:val="BodyText"/>
      </w:pPr>
      <w:r>
        <w:t xml:space="preserve">Elles sont évaluées comme suit :</w:t>
      </w:r>
    </w:p>
    <w:p>
      <w:pPr>
        <w:pStyle w:val="BodyText"/>
      </w:pPr>
      <m:oMathPara>
        <m:oMathParaPr>
          <m:jc m:val="center"/>
        </m:oMathParaPr>
        <m:oMath>
          <m:r>
            <m:t>P</m:t>
          </m:r>
          <m:r>
            <m:t>T</m:t>
          </m:r>
          <m:r>
            <m:rPr>
              <m:sty m:val="p"/>
            </m:rPr>
            <m:t>=</m:t>
          </m:r>
          <m:r>
            <m:t>B</m:t>
          </m:r>
          <m:sSub>
            <m:e>
              <m:r>
                <m:t>E</m:t>
              </m:r>
            </m:e>
            <m:sub>
              <m:r>
                <m:t>e</m:t>
              </m:r>
              <m:r>
                <m:t>n</m:t>
              </m:r>
              <m:r>
                <m:t>g</m:t>
              </m:r>
              <m:r>
                <m:t>a</m:t>
              </m:r>
              <m:r>
                <m:t>g</m:t>
              </m:r>
              <m:r>
                <m:t>e</m:t>
              </m:r>
              <m:r>
                <m:t>m</m:t>
              </m:r>
              <m:r>
                <m:t>e</m:t>
              </m:r>
              <m:r>
                <m:t>n</m:t>
              </m:r>
              <m:r>
                <m:t>t</m:t>
              </m:r>
            </m:sub>
          </m:sSub>
          <m:r>
            <m:rPr>
              <m:sty m:val="p"/>
            </m:rPr>
            <m:t>+</m:t>
          </m:r>
          <m:r>
            <m:t>B</m:t>
          </m:r>
          <m:sSub>
            <m:e>
              <m:r>
                <m:t>E</m:t>
              </m:r>
            </m:e>
            <m:sub>
              <m:r>
                <m:t>f</m:t>
              </m:r>
              <m:r>
                <m:t>r</m:t>
              </m:r>
              <m:r>
                <m:t>a</m:t>
              </m:r>
              <m:r>
                <m:t>i</m:t>
              </m:r>
              <m:r>
                <m:t>s</m:t>
              </m:r>
              <m:r>
                <m:t>G</m:t>
              </m:r>
              <m:r>
                <m:t>e</m:t>
              </m:r>
              <m:r>
                <m:t>s</m:t>
              </m:r>
              <m:r>
                <m:t>t</m:t>
              </m:r>
              <m:r>
                <m:t>i</m:t>
              </m:r>
              <m:r>
                <m:t>o</m:t>
              </m:r>
              <m:r>
                <m:t>n</m:t>
              </m:r>
            </m:sub>
          </m:sSub>
          <m:r>
            <m:rPr>
              <m:sty m:val="p"/>
            </m:rPr>
            <m:t>+</m:t>
          </m:r>
          <m:r>
            <m:t>M</m:t>
          </m:r>
          <m:r>
            <m:t>a</m:t>
          </m:r>
          <m:r>
            <m:t>r</m:t>
          </m:r>
          <m:r>
            <m:t>g</m:t>
          </m:r>
          <m:r>
            <m:t>e</m:t>
          </m:r>
          <m:r>
            <m:t>R</m:t>
          </m:r>
          <m:r>
            <m:t>i</m:t>
          </m:r>
          <m:r>
            <m:t>s</m:t>
          </m:r>
          <m:r>
            <m:t>q</m:t>
          </m:r>
          <m:r>
            <m:t>u</m:t>
          </m:r>
          <m:r>
            <m:t>e</m:t>
          </m:r>
        </m:oMath>
      </m:oMathPara>
    </w:p>
    <w:p>
      <w:pPr>
        <w:pStyle w:val="FirstParagraph"/>
      </w:pPr>
      <w:r>
        <w:t xml:space="preserve">Avec :</w:t>
      </w:r>
    </w:p>
    <w:p>
      <w:pPr>
        <w:numPr>
          <w:ilvl w:val="0"/>
          <w:numId w:val="1005"/>
        </w:numPr>
        <w:pStyle w:val="Compact"/>
      </w:pPr>
      <m:oMath>
        <m:r>
          <m:t>P</m:t>
        </m:r>
        <m:r>
          <m:t>T</m:t>
        </m:r>
      </m:oMath>
      <w:r>
        <w:t xml:space="preserve"> </w:t>
      </w:r>
      <w:r>
        <w:t xml:space="preserve">: la provision technique</w:t>
      </w:r>
    </w:p>
    <w:p>
      <w:pPr>
        <w:numPr>
          <w:ilvl w:val="0"/>
          <w:numId w:val="1005"/>
        </w:numPr>
        <w:pStyle w:val="Compact"/>
      </w:pPr>
      <m:oMath>
        <m:r>
          <m:t>B</m:t>
        </m:r>
        <m:sSub>
          <m:e>
            <m:r>
              <m:t>E</m:t>
            </m:r>
          </m:e>
          <m:sub>
            <m:r>
              <m:t>e</m:t>
            </m:r>
            <m:r>
              <m:t>n</m:t>
            </m:r>
            <m:r>
              <m:t>g</m:t>
            </m:r>
            <m:r>
              <m:t>a</m:t>
            </m:r>
            <m:r>
              <m:t>g</m:t>
            </m:r>
            <m:r>
              <m:t>e</m:t>
            </m:r>
            <m:r>
              <m:t>m</m:t>
            </m:r>
            <m:r>
              <m:t>e</m:t>
            </m:r>
            <m:r>
              <m:t>n</m:t>
            </m:r>
            <m:r>
              <m:t>t</m:t>
            </m:r>
          </m:sub>
        </m:sSub>
      </m:oMath>
      <w:r>
        <w:t xml:space="preserve"> </w:t>
      </w:r>
      <w:r>
        <w:t xml:space="preserve">: La meilleure estimation des engagements correspond à la somme probabilisée et actualisée de flux de trésorerie futurs afférents aux engagements de l’entreprise d’assurances et de réassurance au titre des contrats souscrits et déterminée, selon la nature des opérations d’assurance</w:t>
      </w:r>
    </w:p>
    <w:p>
      <w:pPr>
        <w:numPr>
          <w:ilvl w:val="0"/>
          <w:numId w:val="1005"/>
        </w:numPr>
        <w:pStyle w:val="Compact"/>
      </w:pPr>
      <m:oMath>
        <m:r>
          <m:t>B</m:t>
        </m:r>
        <m:sSub>
          <m:e>
            <m:r>
              <m:t>E</m:t>
            </m:r>
          </m:e>
          <m:sub>
            <m:r>
              <m:t>f</m:t>
            </m:r>
            <m:r>
              <m:t>r</m:t>
            </m:r>
            <m:r>
              <m:t>a</m:t>
            </m:r>
            <m:r>
              <m:t>i</m:t>
            </m:r>
            <m:r>
              <m:t>s</m:t>
            </m:r>
            <m:r>
              <m:t>G</m:t>
            </m:r>
            <m:r>
              <m:t>e</m:t>
            </m:r>
            <m:r>
              <m:t>s</m:t>
            </m:r>
            <m:r>
              <m:t>t</m:t>
            </m:r>
            <m:r>
              <m:t>i</m:t>
            </m:r>
            <m:r>
              <m:t>o</m:t>
            </m:r>
            <m:r>
              <m:t>n</m:t>
            </m:r>
          </m:sub>
        </m:sSub>
      </m:oMath>
      <w:r>
        <w:t xml:space="preserve"> </w:t>
      </w:r>
      <w:r>
        <w:t xml:space="preserve">: La meilleure estimation des frais de gestion correspond à la somme probabilisée et actualisée des flux de frais de gestion des contrats et déterminée, selon la nature des opérations d’assurance.</w:t>
      </w:r>
    </w:p>
    <w:p>
      <w:pPr>
        <w:numPr>
          <w:ilvl w:val="0"/>
          <w:numId w:val="1005"/>
        </w:numPr>
        <w:pStyle w:val="Compact"/>
      </w:pPr>
      <m:oMath>
        <m:r>
          <m:t>M</m:t>
        </m:r>
        <m:r>
          <m:t>a</m:t>
        </m:r>
        <m:r>
          <m:t>r</m:t>
        </m:r>
        <m:r>
          <m:t>g</m:t>
        </m:r>
        <m:r>
          <m:t>e</m:t>
        </m:r>
        <m:r>
          <m:t>R</m:t>
        </m:r>
        <m:r>
          <m:t>i</m:t>
        </m:r>
        <m:r>
          <m:t>s</m:t>
        </m:r>
        <m:r>
          <m:t>q</m:t>
        </m:r>
        <m:r>
          <m:t>u</m:t>
        </m:r>
        <m:r>
          <m:t>e</m:t>
        </m:r>
      </m:oMath>
      <w:r>
        <w:t xml:space="preserve"> </w:t>
      </w:r>
      <w:r>
        <w:t xml:space="preserve">: La marge de risque correspond au coût d’immobilisation du capital de solvabilité requis afférent aux engagements garantis. Elle est calculée, séparément pour les engagements des opérations d’assurances vie et rentes découlant des opérations non vie ainsi que pour les engagements des opérations non vie.</w:t>
      </w:r>
    </w:p>
    <w:bookmarkEnd w:id="26"/>
    <w:bookmarkStart w:id="52" w:name="capital-de-solvabilité-requis"/>
    <w:p>
      <w:pPr>
        <w:pStyle w:val="Heading1"/>
      </w:pPr>
      <w:r>
        <w:rPr>
          <w:rStyle w:val="SectionNumber"/>
        </w:rPr>
        <w:t xml:space="preserve">4</w:t>
      </w:r>
      <w:r>
        <w:tab/>
      </w:r>
      <w:r>
        <w:t xml:space="preserve">Capital de Solvabilité Requis :</w:t>
      </w:r>
    </w:p>
    <w:p>
      <w:pPr>
        <w:pStyle w:val="FirstParagraph"/>
      </w:pPr>
      <w:r>
        <w:t xml:space="preserve">Le Capital de Solvabilité Requis (CSR) est une notion très importante dans les domaines d’assurance et de réassurance, il permet la garantie de tous les risques quantifiables auxquels les entreprises de ces domaines sont exposés. Le CSR correspond au capital dont a besoin une entreprise d’assurance ou de réassurance pour faire face à tous les risques qui peuvent survenir dans le futur et limiter la probabilité de ruine à 0,5%, c’est-à-dire à une seule occurrence tous les 200 ans.</w:t>
      </w:r>
    </w:p>
    <w:p>
      <w:pPr>
        <w:pStyle w:val="BodyText"/>
      </w:pPr>
      <w:r>
        <w:t xml:space="preserve">Commençons d’abord par la définition des différents risques dans les secteurs d’assurance et de réassurance :</w:t>
      </w:r>
    </w:p>
    <w:p>
      <w:pPr>
        <w:numPr>
          <w:ilvl w:val="0"/>
          <w:numId w:val="1006"/>
        </w:numPr>
      </w:pPr>
      <w:r>
        <w:rPr>
          <w:bCs/>
          <w:b/>
        </w:rPr>
        <w:t xml:space="preserve">Risque de souscription</w:t>
      </w:r>
      <w:r>
        <w:t xml:space="preserve"> </w:t>
      </w:r>
      <w:r>
        <w:t xml:space="preserve">: le risque de perte ou de changement défavorable de la situation financière, en</w:t>
      </w:r>
      <w:r>
        <w:t xml:space="preserve"> </w:t>
      </w:r>
      <w:r>
        <w:t xml:space="preserve">raison d’hypothèses inadéquates en matière de sinistralité, de tarification et de provisionnement.</w:t>
      </w:r>
    </w:p>
    <w:p>
      <w:pPr>
        <w:numPr>
          <w:ilvl w:val="0"/>
          <w:numId w:val="1006"/>
        </w:numPr>
      </w:pPr>
      <w:r>
        <w:rPr>
          <w:bCs/>
          <w:b/>
        </w:rPr>
        <w:t xml:space="preserve">Risque de marché</w:t>
      </w:r>
      <w:r>
        <w:t xml:space="preserve"> </w:t>
      </w:r>
      <w:r>
        <w:t xml:space="preserve">: le risque de perte ou de changement défavorable de la situation financière</w:t>
      </w:r>
      <w:r>
        <w:t xml:space="preserve"> </w:t>
      </w:r>
      <w:r>
        <w:t xml:space="preserve">résultant, directement ou indirectement, de fluctuations affectant le niveau de la valeur des actifs, des</w:t>
      </w:r>
      <w:r>
        <w:t xml:space="preserve"> </w:t>
      </w:r>
      <w:r>
        <w:t xml:space="preserve">passifs et des instruments financiers.</w:t>
      </w:r>
    </w:p>
    <w:p>
      <w:pPr>
        <w:numPr>
          <w:ilvl w:val="0"/>
          <w:numId w:val="1006"/>
        </w:numPr>
      </w:pPr>
      <w:r>
        <w:rPr>
          <w:bCs/>
          <w:b/>
        </w:rPr>
        <w:t xml:space="preserve">Risque de spread</w:t>
      </w:r>
      <w:r>
        <w:t xml:space="preserve"> </w:t>
      </w:r>
      <w:r>
        <w:t xml:space="preserve">(marge de crédit) : le risque de perte ou de changement défavorable de la situation</w:t>
      </w:r>
      <w:r>
        <w:t xml:space="preserve"> </w:t>
      </w:r>
      <w:r>
        <w:t xml:space="preserve">financière résultant des changements touchant les marges additionnelles par rapport aux taux de</w:t>
      </w:r>
      <w:r>
        <w:t xml:space="preserve"> </w:t>
      </w:r>
      <w:r>
        <w:t xml:space="preserve">référence exigée par les investisseurs sur les emprunts émis par des entités autres que l’Etat.</w:t>
      </w:r>
    </w:p>
    <w:p>
      <w:pPr>
        <w:numPr>
          <w:ilvl w:val="0"/>
          <w:numId w:val="1006"/>
        </w:numPr>
      </w:pPr>
      <w:r>
        <w:rPr>
          <w:bCs/>
          <w:b/>
        </w:rPr>
        <w:t xml:space="preserve">Risque de contrepartie</w:t>
      </w:r>
      <w:r>
        <w:t xml:space="preserve"> </w:t>
      </w:r>
      <w:r>
        <w:t xml:space="preserve">: le risque de perte ou de changement défavorable de la situation financière</w:t>
      </w:r>
      <w:r>
        <w:t xml:space="preserve"> </w:t>
      </w:r>
      <w:r>
        <w:t xml:space="preserve">résultant d’un défaut de paiement d’une contrepartie ou d’une dégradation de sa qualité de crédit.</w:t>
      </w:r>
    </w:p>
    <w:p>
      <w:pPr>
        <w:numPr>
          <w:ilvl w:val="0"/>
          <w:numId w:val="1006"/>
        </w:numPr>
      </w:pPr>
      <w:r>
        <w:rPr>
          <w:bCs/>
          <w:b/>
        </w:rPr>
        <w:t xml:space="preserve">Risque opérationnel</w:t>
      </w:r>
      <w:r>
        <w:t xml:space="preserve"> </w:t>
      </w:r>
      <w:r>
        <w:t xml:space="preserve">: le risque de perte ou de changement défavorable de la situation financière</w:t>
      </w:r>
      <w:r>
        <w:t xml:space="preserve"> </w:t>
      </w:r>
      <w:r>
        <w:t xml:space="preserve">résultant de procédures internes, de membres du personnel, de systèmes inadéquats ou défaillants,</w:t>
      </w:r>
      <w:r>
        <w:t xml:space="preserve"> </w:t>
      </w:r>
      <w:r>
        <w:t xml:space="preserve">ou d’événements extérieurs.</w:t>
      </w:r>
    </w:p>
    <w:p>
      <w:pPr>
        <w:numPr>
          <w:ilvl w:val="0"/>
          <w:numId w:val="1006"/>
        </w:numPr>
      </w:pPr>
      <w:r>
        <w:rPr>
          <w:bCs/>
          <w:b/>
        </w:rPr>
        <w:t xml:space="preserve">Risque de concentration</w:t>
      </w:r>
      <w:r>
        <w:t xml:space="preserve"> </w:t>
      </w:r>
      <w:r>
        <w:t xml:space="preserve">: le risque de perte ou de changement défavorable de la situation financière</w:t>
      </w:r>
      <w:r>
        <w:t xml:space="preserve"> </w:t>
      </w:r>
      <w:r>
        <w:t xml:space="preserve">résultant d’un manque de diversité des émetteurs auxquels l’entreprise d’assurances et de</w:t>
      </w:r>
      <w:r>
        <w:t xml:space="preserve"> </w:t>
      </w:r>
      <w:r>
        <w:t xml:space="preserve">réassurance est exposée.</w:t>
      </w:r>
    </w:p>
    <w:p>
      <w:pPr>
        <w:pStyle w:val="FirstParagraph"/>
      </w:pPr>
      <w:r>
        <w:t xml:space="preserve">Selon le circulaire de l’ACAPS (l’Autorité de Contrôle des Assurances et de la Prévoyance Sociale) publié le premier Janvier 2020, Le capital de solvabilité requis est constitué de la somme des éléments suivants :</w:t>
      </w:r>
    </w:p>
    <w:p>
      <w:pPr>
        <w:numPr>
          <w:ilvl w:val="0"/>
          <w:numId w:val="1007"/>
        </w:numPr>
      </w:pPr>
      <w:r>
        <w:t xml:space="preserve">Le capital de solvabilité requis de base.</w:t>
      </w:r>
    </w:p>
    <w:p>
      <w:pPr>
        <w:numPr>
          <w:ilvl w:val="0"/>
          <w:numId w:val="1007"/>
        </w:numPr>
      </w:pPr>
      <w:r>
        <w:t xml:space="preserve">L’exigence de capital relative au risque opérationnel.</w:t>
      </w:r>
    </w:p>
    <w:p>
      <w:pPr>
        <w:numPr>
          <w:ilvl w:val="0"/>
          <w:numId w:val="1007"/>
        </w:numPr>
      </w:pPr>
      <w:r>
        <w:t xml:space="preserve">L’ajustement visant à tenir compte de la capacité d’absorption des pertes par les assurés.</w:t>
      </w:r>
    </w:p>
    <w:p>
      <w:pPr>
        <w:numPr>
          <w:ilvl w:val="0"/>
          <w:numId w:val="1007"/>
        </w:numPr>
      </w:pPr>
      <w:r>
        <w:t xml:space="preserve">L’ajustement visant à tenir compte de la capacité d’absorption des pertes par les impôts différés.</w:t>
      </w:r>
    </w:p>
    <w:bookmarkStart w:id="47" w:name="X8b89129f00e23abf7e0dc64742a1933841bd13f"/>
    <w:p>
      <w:pPr>
        <w:pStyle w:val="Heading2"/>
      </w:pPr>
      <w:r>
        <w:rPr>
          <w:rStyle w:val="SectionNumber"/>
        </w:rPr>
        <w:t xml:space="preserve">4.1</w:t>
      </w:r>
      <w:r>
        <w:tab/>
      </w:r>
      <w:r>
        <w:t xml:space="preserve">Le capital de solvabilité requis de base</w:t>
      </w:r>
      <w:r>
        <w:t xml:space="preserve"> </w:t>
      </w:r>
      <m:oMath>
        <m:r>
          <m:t>C</m:t>
        </m:r>
        <m:r>
          <m:t>S</m:t>
        </m:r>
        <m:sSub>
          <m:e>
            <m:r>
              <m:t>R</m:t>
            </m:r>
          </m:e>
          <m:sub>
            <m:r>
              <m:t>b</m:t>
            </m:r>
            <m:r>
              <m:t>a</m:t>
            </m:r>
            <m:r>
              <m:t>s</m:t>
            </m:r>
            <m:r>
              <m:t>e</m:t>
            </m:r>
          </m:sub>
        </m:sSub>
      </m:oMath>
    </w:p>
    <w:p>
      <w:pPr>
        <w:pStyle w:val="FirstParagraph"/>
      </w:pPr>
      <w:r>
        <w:t xml:space="preserve">Le capital de solvabilité requis de base est le montant total des exigences de capitaux liées aux risques de</w:t>
      </w:r>
      <w:r>
        <w:t xml:space="preserve"> </w:t>
      </w:r>
      <w:r>
        <w:rPr>
          <w:iCs/>
          <w:i/>
        </w:rPr>
        <w:t xml:space="preserve">marché</w:t>
      </w:r>
      <w:r>
        <w:t xml:space="preserve">, de</w:t>
      </w:r>
      <w:r>
        <w:t xml:space="preserve"> </w:t>
      </w:r>
      <w:r>
        <w:rPr>
          <w:iCs/>
          <w:i/>
        </w:rPr>
        <w:t xml:space="preserve">concentration</w:t>
      </w:r>
      <w:r>
        <w:t xml:space="preserve">, de</w:t>
      </w:r>
      <w:r>
        <w:t xml:space="preserve"> </w:t>
      </w:r>
      <w:r>
        <w:rPr>
          <w:iCs/>
          <w:i/>
        </w:rPr>
        <w:t xml:space="preserve">contrepartie</w:t>
      </w:r>
      <w:r>
        <w:t xml:space="preserve">, de</w:t>
      </w:r>
      <w:r>
        <w:t xml:space="preserve"> </w:t>
      </w:r>
      <w:r>
        <w:rPr>
          <w:iCs/>
          <w:i/>
        </w:rPr>
        <w:t xml:space="preserve">souscription</w:t>
      </w:r>
      <w:r>
        <w:t xml:space="preserve"> </w:t>
      </w:r>
      <w:r>
        <w:t xml:space="preserve">vie et de</w:t>
      </w:r>
      <w:r>
        <w:t xml:space="preserve"> </w:t>
      </w:r>
      <w:r>
        <w:rPr>
          <w:iCs/>
          <w:i/>
        </w:rPr>
        <w:t xml:space="preserve">souscription non-vie</w:t>
      </w:r>
      <w:r>
        <w:t xml:space="preserve"> </w:t>
      </w:r>
      <w:r>
        <w:t xml:space="preserve">et ce, après application des coefficients de corrélations.</w:t>
      </w:r>
    </w:p>
    <w:p>
      <w:pPr>
        <w:pStyle w:val="BodyText"/>
      </w:pPr>
      <m:oMathPara>
        <m:oMathParaPr>
          <m:jc m:val="center"/>
        </m:oMathParaPr>
        <m:oMath>
          <m:r>
            <m:t>C</m:t>
          </m:r>
          <m:r>
            <m:t>S</m:t>
          </m:r>
          <m:sSub>
            <m:e>
              <m:r>
                <m:t>R</m:t>
              </m:r>
            </m:e>
            <m:sub>
              <m:r>
                <m:t>b</m:t>
              </m:r>
              <m:r>
                <m:t>a</m:t>
              </m:r>
              <m:r>
                <m:t>s</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R</m:t>
                  </m:r>
                  <m:r>
                    <m:t>i</m:t>
                  </m:r>
                  <m:r>
                    <m:t>s</m:t>
                  </m:r>
                  <m:r>
                    <m:t>k</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p>
    <w:p>
      <w:pPr>
        <w:numPr>
          <w:ilvl w:val="0"/>
          <w:numId w:val="1008"/>
        </w:numPr>
      </w:pPr>
      <w:r>
        <w:t xml:space="preserve">Risk</w:t>
      </w:r>
      <w:r>
        <w:t xml:space="preserve"> </w:t>
      </w:r>
      <m:oMath>
        <m:r>
          <m:rPr>
            <m:sty m:val="p"/>
          </m:rPr>
          <m:t>∈</m:t>
        </m:r>
      </m:oMath>
      <w:r>
        <w:t xml:space="preserve"> </w:t>
      </w:r>
      <w:r>
        <w:t xml:space="preserve">{Marché, Concentration, Contrepartie, Souscription Vie, Souscription Non - Vie}</w:t>
      </w:r>
    </w:p>
    <w:p>
      <w:pPr>
        <w:numPr>
          <w:ilvl w:val="0"/>
          <w:numId w:val="1008"/>
        </w:numPr>
      </w:pPr>
      <m:oMath>
        <m:r>
          <m:t>ρ</m:t>
        </m:r>
      </m:oMath>
      <w:r>
        <w:t xml:space="preserve"> </w:t>
      </w:r>
      <w:r>
        <w:t xml:space="preserve">: Coefficients de corrélations.</w:t>
      </w:r>
    </w:p>
    <w:p>
      <w:pPr>
        <w:pStyle w:val="FirstParagraph"/>
      </w:pPr>
      <w:r>
        <w:t xml:space="preserve">avec la matrice de corrélations suivante:</w:t>
      </w:r>
    </w:p>
    <w:tbl>
      <w:tblPr>
        <w:tblStyle w:val="Table"/>
        <w:tblW w:type="pct" w:w="5000"/>
        <w:tblLook w:firstRow="1" w:lastRow="0" w:firstColumn="0" w:lastColumn="0" w:noHBand="0" w:noVBand="0" w:val="0020"/>
      </w:tblPr>
      <w:tblGrid>
        <w:gridCol w:w="1673"/>
        <w:gridCol w:w="780"/>
        <w:gridCol w:w="1450"/>
        <w:gridCol w:w="1338"/>
        <w:gridCol w:w="1115"/>
        <w:gridCol w:w="1561"/>
      </w:tblGrid>
      <w:tr>
        <w:trPr>
          <w:tblHeader w:val="true"/>
        </w:trPr>
        <w:tc>
          <w:tcPr/>
          <w:p>
            <w:pPr>
              <w:pStyle w:val="Compact"/>
            </w:pPr>
          </w:p>
        </w:tc>
        <w:tc>
          <w:tcPr/>
          <w:p>
            <w:pPr>
              <w:pStyle w:val="Compact"/>
              <w:jc w:val="left"/>
            </w:pPr>
            <w:r>
              <w:t xml:space="preserve">Marché</w:t>
            </w:r>
          </w:p>
        </w:tc>
        <w:tc>
          <w:tcPr/>
          <w:p>
            <w:pPr>
              <w:pStyle w:val="Compact"/>
              <w:jc w:val="left"/>
            </w:pPr>
            <w:r>
              <w:t xml:space="preserve">Concentration</w:t>
            </w:r>
          </w:p>
        </w:tc>
        <w:tc>
          <w:tcPr/>
          <w:p>
            <w:pPr>
              <w:pStyle w:val="Compact"/>
              <w:jc w:val="left"/>
            </w:pPr>
            <w:r>
              <w:t xml:space="preserve">Contrepartie</w:t>
            </w:r>
          </w:p>
        </w:tc>
        <w:tc>
          <w:tcPr/>
          <w:p>
            <w:pPr>
              <w:pStyle w:val="Compact"/>
              <w:jc w:val="left"/>
            </w:pPr>
            <w:r>
              <w:t xml:space="preserve">Sousc. vie</w:t>
            </w:r>
          </w:p>
        </w:tc>
        <w:tc>
          <w:tcPr/>
          <w:p>
            <w:pPr>
              <w:pStyle w:val="Compact"/>
              <w:jc w:val="left"/>
            </w:pPr>
            <w:r>
              <w:t xml:space="preserve">Sousc. non-vie</w:t>
            </w:r>
          </w:p>
        </w:tc>
      </w:tr>
      <w:tr>
        <w:tc>
          <w:tcPr/>
          <w:p>
            <w:pPr>
              <w:pStyle w:val="Compact"/>
              <w:jc w:val="left"/>
            </w:pPr>
            <w:r>
              <w:t xml:space="preserve">Marché</w:t>
            </w:r>
          </w:p>
        </w:tc>
        <w:tc>
          <w:tcPr/>
          <w:p>
            <w:pPr>
              <w:pStyle w:val="Compact"/>
              <w:jc w:val="left"/>
            </w:pPr>
            <w:r>
              <w:t xml:space="preserve">1</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Concentration</w:t>
            </w:r>
          </w:p>
        </w:tc>
        <w:tc>
          <w:tcPr/>
          <w:p>
            <w:pPr>
              <w:pStyle w:val="Compact"/>
              <w:jc w:val="left"/>
            </w:pPr>
            <w:r>
              <w:t xml:space="preserve">x</w:t>
            </w:r>
          </w:p>
        </w:tc>
        <w:tc>
          <w:tcPr/>
          <w:p>
            <w:pPr>
              <w:pStyle w:val="Compact"/>
              <w:jc w:val="left"/>
            </w:pPr>
            <w:r>
              <w:t xml:space="preserve">1</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Contrepartie</w:t>
            </w:r>
          </w:p>
        </w:tc>
        <w:tc>
          <w:tcPr/>
          <w:p>
            <w:pPr>
              <w:pStyle w:val="Compact"/>
              <w:jc w:val="left"/>
            </w:pPr>
            <w:r>
              <w:t xml:space="preserve">x</w:t>
            </w:r>
          </w:p>
        </w:tc>
        <w:tc>
          <w:tcPr/>
          <w:p>
            <w:pPr>
              <w:pStyle w:val="Compact"/>
              <w:jc w:val="left"/>
            </w:pPr>
            <w:r>
              <w:t xml:space="preserve">x</w:t>
            </w:r>
          </w:p>
        </w:tc>
        <w:tc>
          <w:tcPr/>
          <w:p>
            <w:pPr>
              <w:pStyle w:val="Compact"/>
              <w:jc w:val="left"/>
            </w:pPr>
            <w:r>
              <w:t xml:space="preserve">1</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Sousc. vie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1</w:t>
            </w:r>
          </w:p>
        </w:tc>
        <w:tc>
          <w:tcPr/>
          <w:p>
            <w:pPr>
              <w:pStyle w:val="Compact"/>
              <w:jc w:val="left"/>
            </w:pPr>
            <w:r>
              <w:t xml:space="preserve">x</w:t>
            </w:r>
          </w:p>
        </w:tc>
      </w:tr>
      <w:tr>
        <w:tc>
          <w:tcPr/>
          <w:p>
            <w:pPr>
              <w:pStyle w:val="Compact"/>
              <w:jc w:val="left"/>
            </w:pPr>
            <w:r>
              <w:t xml:space="preserve">Sousc. non-vie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1</w:t>
            </w:r>
          </w:p>
        </w:tc>
      </w:tr>
    </w:tbl>
    <w:bookmarkStart w:id="32" w:name="X7d0de4e6ff3ca13baeb836adc8c41f16eaa6dfb"/>
    <w:p>
      <w:pPr>
        <w:pStyle w:val="Heading3"/>
      </w:pPr>
      <w:r>
        <w:rPr>
          <w:rStyle w:val="SectionNumber"/>
        </w:rPr>
        <w:t xml:space="preserve">4.1.1</w:t>
      </w:r>
      <w:r>
        <w:tab/>
      </w:r>
      <w:r>
        <w:t xml:space="preserve">EXIGENCE DE CAPITAL RELATIVE AUX RISQUES DE MARCHE</w:t>
      </w:r>
      <w:r>
        <w:t xml:space="preserve"> </w:t>
      </w:r>
      <m:oMath>
        <m:r>
          <m:t>C</m:t>
        </m:r>
        <m:r>
          <m:t>S</m:t>
        </m:r>
        <m:sSub>
          <m:e>
            <m:r>
              <m:t>R</m:t>
            </m:r>
          </m:e>
          <m:sub>
            <m:r>
              <m:t>m</m:t>
            </m:r>
            <m:r>
              <m:t>a</m:t>
            </m:r>
            <m:r>
              <m:t>r</m:t>
            </m:r>
            <m:r>
              <m:t>c</m:t>
            </m:r>
            <m:r>
              <m:t>h</m:t>
            </m:r>
            <m:r>
              <m:t>e</m:t>
            </m:r>
          </m:sub>
        </m:sSub>
      </m:oMath>
    </w:p>
    <w:p>
      <w:pPr>
        <w:pStyle w:val="FirstParagraph"/>
      </w:pPr>
      <w:r>
        <w:t xml:space="preserve">L’exigence de capital relative au risque de marché est le montant total des exigences de capitaux relatives aux sous-risques action, taux, immobilier, écart de taux et change et ce, après application des coefficients de corrélations.</w:t>
      </w:r>
    </w:p>
    <w:p>
      <w:pPr>
        <w:pStyle w:val="BodyText"/>
      </w:pPr>
      <m:oMathPara>
        <m:oMathParaPr>
          <m:jc m:val="center"/>
        </m:oMathParaPr>
        <m:oMath>
          <m:r>
            <m:t>C</m:t>
          </m:r>
          <m:r>
            <m:t>S</m:t>
          </m:r>
          <m:sSub>
            <m:e>
              <m:r>
                <m:t>R</m:t>
              </m:r>
            </m:e>
            <m:sub>
              <m:r>
                <m:t>m</m:t>
              </m:r>
              <m:r>
                <m:t>a</m:t>
              </m:r>
              <m:r>
                <m:t>r</m:t>
              </m:r>
              <m:r>
                <m:t>c</m:t>
              </m:r>
              <m:r>
                <m:t>h</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R</m:t>
                  </m:r>
                  <m:r>
                    <m:t>M</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p>
    <w:p>
      <w:pPr>
        <w:numPr>
          <w:ilvl w:val="0"/>
          <w:numId w:val="1009"/>
        </w:numPr>
      </w:pPr>
      <w:r>
        <w:t xml:space="preserve">RM</w:t>
      </w:r>
      <w:r>
        <w:t xml:space="preserve"> </w:t>
      </w:r>
      <m:oMath>
        <m:r>
          <m:rPr>
            <m:sty m:val="p"/>
          </m:rPr>
          <m:t>∈</m:t>
        </m:r>
      </m:oMath>
      <w:r>
        <w:t xml:space="preserve"> </w:t>
      </w:r>
      <w:r>
        <w:t xml:space="preserve">{action, taux, immobilier, écart de taux et change}</w:t>
      </w:r>
    </w:p>
    <w:p>
      <w:pPr>
        <w:numPr>
          <w:ilvl w:val="0"/>
          <w:numId w:val="1009"/>
        </w:numPr>
      </w:pPr>
      <m:oMath>
        <m:r>
          <m:t>ρ</m:t>
        </m:r>
      </m:oMath>
      <w:r>
        <w:t xml:space="preserve"> </w:t>
      </w:r>
      <w:r>
        <w:t xml:space="preserve">: Coefficients de corrélations.</w:t>
      </w:r>
    </w:p>
    <w:bookmarkStart w:id="27" w:name="X3cf8c7738901705451aeaf1bf62340f8a8e3146"/>
    <w:p>
      <w:pPr>
        <w:pStyle w:val="Heading4"/>
      </w:pPr>
      <w:r>
        <w:rPr>
          <w:rStyle w:val="SectionNumber"/>
        </w:rPr>
        <w:t xml:space="preserve">4.1.1.1</w:t>
      </w:r>
      <w:r>
        <w:tab/>
      </w:r>
      <w:r>
        <w:t xml:space="preserve">L’exigence de capital relative au risque action (</w:t>
      </w:r>
      <m:oMath>
        <m:r>
          <m:t>C</m:t>
        </m:r>
        <m:r>
          <m:t>S</m:t>
        </m:r>
        <m:sSub>
          <m:e>
            <m:r>
              <m:t>R</m:t>
            </m:r>
          </m:e>
          <m:sub>
            <m:r>
              <m:t>a</m:t>
            </m:r>
            <m:r>
              <m:t>c</m:t>
            </m:r>
            <m:r>
              <m:t>t</m:t>
            </m:r>
            <m:r>
              <m:t>i</m:t>
            </m:r>
            <m:r>
              <m:t>o</m:t>
            </m:r>
            <m:r>
              <m:t>n</m:t>
            </m:r>
          </m:sub>
        </m:sSub>
      </m:oMath>
      <w:r>
        <w:t xml:space="preserve">)</w:t>
      </w:r>
    </w:p>
    <w:p>
      <w:pPr>
        <w:pStyle w:val="FirstParagraph"/>
      </w:pPr>
      <w:r>
        <w:t xml:space="preserve">L’exigence de capital relative au risque action est le montant de la perte de fonds propres résultant des baisses simultanées des valeurs des actions.</w:t>
      </w:r>
    </w:p>
    <w:p>
      <w:pPr>
        <w:pStyle w:val="BodyText"/>
      </w:pPr>
      <w:r>
        <w:t xml:space="preserve">Les taux de baisse à appliquer pour le calcul de l’exigence précitée sont fixés pour les catégories d’actions suivantes:</w:t>
      </w:r>
    </w:p>
    <w:p>
      <w:pPr>
        <w:pStyle w:val="BodyText"/>
      </w:pPr>
      <w:r>
        <w:t xml:space="preserve">• Actions cotées à long terme</w:t>
      </w:r>
    </w:p>
    <w:p>
      <w:pPr>
        <w:pStyle w:val="BodyText"/>
      </w:pPr>
      <w:r>
        <w:t xml:space="preserve">• Autres actions cotées</w:t>
      </w:r>
    </w:p>
    <w:p>
      <w:pPr>
        <w:pStyle w:val="BodyText"/>
      </w:pPr>
      <w:r>
        <w:t xml:space="preserve">• Actions non cotées à long terme</w:t>
      </w:r>
    </w:p>
    <w:p>
      <w:pPr>
        <w:pStyle w:val="BodyText"/>
      </w:pPr>
      <w:r>
        <w:t xml:space="preserve">• Autres actions non cotées</w:t>
      </w:r>
    </w:p>
    <w:p>
      <w:pPr>
        <w:pStyle w:val="BodyText"/>
      </w:pPr>
      <w:r>
        <w:t xml:space="preserve">• Entités d’infrastructures</w:t>
      </w:r>
    </w:p>
    <w:p>
      <w:pPr>
        <w:pStyle w:val="BodyText"/>
      </w:pPr>
      <m:oMathPara>
        <m:oMathParaPr>
          <m:jc m:val="center"/>
        </m:oMathParaPr>
        <m:oMath>
          <m:r>
            <m:t>C</m:t>
          </m:r>
          <m:r>
            <m:t>S</m:t>
          </m:r>
          <m:sSub>
            <m:e>
              <m:r>
                <m:t>R</m:t>
              </m:r>
            </m:e>
            <m:sub>
              <m:r>
                <m:t>a</m:t>
              </m:r>
              <m:r>
                <m:t>c</m:t>
              </m:r>
              <m:r>
                <m:t>t</m:t>
              </m:r>
              <m:r>
                <m:t>i</m:t>
              </m:r>
              <m:r>
                <m:t>o</m:t>
              </m:r>
              <m:r>
                <m:t>n</m:t>
              </m:r>
            </m:sub>
          </m:sSub>
          <m:r>
            <m:rPr>
              <m:sty m:val="p"/>
            </m:rPr>
            <m:t>=</m:t>
          </m:r>
          <m:r>
            <m:t>V</m:t>
          </m:r>
          <m:sSubSup>
            <m:e>
              <m:r>
                <m:t>M</m:t>
              </m:r>
            </m:e>
            <m:sub>
              <m:r>
                <m:t>a</m:t>
              </m:r>
              <m:r>
                <m:t>c</m:t>
              </m:r>
              <m:r>
                <m:t>t</m:t>
              </m:r>
              <m:r>
                <m:t>i</m:t>
              </m:r>
              <m:r>
                <m:t>o</m:t>
              </m:r>
              <m:r>
                <m:t>n</m:t>
              </m:r>
            </m:sub>
            <m:sup>
              <m:r>
                <m:rPr>
                  <m:nor/>
                  <m:sty m:val="p"/>
                </m:rPr>
                <m:t>cas de baisse</m:t>
              </m:r>
            </m:sup>
          </m:sSubSup>
          <m:r>
            <m:rPr>
              <m:sty m:val="p"/>
            </m:rPr>
            <m:t>−</m:t>
          </m:r>
          <m:r>
            <m:t>V</m:t>
          </m:r>
          <m:sSub>
            <m:e>
              <m:r>
                <m:t>M</m:t>
              </m:r>
            </m:e>
            <m:sub>
              <m:r>
                <m:t>a</m:t>
              </m:r>
              <m:r>
                <m:t>c</m:t>
              </m:r>
              <m:r>
                <m:t>t</m:t>
              </m:r>
              <m:r>
                <m:t>i</m:t>
              </m:r>
              <m:r>
                <m:t>o</m:t>
              </m:r>
              <m:r>
                <m:t>n</m:t>
              </m:r>
            </m:sub>
          </m:sSub>
        </m:oMath>
      </m:oMathPara>
    </w:p>
    <w:bookmarkEnd w:id="27"/>
    <w:bookmarkStart w:id="28" w:name="X4731aa5458fe1c45bdb9bc7a63d0b9bdcef0af7"/>
    <w:p>
      <w:pPr>
        <w:pStyle w:val="Heading4"/>
      </w:pPr>
      <w:r>
        <w:rPr>
          <w:rStyle w:val="SectionNumber"/>
        </w:rPr>
        <w:t xml:space="preserve">4.1.1.2</w:t>
      </w:r>
      <w:r>
        <w:tab/>
      </w:r>
      <w:r>
        <w:t xml:space="preserve">L’exigence de capital relative au risque de taux (</w:t>
      </w:r>
      <m:oMath>
        <m:r>
          <m:t>C</m:t>
        </m:r>
        <m:r>
          <m:t>S</m:t>
        </m:r>
        <m:sSub>
          <m:e>
            <m:r>
              <m:t>R</m:t>
            </m:r>
          </m:e>
          <m:sub>
            <m:r>
              <m:t>t</m:t>
            </m:r>
            <m:r>
              <m:t>a</m:t>
            </m:r>
            <m:r>
              <m:t>u</m:t>
            </m:r>
            <m:r>
              <m:t>x</m:t>
            </m:r>
          </m:sub>
        </m:sSub>
      </m:oMath>
      <w:r>
        <w:t xml:space="preserve">)</w:t>
      </w:r>
    </w:p>
    <w:p>
      <w:pPr>
        <w:pStyle w:val="FirstParagraph"/>
      </w:pPr>
      <w:r>
        <w:t xml:space="preserve">L’exigence de capital relative au risque de taux, est le montant de la perte maximale de fonds propres qui résulterait de l’application de coefficients à la baisse ou à la hausse à la courbe des taux sur tout actif ou passif.</w:t>
      </w:r>
    </w:p>
    <w:p>
      <w:pPr>
        <w:pStyle w:val="BodyText"/>
      </w:pPr>
      <m:oMathPara>
        <m:oMathParaPr>
          <m:jc m:val="center"/>
        </m:oMathParaPr>
        <m:oMath>
          <m:r>
            <m:t>C</m:t>
          </m:r>
          <m:r>
            <m:t>S</m:t>
          </m:r>
          <m:sSub>
            <m:e>
              <m:r>
                <m:t>R</m:t>
              </m:r>
            </m:e>
            <m:sub>
              <m:r>
                <m:t>t</m:t>
              </m:r>
              <m:r>
                <m:t>a</m:t>
              </m:r>
              <m:r>
                <m:t>u</m:t>
              </m:r>
              <m:r>
                <m:t>x</m:t>
              </m:r>
            </m:sub>
          </m:sSub>
          <m:r>
            <m:rPr>
              <m:sty m:val="p"/>
            </m:rPr>
            <m:t>=</m:t>
          </m:r>
          <m:r>
            <m:t>m</m:t>
          </m:r>
          <m:r>
            <m:t>a</m:t>
          </m:r>
          <m:r>
            <m:t>x</m:t>
          </m:r>
          <m:d>
            <m:dPr>
              <m:begChr m:val="("/>
              <m:endChr m:val=")"/>
              <m:sepChr m:val=""/>
              <m:grow/>
            </m:dPr>
            <m:e>
              <m:r>
                <m:t>C</m:t>
              </m:r>
              <m:r>
                <m:t>S</m:t>
              </m:r>
              <m:sSub>
                <m:e>
                  <m:r>
                    <m:t>R</m:t>
                  </m:r>
                </m:e>
                <m:sub>
                  <m:r>
                    <m:t>t</m:t>
                  </m:r>
                  <m:r>
                    <m:t>a</m:t>
                  </m:r>
                  <m:r>
                    <m:t>u</m:t>
                  </m:r>
                  <m:r>
                    <m:t>x</m:t>
                  </m:r>
                  <m:r>
                    <m:rPr>
                      <m:sty m:val="p"/>
                    </m:rPr>
                    <m:t>−</m:t>
                  </m:r>
                  <m:r>
                    <m:t>h</m:t>
                  </m:r>
                  <m:r>
                    <m:t>a</m:t>
                  </m:r>
                  <m:r>
                    <m:t>u</m:t>
                  </m:r>
                  <m:r>
                    <m:t>s</m:t>
                  </m:r>
                  <m:r>
                    <m:t>s</m:t>
                  </m:r>
                  <m:r>
                    <m:t>e</m:t>
                  </m:r>
                </m:sub>
              </m:sSub>
              <m:r>
                <m:rPr>
                  <m:sty m:val="p"/>
                </m:rPr>
                <m:t>;</m:t>
              </m:r>
              <m:r>
                <m:t>C</m:t>
              </m:r>
              <m:r>
                <m:t>S</m:t>
              </m:r>
              <m:sSub>
                <m:e>
                  <m:r>
                    <m:t>R</m:t>
                  </m:r>
                </m:e>
                <m:sub>
                  <m:r>
                    <m:t>t</m:t>
                  </m:r>
                  <m:r>
                    <m:t>a</m:t>
                  </m:r>
                  <m:r>
                    <m:t>u</m:t>
                  </m:r>
                  <m:r>
                    <m:t>x</m:t>
                  </m:r>
                  <m:r>
                    <m:rPr>
                      <m:sty m:val="p"/>
                    </m:rPr>
                    <m:t>−</m:t>
                  </m:r>
                  <m:r>
                    <m:t>b</m:t>
                  </m:r>
                  <m:r>
                    <m:t>a</m:t>
                  </m:r>
                  <m:r>
                    <m:t>i</m:t>
                  </m:r>
                  <m:r>
                    <m:t>s</m:t>
                  </m:r>
                  <m:r>
                    <m:t>s</m:t>
                  </m:r>
                  <m:r>
                    <m:t>e</m:t>
                  </m:r>
                </m:sub>
              </m:sSub>
            </m:e>
          </m:d>
        </m:oMath>
      </m:oMathPara>
    </w:p>
    <w:p>
      <w:pPr>
        <w:pStyle w:val="FirstParagraph"/>
      </w:pPr>
      <w:r>
        <w:t xml:space="preserve">avec :  </w:t>
      </w:r>
      <w:r>
        <w:t xml:space="preserve"> </w:t>
      </w:r>
      <m:oMath>
        <m:r>
          <m:t>C</m:t>
        </m:r>
        <m:r>
          <m:t>S</m:t>
        </m:r>
        <m:sSub>
          <m:e>
            <m:r>
              <m:t>R</m:t>
            </m:r>
          </m:e>
          <m:sub>
            <m:r>
              <m:t>t</m:t>
            </m:r>
            <m:r>
              <m:t>a</m:t>
            </m:r>
            <m:r>
              <m:t>u</m:t>
            </m:r>
            <m:r>
              <m:t>x</m:t>
            </m:r>
            <m:r>
              <m:rPr>
                <m:sty m:val="p"/>
              </m:rPr>
              <m:t>−</m:t>
            </m:r>
            <m:r>
              <m:t>i</m:t>
            </m:r>
          </m:sub>
        </m:sSub>
        <m:r>
          <m:rPr>
            <m:sty m:val="p"/>
          </m:rPr>
          <m:t>=</m:t>
        </m:r>
        <m:r>
          <m:t>B</m:t>
        </m:r>
        <m:sSup>
          <m:e>
            <m:r>
              <m:t>E</m:t>
            </m:r>
          </m:e>
          <m:sup>
            <m:r>
              <m:t>s</m:t>
            </m:r>
            <m:r>
              <m:t>c</m:t>
            </m:r>
            <m:r>
              <m:t>é</m:t>
            </m:r>
            <m:r>
              <m:t>n</m:t>
            </m:r>
            <m:r>
              <m:t>a</m:t>
            </m:r>
            <m:r>
              <m:t>r</m:t>
            </m:r>
            <m:r>
              <m:t>i</m:t>
            </m:r>
            <m:r>
              <m:t>o</m:t>
            </m:r>
            <m:r>
              <m:rPr>
                <m:sty m:val="p"/>
              </m:rPr>
              <m:t>−</m:t>
            </m:r>
            <m:r>
              <m:t>i</m:t>
            </m:r>
          </m:sup>
        </m:sSup>
        <m:r>
          <m:rPr>
            <m:sty m:val="p"/>
          </m:rPr>
          <m:t>−</m:t>
        </m:r>
        <m:r>
          <m:t>B</m:t>
        </m:r>
        <m:r>
          <m:t>E</m:t>
        </m:r>
      </m:oMath>
      <w:r>
        <w:t xml:space="preserve"> </w:t>
      </w:r>
      <w:r>
        <w:t xml:space="preserve"> </w:t>
      </w:r>
      <m:oMath>
        <m:r>
          <m:t>i</m:t>
        </m:r>
        <m:r>
          <m:rPr>
            <m:sty m:val="p"/>
          </m:rPr>
          <m:t>∈</m:t>
        </m:r>
        <m:r>
          <m:rPr>
            <m:sty m:val="p"/>
          </m:rPr>
          <m:t>{</m:t>
        </m:r>
        <m:r>
          <m:t>h</m:t>
        </m:r>
        <m:r>
          <m:t>a</m:t>
        </m:r>
        <m:r>
          <m:t>u</m:t>
        </m:r>
        <m:r>
          <m:t>s</m:t>
        </m:r>
        <m:r>
          <m:t>s</m:t>
        </m:r>
        <m:r>
          <m:t>e</m:t>
        </m:r>
        <m:r>
          <m:rPr>
            <m:sty m:val="p"/>
          </m:rPr>
          <m:t>,</m:t>
        </m:r>
        <m:r>
          <m:t>b</m:t>
        </m:r>
        <m:r>
          <m:t>a</m:t>
        </m:r>
        <m:r>
          <m:t>i</m:t>
        </m:r>
        <m:r>
          <m:t>s</m:t>
        </m:r>
        <m:r>
          <m:t>s</m:t>
        </m:r>
        <m:r>
          <m:t>e</m:t>
        </m:r>
        <m:r>
          <m:rPr>
            <m:sty m:val="p"/>
          </m:rPr>
          <m:t>}</m:t>
        </m:r>
      </m:oMath>
    </w:p>
    <w:bookmarkEnd w:id="28"/>
    <w:bookmarkStart w:id="29" w:name="X40fb47ea19ba513da95205d89bb9da70a68e95c"/>
    <w:p>
      <w:pPr>
        <w:pStyle w:val="Heading4"/>
      </w:pPr>
      <w:r>
        <w:rPr>
          <w:rStyle w:val="SectionNumber"/>
        </w:rPr>
        <w:t xml:space="preserve">4.1.1.3</w:t>
      </w:r>
      <w:r>
        <w:tab/>
      </w:r>
      <w:r>
        <w:t xml:space="preserve">L’exigence de capital relative au risque immobilier (</w:t>
      </w:r>
      <m:oMath>
        <m:r>
          <m:t>C</m:t>
        </m:r>
        <m:r>
          <m:t>S</m:t>
        </m:r>
        <m:sSub>
          <m:e>
            <m:r>
              <m:t>R</m:t>
            </m:r>
          </m:e>
          <m:sub>
            <m:r>
              <m:t>i</m:t>
            </m:r>
            <m:r>
              <m:t>m</m:t>
            </m:r>
            <m:r>
              <m:t>m</m:t>
            </m:r>
            <m:r>
              <m:t>o</m:t>
            </m:r>
            <m:r>
              <m:t>b</m:t>
            </m:r>
            <m:r>
              <m:t>i</m:t>
            </m:r>
            <m:r>
              <m:t>l</m:t>
            </m:r>
            <m:r>
              <m:t>i</m:t>
            </m:r>
            <m:r>
              <m:t>e</m:t>
            </m:r>
            <m:r>
              <m:t>r</m:t>
            </m:r>
          </m:sub>
        </m:sSub>
      </m:oMath>
      <w:r>
        <w:t xml:space="preserve">)</w:t>
      </w:r>
    </w:p>
    <w:p>
      <w:pPr>
        <w:pStyle w:val="FirstParagraph"/>
      </w:pPr>
      <w:r>
        <w:t xml:space="preserve">L’exigence de capital relative au risque immobilier est la perte de fonds propres due à une baisse de X% de la valeur des actifs immobiliers.</w:t>
      </w:r>
    </w:p>
    <w:p>
      <w:pPr>
        <w:pStyle w:val="BodyText"/>
      </w:pPr>
      <m:oMathPara>
        <m:oMathParaPr>
          <m:jc m:val="center"/>
        </m:oMathParaPr>
        <m:oMath>
          <m:r>
            <m:t>C</m:t>
          </m:r>
          <m:r>
            <m:t>S</m:t>
          </m:r>
          <m:sSub>
            <m:e>
              <m:r>
                <m:t>R</m:t>
              </m:r>
            </m:e>
            <m:sub>
              <m:r>
                <m:t>i</m:t>
              </m:r>
              <m:r>
                <m:t>m</m:t>
              </m:r>
              <m:r>
                <m:t>m</m:t>
              </m:r>
              <m:r>
                <m:t>o</m:t>
              </m:r>
              <m:r>
                <m:t>b</m:t>
              </m:r>
              <m:r>
                <m:t>i</m:t>
              </m:r>
              <m:r>
                <m:t>l</m:t>
              </m:r>
              <m:r>
                <m:t>i</m:t>
              </m:r>
              <m:r>
                <m:t>e</m:t>
              </m:r>
              <m:r>
                <m:t>r</m:t>
              </m:r>
            </m:sub>
          </m:sSub>
          <m:r>
            <m:rPr>
              <m:sty m:val="p"/>
            </m:rPr>
            <m:t>=</m:t>
          </m:r>
          <m:r>
            <m:t>B</m:t>
          </m:r>
          <m:sSubSup>
            <m:e>
              <m:r>
                <m:t>E</m:t>
              </m:r>
            </m:e>
            <m:sub>
              <m:r>
                <m:t>e</m:t>
              </m:r>
              <m:r>
                <m:t>n</m:t>
              </m:r>
              <m:r>
                <m:t>g</m:t>
              </m:r>
            </m:sub>
            <m:sup>
              <m:r>
                <m:rPr>
                  <m:nor/>
                  <m:sty m:val="p"/>
                </m:rPr>
                <m:t>baisse actifs immobiliers</m:t>
              </m:r>
            </m:sup>
          </m:sSubSup>
          <m:r>
            <m:rPr>
              <m:sty m:val="p"/>
            </m:rPr>
            <m:t>−</m:t>
          </m:r>
          <m:r>
            <m:t>B</m:t>
          </m:r>
          <m:sSub>
            <m:e>
              <m:r>
                <m:t>E</m:t>
              </m:r>
            </m:e>
            <m:sub>
              <m:r>
                <m:t>e</m:t>
              </m:r>
              <m:r>
                <m:t>n</m:t>
              </m:r>
              <m:r>
                <m:t>g</m:t>
              </m:r>
            </m:sub>
          </m:sSub>
        </m:oMath>
      </m:oMathPara>
    </w:p>
    <w:bookmarkEnd w:id="29"/>
    <w:bookmarkStart w:id="30" w:name="Xe3398b52d710566ac6543c034c7b139b3b8d7ba"/>
    <w:p>
      <w:pPr>
        <w:pStyle w:val="Heading4"/>
      </w:pPr>
      <w:r>
        <w:rPr>
          <w:rStyle w:val="SectionNumber"/>
        </w:rPr>
        <w:t xml:space="preserve">4.1.1.4</w:t>
      </w:r>
      <w:r>
        <w:tab/>
      </w:r>
      <w:r>
        <w:t xml:space="preserve">L’exigence de capital relative au risque d’écart (</w:t>
      </w:r>
      <m:oMath>
        <m:r>
          <m:t>C</m:t>
        </m:r>
        <m:r>
          <m:t>S</m:t>
        </m:r>
        <m:sSub>
          <m:e>
            <m:r>
              <m:t>R</m:t>
            </m:r>
          </m:e>
          <m:sub>
            <m:r>
              <m:rPr>
                <m:nor/>
                <m:sty m:val="p"/>
              </m:rPr>
              <m:t>Ecart_taux</m:t>
            </m:r>
          </m:sub>
        </m:sSub>
      </m:oMath>
      <w:r>
        <w:t xml:space="preserve">)</w:t>
      </w:r>
    </w:p>
    <w:p>
      <w:pPr>
        <w:pStyle w:val="FirstParagraph"/>
      </w:pPr>
      <w:r>
        <w:t xml:space="preserve">L’exigence de capital relative au risque d’écart de taux est la perte de fonds propres due à l’application des taux de baisse à la valeur des titres de créances non émis ou non garantis par l’Etat.</w:t>
      </w:r>
    </w:p>
    <w:p>
      <w:pPr>
        <w:pStyle w:val="BodyText"/>
      </w:pPr>
      <w:r>
        <w:t xml:space="preserve">Les taux de baisse à appliquer sont calculés en fonction de la duration et de la prime de risque à l’émission.</w:t>
      </w:r>
    </w:p>
    <w:bookmarkEnd w:id="30"/>
    <w:bookmarkStart w:id="31" w:name="X0b86f92798bd2d75800a724a913850a71127576"/>
    <w:p>
      <w:pPr>
        <w:pStyle w:val="Heading4"/>
      </w:pPr>
      <w:r>
        <w:rPr>
          <w:rStyle w:val="SectionNumber"/>
        </w:rPr>
        <w:t xml:space="preserve">4.1.1.5</w:t>
      </w:r>
      <w:r>
        <w:tab/>
      </w:r>
      <w:r>
        <w:t xml:space="preserve">L’exigence de capital relative au sous-risque de change (</w:t>
      </w:r>
      <m:oMath>
        <m:r>
          <m:t>C</m:t>
        </m:r>
        <m:r>
          <m:t>S</m:t>
        </m:r>
        <m:sSub>
          <m:e>
            <m:r>
              <m:t>R</m:t>
            </m:r>
          </m:e>
          <m:sub>
            <m:r>
              <m:t>c</m:t>
            </m:r>
            <m:r>
              <m:t>h</m:t>
            </m:r>
            <m:r>
              <m:t>a</m:t>
            </m:r>
            <m:r>
              <m:t>n</m:t>
            </m:r>
            <m:r>
              <m:t>g</m:t>
            </m:r>
            <m:r>
              <m:t>e</m:t>
            </m:r>
          </m:sub>
        </m:sSub>
      </m:oMath>
      <w:r>
        <w:t xml:space="preserve">)</w:t>
      </w:r>
    </w:p>
    <w:p>
      <w:pPr>
        <w:pStyle w:val="FirstParagraph"/>
      </w:pPr>
      <w:r>
        <w:t xml:space="preserve">L’exigence de capital relative au sous-risque de change correspond à la somme des exigences de capitaux pour risque de change pour chaque devise étrangère.</w:t>
      </w:r>
    </w:p>
    <w:p>
      <w:pPr>
        <w:pStyle w:val="BodyText"/>
      </w:pPr>
      <w:r>
        <w:t xml:space="preserve">L’exigence de capital pour risque de change pour chaque devise étrangère correspond à la plus élevée des exigences de capitaux suivantes:</w:t>
      </w:r>
    </w:p>
    <w:p>
      <w:pPr>
        <w:numPr>
          <w:ilvl w:val="0"/>
          <w:numId w:val="1010"/>
        </w:numPr>
        <w:pStyle w:val="Compact"/>
      </w:pPr>
      <w:r>
        <w:t xml:space="preserve">l’exigence de capital pour risque d’augmentation de la valeur de la devise étrangère par rapport au dirham.</w:t>
      </w:r>
    </w:p>
    <w:p>
      <w:pPr>
        <w:numPr>
          <w:ilvl w:val="0"/>
          <w:numId w:val="1010"/>
        </w:numPr>
        <w:pStyle w:val="Compact"/>
      </w:pPr>
      <w:r>
        <w:t xml:space="preserve">l’exigence de capital pour risque de diminution de la valeur de la devise étrangère par rapport au dirham.</w:t>
      </w:r>
    </w:p>
    <w:p>
      <w:pPr>
        <w:pStyle w:val="FirstParagraph"/>
      </w:pPr>
      <w:r>
        <w:t xml:space="preserve">L’exigence de capital pour risques d’augmentation ou de diminution de la valeur de la devise étrangère par rapport au dirham est egale à la perte de fonds propres qui résulterait des scénarios d’augmentation ou de diminution, respectivement de</w:t>
      </w:r>
      <w:r>
        <w:t xml:space="preserve"> </w:t>
      </w:r>
      <m:oMath>
        <m:r>
          <m:t>X</m:t>
        </m:r>
        <m:r>
          <m:rPr>
            <m:sty m:val="p"/>
          </m:rPr>
          <m:t>%</m:t>
        </m:r>
      </m:oMath>
      <w:r>
        <w:t xml:space="preserve"> </w:t>
      </w:r>
      <w:r>
        <w:t xml:space="preserve">et</w:t>
      </w:r>
      <w:r>
        <w:t xml:space="preserve"> </w:t>
      </w:r>
      <m:oMath>
        <m:r>
          <m:t>X</m:t>
        </m:r>
        <m:r>
          <m:rPr>
            <m:sty m:val="p"/>
          </m:rPr>
          <m:t>%</m:t>
        </m:r>
      </m:oMath>
      <w:r>
        <w:t xml:space="preserve">, de la valeur de la devise étrangère par rapport au dirham.</w:t>
      </w:r>
    </w:p>
    <w:p>
      <w:pPr>
        <w:pStyle w:val="BodyText"/>
      </w:pPr>
      <m:oMathPara>
        <m:oMathParaPr>
          <m:jc m:val="center"/>
        </m:oMathParaPr>
        <m:oMath>
          <m:r>
            <m:t>C</m:t>
          </m:r>
          <m:r>
            <m:t>S</m:t>
          </m:r>
          <m:sSub>
            <m:e>
              <m:r>
                <m:t>R</m:t>
              </m:r>
            </m:e>
            <m:sub>
              <m:r>
                <m:t>c</m:t>
              </m:r>
              <m:r>
                <m:t>h</m:t>
              </m:r>
              <m:r>
                <m:t>a</m:t>
              </m:r>
              <m:r>
                <m:t>n</m:t>
              </m:r>
              <m:r>
                <m:t>g</m:t>
              </m:r>
              <m:r>
                <m:t>e</m:t>
              </m:r>
            </m:sub>
          </m:sSub>
          <m:r>
            <m:rPr>
              <m:sty m:val="p"/>
            </m:rPr>
            <m:t>=</m:t>
          </m:r>
          <m:nary>
            <m:naryPr>
              <m:chr m:val="∑"/>
              <m:limLoc m:val="undOvr"/>
              <m:subHide m:val="0"/>
              <m:supHide m:val="1"/>
            </m:naryPr>
            <m:sub>
              <m:r>
                <m:t>i</m:t>
              </m:r>
              <m:r>
                <m:rPr>
                  <m:sty m:val="p"/>
                </m:rPr>
                <m:t>∈</m:t>
              </m:r>
              <m:r>
                <m:t>R</m:t>
              </m:r>
              <m:r>
                <m:t>C</m:t>
              </m:r>
            </m:sub>
            <m:sup>
              <m:r>
                <m:t>​</m:t>
              </m:r>
            </m:sup>
            <m:e>
              <m:r>
                <m:t>C</m:t>
              </m:r>
            </m:e>
          </m:nary>
          <m:r>
            <m:t>S</m:t>
          </m:r>
          <m:sSubSup>
            <m:e>
              <m:r>
                <m:t>R</m:t>
              </m:r>
            </m:e>
            <m:sub>
              <m:r>
                <m:t>i</m:t>
              </m:r>
            </m:sub>
            <m:sup>
              <m:r>
                <m:t>c</m:t>
              </m:r>
              <m:r>
                <m:t>h</m:t>
              </m:r>
              <m:r>
                <m:t>a</m:t>
              </m:r>
              <m:r>
                <m:t>n</m:t>
              </m:r>
              <m:r>
                <m:t>g</m:t>
              </m:r>
              <m:r>
                <m:t>e</m:t>
              </m:r>
            </m:sup>
          </m:sSubSup>
        </m:oMath>
      </m:oMathPara>
    </w:p>
    <w:p>
      <w:pPr>
        <w:pStyle w:val="FirstParagraph"/>
      </w:pPr>
      <w:r>
        <w:t xml:space="preserve">avec :</w:t>
      </w:r>
      <w:r>
        <w:t xml:space="preserve"> </w:t>
      </w:r>
      <m:oMath>
        <m:r>
          <m:t>R</m:t>
        </m:r>
        <m:r>
          <m:t>C</m:t>
        </m:r>
      </m:oMath>
      <w:r>
        <w:t xml:space="preserve"> </w:t>
      </w:r>
      <w:r>
        <w:t xml:space="preserve">= {risque de change pour chaque devise étrangère }</w:t>
      </w:r>
      <w:r>
        <w:t xml:space="preserve"> </w:t>
      </w:r>
      <w:r>
        <w:t xml:space="preserve">et</w:t>
      </w:r>
    </w:p>
    <w:p>
      <w:pPr>
        <w:pStyle w:val="BodyText"/>
      </w:pPr>
      <m:oMathPara>
        <m:oMathParaPr>
          <m:jc m:val="center"/>
        </m:oMathParaPr>
        <m:oMath>
          <m:r>
            <m:t>C</m:t>
          </m:r>
          <m:r>
            <m:t>S</m:t>
          </m:r>
          <m:sSubSup>
            <m:e>
              <m:r>
                <m:t>R</m:t>
              </m:r>
            </m:e>
            <m:sub>
              <m:r>
                <m:t>i</m:t>
              </m:r>
            </m:sub>
            <m:sup>
              <m:r>
                <m:t>c</m:t>
              </m:r>
              <m:r>
                <m:t>h</m:t>
              </m:r>
              <m:r>
                <m:t>a</m:t>
              </m:r>
              <m:r>
                <m:t>n</m:t>
              </m:r>
              <m:r>
                <m:t>g</m:t>
              </m:r>
              <m:r>
                <m:t>e</m:t>
              </m:r>
            </m:sup>
          </m:sSubSup>
          <m:r>
            <m:rPr>
              <m:sty m:val="p"/>
            </m:rPr>
            <m:t>=</m:t>
          </m:r>
          <m:r>
            <m:t>m</m:t>
          </m:r>
          <m:r>
            <m:t>a</m:t>
          </m:r>
          <m:r>
            <m:t>x</m:t>
          </m:r>
          <m:d>
            <m:dPr>
              <m:begChr m:val="("/>
              <m:endChr m:val=")"/>
              <m:sepChr m:val=""/>
              <m:grow/>
            </m:dPr>
            <m:e>
              <m:r>
                <m:t>C</m:t>
              </m:r>
              <m:r>
                <m:t>S</m:t>
              </m:r>
              <m:sSubSup>
                <m:e>
                  <m:r>
                    <m:t>R</m:t>
                  </m:r>
                </m:e>
                <m:sub>
                  <m:r>
                    <m:t>i</m:t>
                  </m:r>
                </m:sub>
                <m:sup>
                  <m:r>
                    <m:t>a</m:t>
                  </m:r>
                  <m:r>
                    <m:t>u</m:t>
                  </m:r>
                  <m:r>
                    <m:t>g</m:t>
                  </m:r>
                  <m:r>
                    <m:t>m</m:t>
                  </m:r>
                  <m:r>
                    <m:t>e</m:t>
                  </m:r>
                  <m:r>
                    <m:t>n</m:t>
                  </m:r>
                  <m:r>
                    <m:t>t</m:t>
                  </m:r>
                  <m:r>
                    <m:t>a</m:t>
                  </m:r>
                  <m:r>
                    <m:t>t</m:t>
                  </m:r>
                  <m:r>
                    <m:t>i</m:t>
                  </m:r>
                  <m:r>
                    <m:t>o</m:t>
                  </m:r>
                  <m:r>
                    <m:t>n</m:t>
                  </m:r>
                </m:sup>
              </m:sSubSup>
              <m:r>
                <m:rPr>
                  <m:sty m:val="p"/>
                </m:rPr>
                <m:t>;</m:t>
              </m:r>
              <m:r>
                <m:t>C</m:t>
              </m:r>
              <m:r>
                <m:t>S</m:t>
              </m:r>
              <m:sSubSup>
                <m:e>
                  <m:r>
                    <m:t>R</m:t>
                  </m:r>
                </m:e>
                <m:sub>
                  <m:r>
                    <m:t>i</m:t>
                  </m:r>
                </m:sub>
                <m:sup>
                  <m:r>
                    <m:t>d</m:t>
                  </m:r>
                  <m:r>
                    <m:t>i</m:t>
                  </m:r>
                  <m:r>
                    <m:t>m</m:t>
                  </m:r>
                  <m:r>
                    <m:t>i</m:t>
                  </m:r>
                  <m:r>
                    <m:t>n</m:t>
                  </m:r>
                  <m:r>
                    <m:t>u</m:t>
                  </m:r>
                  <m:r>
                    <m:t>t</m:t>
                  </m:r>
                  <m:r>
                    <m:t>i</m:t>
                  </m:r>
                  <m:r>
                    <m:t>o</m:t>
                  </m:r>
                  <m:r>
                    <m:t>n</m:t>
                  </m:r>
                </m:sup>
              </m:sSubSup>
            </m:e>
          </m:d>
        </m:oMath>
      </m:oMathPara>
    </w:p>
    <w:p>
      <w:pPr>
        <w:pStyle w:val="FirstParagraph"/>
      </w:pPr>
      <w:r>
        <w:t xml:space="preserve">- augmentation : le risque d’augmentation de la valeur de la devise étrangère par rapport au dirham.</w:t>
      </w:r>
      <w:r>
        <w:t xml:space="preserve"> </w:t>
      </w:r>
      <w:r>
        <w:t xml:space="preserve">- diminution : le risque de diminution de la valeur de la devise étrangère par rapport au dirham.</w:t>
      </w:r>
    </w:p>
    <w:p>
      <w:pPr>
        <w:pStyle w:val="BodyText"/>
      </w:pPr>
      <w:r>
        <w:t xml:space="preserve">tel que:  </w:t>
      </w:r>
      <w:r>
        <w:t xml:space="preserve"> </w:t>
      </w:r>
      <m:oMath>
        <m:r>
          <m:t>C</m:t>
        </m:r>
        <m:r>
          <m:t>S</m:t>
        </m:r>
        <m:sSubSup>
          <m:e>
            <m:r>
              <m:t>R</m:t>
            </m:r>
          </m:e>
          <m:sub>
            <m:r>
              <m:t>i</m:t>
            </m:r>
          </m:sub>
          <m:sup>
            <m:r>
              <m:t>j</m:t>
            </m:r>
          </m:sup>
        </m:sSubSup>
        <m:r>
          <m:rPr>
            <m:sty m:val="p"/>
          </m:rPr>
          <m:t>=</m:t>
        </m:r>
        <m:r>
          <m:t>B</m:t>
        </m:r>
        <m:sSup>
          <m:e>
            <m:r>
              <m:t>E</m:t>
            </m:r>
          </m:e>
          <m:sup>
            <m:r>
              <m:rPr>
                <m:nor/>
                <m:sty m:val="p"/>
              </m:rPr>
              <m:t>scénario j</m:t>
            </m:r>
          </m:sup>
        </m:sSup>
        <m:r>
          <m:rPr>
            <m:sty m:val="p"/>
          </m:rPr>
          <m:t>−</m:t>
        </m:r>
        <m:r>
          <m:t>B</m:t>
        </m:r>
        <m:r>
          <m:t>E</m:t>
        </m:r>
      </m:oMath>
      <w:r>
        <w:t xml:space="preserve"> </w:t>
      </w:r>
      <w:r>
        <w:t xml:space="preserve"> </w:t>
      </w:r>
      <m:oMath>
        <m:r>
          <m:t>j</m:t>
        </m:r>
        <m:r>
          <m:rPr>
            <m:sty m:val="p"/>
          </m:rPr>
          <m:t>∈</m:t>
        </m:r>
        <m:r>
          <m:rPr>
            <m:sty m:val="p"/>
          </m:rPr>
          <m:t>{</m:t>
        </m:r>
        <m:r>
          <m:t>a</m:t>
        </m:r>
        <m:r>
          <m:t>u</m:t>
        </m:r>
        <m:r>
          <m:t>g</m:t>
        </m:r>
        <m:r>
          <m:t>m</m:t>
        </m:r>
        <m:r>
          <m:t>e</m:t>
        </m:r>
        <m:r>
          <m:t>n</m:t>
        </m:r>
        <m:r>
          <m:t>t</m:t>
        </m:r>
        <m:r>
          <m:t>a</m:t>
        </m:r>
        <m:r>
          <m:t>t</m:t>
        </m:r>
        <m:r>
          <m:t>i</m:t>
        </m:r>
        <m:r>
          <m:t>o</m:t>
        </m:r>
        <m:r>
          <m:t>n</m:t>
        </m:r>
        <m:r>
          <m:rPr>
            <m:sty m:val="p"/>
          </m:rPr>
          <m:t>;</m:t>
        </m:r>
        <m:r>
          <m:t>d</m:t>
        </m:r>
        <m:r>
          <m:t>i</m:t>
        </m:r>
        <m:r>
          <m:t>m</m:t>
        </m:r>
        <m:r>
          <m:t>i</m:t>
        </m:r>
        <m:r>
          <m:t>n</m:t>
        </m:r>
        <m:r>
          <m:t>u</m:t>
        </m:r>
        <m:r>
          <m:t>t</m:t>
        </m:r>
        <m:r>
          <m:t>i</m:t>
        </m:r>
        <m:r>
          <m:t>o</m:t>
        </m:r>
        <m:r>
          <m:t>n</m:t>
        </m:r>
        <m:r>
          <m:rPr>
            <m:sty m:val="p"/>
          </m:rPr>
          <m:t>}</m:t>
        </m:r>
      </m:oMath>
    </w:p>
    <w:bookmarkEnd w:id="31"/>
    <w:bookmarkEnd w:id="32"/>
    <w:bookmarkStart w:id="35" w:name="X9c0184a5ab36aa780ba8e9d38716205766fa364"/>
    <w:p>
      <w:pPr>
        <w:pStyle w:val="Heading3"/>
      </w:pPr>
      <w:r>
        <w:rPr>
          <w:rStyle w:val="SectionNumber"/>
        </w:rPr>
        <w:t xml:space="preserve">4.1.2</w:t>
      </w:r>
      <w:r>
        <w:tab/>
      </w:r>
      <w:r>
        <w:t xml:space="preserve">Exigence de capital relative au risque de contrepartie (</w:t>
      </w:r>
      <m:oMath>
        <m:r>
          <m:t>C</m:t>
        </m:r>
        <m:r>
          <m:t>S</m:t>
        </m:r>
        <m:sSub>
          <m:e>
            <m:r>
              <m:t>R</m:t>
            </m:r>
          </m:e>
          <m:sub>
            <m:r>
              <m:t>c</m:t>
            </m:r>
            <m:r>
              <m:t>o</m:t>
            </m:r>
            <m:r>
              <m:t>n</m:t>
            </m:r>
            <m:r>
              <m:t>t</m:t>
            </m:r>
            <m:r>
              <m:t>r</m:t>
            </m:r>
            <m:r>
              <m:t>e</m:t>
            </m:r>
            <m:r>
              <m:t>p</m:t>
            </m:r>
            <m:r>
              <m:t>a</m:t>
            </m:r>
            <m:r>
              <m:t>r</m:t>
            </m:r>
            <m:r>
              <m:t>t</m:t>
            </m:r>
            <m:r>
              <m:t>i</m:t>
            </m:r>
            <m:r>
              <m:t>e</m:t>
            </m:r>
          </m:sub>
        </m:sSub>
      </m:oMath>
      <w:r>
        <w:t xml:space="preserve">)</w:t>
      </w:r>
    </w:p>
    <w:p>
      <w:pPr>
        <w:pStyle w:val="FirstParagraph"/>
      </w:pPr>
      <w:r>
        <w:t xml:space="preserve">L’exigence de capital relative au risque de contrepartie est le montant total des exigences de capitaux relatives aux sous-risques de contrepartie de</w:t>
      </w:r>
      <w:r>
        <w:t xml:space="preserve"> </w:t>
      </w:r>
      <w:r>
        <w:rPr>
          <w:iCs/>
          <w:i/>
        </w:rPr>
        <w:t xml:space="preserve">type 1</w:t>
      </w:r>
      <w:r>
        <w:t xml:space="preserve"> </w:t>
      </w:r>
      <w:r>
        <w:t xml:space="preserve">et de</w:t>
      </w:r>
      <w:r>
        <w:t xml:space="preserve"> </w:t>
      </w:r>
      <w:r>
        <w:rPr>
          <w:iCs/>
          <w:i/>
        </w:rPr>
        <w:t xml:space="preserve">type 2</w:t>
      </w:r>
      <w:r>
        <w:t xml:space="preserve"> </w:t>
      </w:r>
      <w:r>
        <w:t xml:space="preserve">, une fois les coefficients de corrélation appliqués.</w:t>
      </w:r>
    </w:p>
    <w:p>
      <w:pPr>
        <w:pStyle w:val="BodyText"/>
      </w:pPr>
      <m:oMathPara>
        <m:oMathParaPr>
          <m:jc m:val="center"/>
        </m:oMathParaPr>
        <m:oMath>
          <m:r>
            <m:t>C</m:t>
          </m:r>
          <m:r>
            <m:t>S</m:t>
          </m:r>
          <m:sSub>
            <m:e>
              <m:r>
                <m:t>R</m:t>
              </m:r>
            </m:e>
            <m:sub>
              <m:r>
                <m:t>c</m:t>
              </m:r>
              <m:r>
                <m:t>o</m:t>
              </m:r>
              <m:r>
                <m:t>n</m:t>
              </m:r>
              <m:r>
                <m:t>t</m:t>
              </m:r>
              <m:r>
                <m:t>r</m:t>
              </m:r>
              <m:r>
                <m:t>e</m:t>
              </m:r>
              <m:r>
                <m:t>p</m:t>
              </m:r>
              <m:r>
                <m:t>a</m:t>
              </m:r>
              <m:r>
                <m:t>r</m:t>
              </m:r>
              <m:r>
                <m:t>t</m:t>
              </m:r>
              <m:r>
                <m:t>i</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t</m:t>
                  </m:r>
                  <m:r>
                    <m:t>y</m:t>
                  </m:r>
                  <m:r>
                    <m:t>p</m:t>
                  </m:r>
                  <m:r>
                    <m:t>e</m:t>
                  </m:r>
                </m:sub>
                <m:sup>
                  <m:r>
                    <m:t>​</m:t>
                  </m:r>
                </m:sup>
                <m:e>
                  <m:d>
                    <m:dPr>
                      <m:begChr m:val="("/>
                      <m:endChr m:val=")"/>
                      <m:sepChr m:val=""/>
                      <m:grow/>
                    </m:dPr>
                    <m:e>
                      <m:sSub>
                        <m:e>
                          <m:r>
                            <m:t>ρ</m:t>
                          </m:r>
                        </m:e>
                        <m:sub>
                          <m:r>
                            <m:t>i</m:t>
                          </m:r>
                          <m:r>
                            <m:rPr>
                              <m:sty m:val="p"/>
                            </m:rPr>
                            <m:t>,</m:t>
                          </m:r>
                          <m:r>
                            <m:t>j</m:t>
                          </m:r>
                        </m:sub>
                      </m:sSub>
                      <m:r>
                        <m:rPr>
                          <m:sty m:val="p"/>
                        </m:rPr>
                        <m:t>×</m:t>
                      </m:r>
                      <m:r>
                        <m:t>C</m:t>
                      </m:r>
                      <m:r>
                        <m:t>S</m:t>
                      </m:r>
                      <m:sSubSup>
                        <m:e>
                          <m:r>
                            <m:t>R</m:t>
                          </m:r>
                        </m:e>
                        <m:sub>
                          <m:r>
                            <m:t>c</m:t>
                          </m:r>
                          <m:r>
                            <m:t>o</m:t>
                          </m:r>
                          <m:r>
                            <m:t>n</m:t>
                          </m:r>
                          <m:r>
                            <m:t>t</m:t>
                          </m:r>
                          <m:r>
                            <m:t>r</m:t>
                          </m:r>
                          <m:r>
                            <m:t>e</m:t>
                          </m:r>
                          <m:r>
                            <m:t>p</m:t>
                          </m:r>
                          <m:r>
                            <m:t>a</m:t>
                          </m:r>
                          <m:r>
                            <m:t>r</m:t>
                          </m:r>
                          <m:r>
                            <m:t>t</m:t>
                          </m:r>
                          <m:r>
                            <m:t>i</m:t>
                          </m:r>
                          <m:r>
                            <m:t>e</m:t>
                          </m:r>
                        </m:sub>
                        <m:sup>
                          <m:r>
                            <m:t>i</m:t>
                          </m:r>
                        </m:sup>
                      </m:sSubSup>
                      <m:r>
                        <m:rPr>
                          <m:sty m:val="p"/>
                        </m:rPr>
                        <m:t>×</m:t>
                      </m:r>
                      <m:r>
                        <m:t>C</m:t>
                      </m:r>
                      <m:r>
                        <m:t>S</m:t>
                      </m:r>
                      <m:sSubSup>
                        <m:e>
                          <m:r>
                            <m:t>R</m:t>
                          </m:r>
                        </m:e>
                        <m:sub>
                          <m:r>
                            <m:t>c</m:t>
                          </m:r>
                          <m:r>
                            <m:t>o</m:t>
                          </m:r>
                          <m:r>
                            <m:t>n</m:t>
                          </m:r>
                          <m:r>
                            <m:t>t</m:t>
                          </m:r>
                          <m:r>
                            <m:t>r</m:t>
                          </m:r>
                          <m:r>
                            <m:t>e</m:t>
                          </m:r>
                          <m:r>
                            <m:t>p</m:t>
                          </m:r>
                          <m:r>
                            <m:t>a</m:t>
                          </m:r>
                          <m:r>
                            <m:t>r</m:t>
                          </m:r>
                          <m:r>
                            <m:t>t</m:t>
                          </m:r>
                          <m:r>
                            <m:t>i</m:t>
                          </m:r>
                          <m:r>
                            <m:t>e</m:t>
                          </m:r>
                        </m:sub>
                        <m:sup>
                          <m:r>
                            <m:t>j</m:t>
                          </m:r>
                        </m:sup>
                      </m:sSubSup>
                    </m:e>
                  </m:d>
                </m:e>
              </m:nary>
            </m:e>
          </m:rad>
        </m:oMath>
      </m:oMathPara>
    </w:p>
    <w:p>
      <w:pPr>
        <w:pStyle w:val="FirstParagraph"/>
      </w:pPr>
      <w:r>
        <w:t xml:space="preserve">avec :</w:t>
      </w:r>
      <w:r>
        <w:t xml:space="preserve"> </w:t>
      </w:r>
      <m:oMath>
        <m:r>
          <m:t>t</m:t>
        </m:r>
        <m:r>
          <m:t>y</m:t>
        </m:r>
        <m:r>
          <m:t>p</m:t>
        </m:r>
        <m:r>
          <m:t>e</m:t>
        </m:r>
        <m:r>
          <m:rPr>
            <m:sty m:val="p"/>
          </m:rPr>
          <m:t>∈</m:t>
        </m:r>
        <m:r>
          <m:rPr>
            <m:sty m:val="p"/>
          </m:rPr>
          <m:t>{</m:t>
        </m:r>
        <m:r>
          <m:t>t</m:t>
        </m:r>
        <m:r>
          <m:t>y</m:t>
        </m:r>
        <m:r>
          <m:t>p</m:t>
        </m:r>
        <m:r>
          <m:t>e</m:t>
        </m:r>
        <m:r>
          <m:t>1</m:t>
        </m:r>
        <m:r>
          <m:rPr>
            <m:sty m:val="p"/>
          </m:rPr>
          <m:t>;</m:t>
        </m:r>
        <m:r>
          <m:t>t</m:t>
        </m:r>
        <m:r>
          <m:t>y</m:t>
        </m:r>
        <m:r>
          <m:t>p</m:t>
        </m:r>
        <m:r>
          <m:t>e</m:t>
        </m:r>
        <m:r>
          <m:t>2</m:t>
        </m:r>
        <m:r>
          <m:rPr>
            <m:sty m:val="p"/>
          </m:rPr>
          <m:t>}</m:t>
        </m:r>
      </m:oMath>
    </w:p>
    <w:bookmarkStart w:id="33" w:name="X303ad4190ba297cc4664f228835544b0eb3361f"/>
    <w:p>
      <w:pPr>
        <w:pStyle w:val="Heading4"/>
      </w:pPr>
      <w:r>
        <w:rPr>
          <w:rStyle w:val="SectionNumber"/>
        </w:rPr>
        <w:t xml:space="preserve">4.1.2.1</w:t>
      </w:r>
      <w:r>
        <w:tab/>
      </w:r>
      <w:r>
        <w:t xml:space="preserve">Exigence de capital relative au risque de contrepartie de type 1:</w:t>
      </w:r>
    </w:p>
    <w:p>
      <w:pPr>
        <w:pStyle w:val="FirstParagraph"/>
      </w:pPr>
      <w:r>
        <w:t xml:space="preserve">L’exigence de capital relative au risque de contrepartie de type 1 est calculé en fonction des montants</w:t>
      </w:r>
      <w:r>
        <w:t xml:space="preserve"> </w:t>
      </w:r>
      <w:r>
        <w:t xml:space="preserve">de pertes en cas de défaut des cessionnaires, des cédantes et des organismes dépositaires, selon la</w:t>
      </w:r>
      <w:r>
        <w:t xml:space="preserve"> </w:t>
      </w:r>
      <w:r>
        <w:t xml:space="preserve">méthode suivante: ** voir l’annexe 9**</w:t>
      </w:r>
    </w:p>
    <w:p>
      <w:pPr>
        <w:pStyle w:val="BodyText"/>
      </w:pPr>
      <w:r>
        <w:rPr>
          <w:bCs/>
          <w:b/>
        </w:rPr>
        <w:t xml:space="preserve">1ère étape:</w:t>
      </w:r>
      <w:r>
        <w:t xml:space="preserve"> </w:t>
      </w:r>
      <w:r>
        <w:t xml:space="preserve">Calcul des pertes en cas de défaut des différentes contreparties</w:t>
      </w:r>
      <w:r>
        <w:t xml:space="preserve"> </w:t>
      </w:r>
      <m:oMath>
        <m:r>
          <m:t>i</m:t>
        </m:r>
      </m:oMath>
      <w:r>
        <w:t xml:space="preserve">.</w:t>
      </w:r>
    </w:p>
    <w:p>
      <w:pPr>
        <w:numPr>
          <w:ilvl w:val="0"/>
          <w:numId w:val="1011"/>
        </w:numPr>
        <w:pStyle w:val="Compact"/>
      </w:pPr>
      <w:r>
        <w:t xml:space="preserve">Pour un contrat de réassurance:</w:t>
      </w:r>
    </w:p>
    <w:p>
      <w:pPr>
        <w:pStyle w:val="FirstParagraph"/>
      </w:pPr>
      <m:oMathPara>
        <m:oMathParaPr>
          <m:jc m:val="center"/>
        </m:oMathParaPr>
        <m:oMath>
          <m:r>
            <m:t>L</m:t>
          </m:r>
          <m:r>
            <m:t>G</m:t>
          </m:r>
          <m:sSub>
            <m:e>
              <m:r>
                <m:t>D</m:t>
              </m:r>
            </m:e>
            <m:sub>
              <m:r>
                <m:t>i</m:t>
              </m:r>
            </m:sub>
          </m:sSub>
          <m:r>
            <m:rPr>
              <m:sty m:val="p"/>
            </m:rPr>
            <m:t>=</m:t>
          </m:r>
          <m:r>
            <m:t>m</m:t>
          </m:r>
          <m:r>
            <m:t>a</m:t>
          </m:r>
          <m:r>
            <m:t>x</m:t>
          </m:r>
          <m:d>
            <m:dPr>
              <m:begChr m:val="("/>
              <m:endChr m:val=")"/>
              <m:sepChr m:val=""/>
              <m:grow/>
            </m:dPr>
            <m:e>
              <m:r>
                <m:t>X</m:t>
              </m:r>
              <m:r>
                <m:rPr>
                  <m:sty m:val="p"/>
                </m:rPr>
                <m:t>*</m:t>
              </m:r>
              <m:d>
                <m:dPr>
                  <m:begChr m:val="("/>
                  <m:endChr m:val=")"/>
                  <m:sepChr m:val=""/>
                  <m:grow/>
                </m:dPr>
                <m:e>
                  <m:r>
                    <m:t>B</m:t>
                  </m:r>
                  <m:sSub>
                    <m:e>
                      <m:r>
                        <m:t>E</m:t>
                      </m:r>
                    </m:e>
                    <m:sub>
                      <m:r>
                        <m:t>c</m:t>
                      </m:r>
                      <m:r>
                        <m:t>é</m:t>
                      </m:r>
                      <m:r>
                        <m:t>d</m:t>
                      </m:r>
                      <m:r>
                        <m:t>é</m:t>
                      </m:r>
                      <m:sSub>
                        <m:e>
                          <m:r>
                            <m:t>e</m:t>
                          </m:r>
                        </m:e>
                        <m:sub>
                          <m:r>
                            <m:t>i</m:t>
                          </m:r>
                        </m:sub>
                      </m:sSub>
                    </m:sub>
                  </m:sSub>
                  <m:r>
                    <m:rPr>
                      <m:sty m:val="p"/>
                    </m:rPr>
                    <m:t>+</m:t>
                  </m:r>
                  <m:r>
                    <m:rPr>
                      <m:nor/>
                      <m:sty m:val="p"/>
                    </m:rPr>
                    <m:t>créances sur les cessionaires</m:t>
                  </m:r>
                  <m:r>
                    <m:rPr>
                      <m:sty m:val="p"/>
                    </m:rPr>
                    <m:t>+</m:t>
                  </m:r>
                  <m:r>
                    <m:t>A</m:t>
                  </m:r>
                  <m:sSub>
                    <m:e>
                      <m:r>
                        <m:t>R</m:t>
                      </m:r>
                    </m:e>
                    <m:sub>
                      <m:r>
                        <m:t>i</m:t>
                      </m:r>
                    </m:sub>
                  </m:sSub>
                </m:e>
              </m:d>
              <m:r>
                <m:rPr>
                  <m:sty m:val="p"/>
                </m:rPr>
                <m:t>−</m:t>
              </m:r>
              <m:r>
                <m:rPr>
                  <m:nor/>
                  <m:sty m:val="p"/>
                </m:rPr>
                <m:t>Dépot en espèces ou en valeur</m:t>
              </m:r>
              <m:r>
                <m:rPr>
                  <m:sty m:val="p"/>
                </m:rPr>
                <m:t>;</m:t>
              </m:r>
              <m:r>
                <m:t>0</m:t>
              </m:r>
            </m:e>
          </m:d>
        </m:oMath>
      </m:oMathPara>
    </w:p>
    <w:p>
      <w:pPr>
        <w:pStyle w:val="FirstParagraph"/>
      </w:pPr>
      <w:r>
        <w:t xml:space="preserve">Où :</w:t>
      </w:r>
    </w:p>
    <w:p>
      <w:pPr>
        <w:numPr>
          <w:ilvl w:val="0"/>
          <w:numId w:val="1012"/>
        </w:numPr>
      </w:pPr>
      <m:oMath>
        <m:r>
          <m:t>B</m:t>
        </m:r>
        <m:sSub>
          <m:e>
            <m:r>
              <m:t>E</m:t>
            </m:r>
          </m:e>
          <m:sub>
            <m:r>
              <m:t>c</m:t>
            </m:r>
            <m:r>
              <m:t>é</m:t>
            </m:r>
            <m:r>
              <m:t>d</m:t>
            </m:r>
            <m:r>
              <m:t>é</m:t>
            </m:r>
            <m:sSub>
              <m:e>
                <m:r>
                  <m:t>e</m:t>
                </m:r>
              </m:e>
              <m:sub>
                <m:r>
                  <m:t>i</m:t>
                </m:r>
              </m:sub>
            </m:sSub>
          </m:sub>
        </m:sSub>
      </m:oMath>
      <w:r>
        <w:t xml:space="preserve"> </w:t>
      </w:r>
      <w:r>
        <w:t xml:space="preserve">: La meilleure estimation des engagements cédés au cessionnaire ;</w:t>
      </w:r>
    </w:p>
    <w:p>
      <w:pPr>
        <w:numPr>
          <w:ilvl w:val="0"/>
          <w:numId w:val="1012"/>
        </w:numPr>
      </w:pPr>
      <m:oMath>
        <m:r>
          <m:t>L</m:t>
        </m:r>
        <m:r>
          <m:t>G</m:t>
        </m:r>
        <m:sSub>
          <m:e>
            <m:r>
              <m:t>D</m:t>
            </m:r>
          </m:e>
          <m:sub>
            <m:r>
              <m:t>i</m:t>
            </m:r>
          </m:sub>
        </m:sSub>
      </m:oMath>
      <w:r>
        <w:t xml:space="preserve"> </w:t>
      </w:r>
      <w:r>
        <w:t xml:space="preserve">: la perte en cas de défaut du cessionnaire i ;</w:t>
      </w:r>
    </w:p>
    <w:p>
      <w:pPr>
        <w:numPr>
          <w:ilvl w:val="0"/>
          <w:numId w:val="1012"/>
        </w:numPr>
      </w:pPr>
      <m:oMath>
        <m:r>
          <m:rPr>
            <m:nor/>
            <m:sty m:val="p"/>
          </m:rPr>
          <m:t>Depot en espèces ou en valeur</m:t>
        </m:r>
      </m:oMath>
      <w:r>
        <w:t xml:space="preserve"> </w:t>
      </w:r>
      <w:r>
        <w:t xml:space="preserve">: le montant des dépôts en espèces ou en valeurs du cessionnaire i ;</w:t>
      </w:r>
    </w:p>
    <w:p>
      <w:pPr>
        <w:numPr>
          <w:ilvl w:val="0"/>
          <w:numId w:val="1012"/>
        </w:numPr>
      </w:pPr>
      <m:oMath>
        <m:r>
          <m:t>A</m:t>
        </m:r>
        <m:sSub>
          <m:e>
            <m:r>
              <m:t>R</m:t>
            </m:r>
          </m:e>
          <m:sub>
            <m:r>
              <m:t>i</m:t>
            </m:r>
          </m:sub>
        </m:sSub>
      </m:oMath>
      <w:r>
        <w:t xml:space="preserve"> </w:t>
      </w:r>
      <w:r>
        <w:t xml:space="preserve">: le montant d’atténuation du risque via les différents contrats de réassurance conclus avec le cessionnaire i. Il correspond à la différence entre les montants d’exigences de capital pour les risques de souscription vie et non-vie calculés compte non tenu de la réassurance et compte tenu de la réassurance.</w:t>
      </w:r>
    </w:p>
    <w:p>
      <w:pPr>
        <w:numPr>
          <w:ilvl w:val="0"/>
          <w:numId w:val="1012"/>
        </w:numPr>
      </w:pPr>
      <w:r>
        <w:t xml:space="preserve">Pour un contrat d’acceptation:</w:t>
      </w:r>
    </w:p>
    <w:p>
      <w:pPr>
        <w:pStyle w:val="BodyText"/>
      </w:pPr>
      <m:oMathPara>
        <m:oMathParaPr>
          <m:jc m:val="center"/>
        </m:oMathParaPr>
        <m:oMath>
          <m:r>
            <m:t>L</m:t>
          </m:r>
          <m:r>
            <m:t>G</m:t>
          </m:r>
          <m:sSub>
            <m:e>
              <m:r>
                <m:t>D</m:t>
              </m:r>
            </m:e>
            <m:sub>
              <m:r>
                <m:t>i</m:t>
              </m:r>
            </m:sub>
          </m:sSub>
          <m:r>
            <m:rPr>
              <m:sty m:val="p"/>
            </m:rPr>
            <m:t>=</m:t>
          </m:r>
          <m:r>
            <m:t>m</m:t>
          </m:r>
          <m:r>
            <m:t>a</m:t>
          </m:r>
          <m:r>
            <m:t>x</m:t>
          </m:r>
          <m:d>
            <m:dPr>
              <m:begChr m:val="("/>
              <m:endChr m:val=")"/>
              <m:sepChr m:val=""/>
              <m:grow/>
            </m:dPr>
            <m:e>
              <m:sSub>
                <m:e>
                  <m:r>
                    <m:rPr>
                      <m:nor/>
                      <m:sty m:val="p"/>
                    </m:rPr>
                    <m:t>Dépôts en espèces aupret de la cédante </m:t>
                  </m:r>
                </m:e>
                <m:sub>
                  <m:r>
                    <m:t>i</m:t>
                  </m:r>
                </m:sub>
              </m:sSub>
              <m:r>
                <m:rPr>
                  <m:sty m:val="p"/>
                </m:rPr>
                <m:t>+</m:t>
              </m:r>
              <m:sSub>
                <m:e>
                  <m:r>
                    <m:rPr>
                      <m:nor/>
                      <m:sty m:val="p"/>
                    </m:rPr>
                    <m:t>Créance sur la cédante</m:t>
                  </m:r>
                </m:e>
                <m:sub>
                  <m:r>
                    <m:t>i</m:t>
                  </m:r>
                </m:sub>
              </m:sSub>
              <m:r>
                <m:rPr>
                  <m:sty m:val="p"/>
                </m:rPr>
                <m:t>−</m:t>
              </m:r>
              <m:sSub>
                <m:e>
                  <m:r>
                    <m:rPr>
                      <m:nor/>
                      <m:sty m:val="p"/>
                    </m:rPr>
                    <m:t>Provision techniques</m:t>
                  </m:r>
                </m:e>
                <m:sub>
                  <m:r>
                    <m:t>i</m:t>
                  </m:r>
                </m:sub>
              </m:sSub>
              <m:r>
                <m:rPr>
                  <m:sty m:val="p"/>
                </m:rPr>
                <m:t>;</m:t>
              </m:r>
              <m:r>
                <m:t>0</m:t>
              </m:r>
            </m:e>
          </m:d>
        </m:oMath>
      </m:oMathPara>
    </w:p>
    <w:p>
      <w:pPr>
        <w:numPr>
          <w:ilvl w:val="0"/>
          <w:numId w:val="1000"/>
        </w:numPr>
      </w:pPr>
      <w:r>
        <w:t xml:space="preserve">Où :</w:t>
      </w:r>
    </w:p>
    <w:p>
      <w:pPr>
        <w:numPr>
          <w:ilvl w:val="0"/>
          <w:numId w:val="1012"/>
        </w:numPr>
      </w:pPr>
      <m:oMath>
        <m:r>
          <m:t>L</m:t>
        </m:r>
        <m:r>
          <m:t>G</m:t>
        </m:r>
        <m:sSub>
          <m:e>
            <m:r>
              <m:t>D</m:t>
            </m:r>
          </m:e>
          <m:sub>
            <m:r>
              <m:t>i</m:t>
            </m:r>
          </m:sub>
        </m:sSub>
      </m:oMath>
      <w:r>
        <w:t xml:space="preserve">: la perte en cas de défaut de la cédante i ;</w:t>
      </w:r>
    </w:p>
    <w:p>
      <w:pPr>
        <w:numPr>
          <w:ilvl w:val="0"/>
          <w:numId w:val="1012"/>
        </w:numPr>
      </w:pPr>
      <m:oMath>
        <m:sSub>
          <m:e>
            <m:r>
              <m:rPr>
                <m:nor/>
                <m:sty m:val="p"/>
              </m:rPr>
              <m:t>Dépôts en espèces aupret de la cédante </m:t>
            </m:r>
          </m:e>
          <m:sub>
            <m:r>
              <m:t>i</m:t>
            </m:r>
          </m:sub>
        </m:sSub>
      </m:oMath>
      <w:r>
        <w:t xml:space="preserve"> </w:t>
      </w:r>
      <w:r>
        <w:t xml:space="preserve">: le montant des dépôts en espèces déposés chez la cédante i ;</w:t>
      </w:r>
    </w:p>
    <w:p>
      <w:pPr>
        <w:numPr>
          <w:ilvl w:val="0"/>
          <w:numId w:val="1012"/>
        </w:numPr>
      </w:pPr>
      <m:oMath>
        <m:sSub>
          <m:e>
            <m:r>
              <m:rPr>
                <m:nor/>
                <m:sty m:val="p"/>
              </m:rPr>
              <m:t>Provision techniques</m:t>
            </m:r>
          </m:e>
          <m:sub>
            <m:r>
              <m:t>i</m:t>
            </m:r>
          </m:sub>
        </m:sSub>
      </m:oMath>
      <w:r>
        <w:t xml:space="preserve"> </w:t>
      </w:r>
      <w:r>
        <w:t xml:space="preserve">: le montant des provisions techniques acceptées avec la cédante i</w:t>
      </w:r>
    </w:p>
    <w:p>
      <w:pPr>
        <w:numPr>
          <w:ilvl w:val="0"/>
          <w:numId w:val="1012"/>
        </w:numPr>
      </w:pPr>
      <w:r>
        <w:t xml:space="preserve">Pour un avoir auprès d’un organisme dépositaire :</w:t>
      </w:r>
    </w:p>
    <w:p>
      <w:pPr>
        <w:pStyle w:val="BodyText"/>
      </w:pPr>
      <m:oMathPara>
        <m:oMathParaPr>
          <m:jc m:val="center"/>
        </m:oMathParaPr>
        <m:oMath>
          <m:r>
            <m:t>L</m:t>
          </m:r>
          <m:r>
            <m:t>G</m:t>
          </m:r>
          <m:sSub>
            <m:e>
              <m:r>
                <m:t>D</m:t>
              </m:r>
            </m:e>
            <m:sub>
              <m:r>
                <m:t>i</m:t>
              </m:r>
            </m:sub>
          </m:sSub>
          <m:r>
            <m:rPr>
              <m:sty m:val="p"/>
            </m:rPr>
            <m:t>=</m:t>
          </m:r>
          <m:r>
            <m:t>m</m:t>
          </m:r>
          <m:r>
            <m:t>a</m:t>
          </m:r>
          <m:r>
            <m:t>x</m:t>
          </m:r>
          <m:d>
            <m:dPr>
              <m:begChr m:val="("/>
              <m:endChr m:val=")"/>
              <m:sepChr m:val=""/>
              <m:grow/>
            </m:dPr>
            <m:e>
              <m:sSub>
                <m:e>
                  <m:r>
                    <m:rPr>
                      <m:nor/>
                      <m:sty m:val="p"/>
                    </m:rPr>
                    <m:t>Avoirs en banque</m:t>
                  </m:r>
                </m:e>
                <m:sub>
                  <m:r>
                    <m:t>i</m:t>
                  </m:r>
                </m:sub>
              </m:sSub>
              <m:r>
                <m:rPr>
                  <m:sty m:val="p"/>
                </m:rPr>
                <m:t>;</m:t>
              </m:r>
              <m:r>
                <m:t>0</m:t>
              </m:r>
            </m:e>
          </m:d>
        </m:oMath>
      </m:oMathPara>
    </w:p>
    <w:p>
      <w:pPr>
        <w:numPr>
          <w:ilvl w:val="0"/>
          <w:numId w:val="1000"/>
        </w:numPr>
      </w:pPr>
      <w:r>
        <w:t xml:space="preserve">Où :</w:t>
      </w:r>
    </w:p>
    <w:p>
      <w:pPr>
        <w:pStyle w:val="FirstParagraph"/>
      </w:pPr>
      <w:r>
        <w:t xml:space="preserve">-</w:t>
      </w:r>
      <m:oMath>
        <m:r>
          <m:t>L</m:t>
        </m:r>
        <m:r>
          <m:t>G</m:t>
        </m:r>
        <m:sSub>
          <m:e>
            <m:r>
              <m:t>D</m:t>
            </m:r>
          </m:e>
          <m:sub>
            <m:r>
              <m:t>i</m:t>
            </m:r>
          </m:sub>
        </m:sSub>
      </m:oMath>
      <w:r>
        <w:t xml:space="preserve"> </w:t>
      </w:r>
      <w:r>
        <w:t xml:space="preserve">: la perte en cas de défaut de la banque i ;</w:t>
      </w:r>
    </w:p>
    <w:p>
      <w:pPr>
        <w:pStyle w:val="BodyText"/>
      </w:pPr>
      <w:r>
        <w:rPr>
          <w:bCs/>
          <w:b/>
        </w:rPr>
        <w:t xml:space="preserve">2ème étape:</w:t>
      </w:r>
      <w:r>
        <w:t xml:space="preserve"> </w:t>
      </w:r>
      <w:r>
        <w:t xml:space="preserve">Sommation des LGD par échelle de notation :</w:t>
      </w:r>
    </w:p>
    <w:p>
      <w:pPr>
        <w:pStyle w:val="BodyText"/>
      </w:pPr>
      <w:r>
        <w:t xml:space="preserve">Pour chaque échelle de notation</w:t>
      </w:r>
      <w:r>
        <w:t xml:space="preserve"> </w:t>
      </w:r>
      <m:oMath>
        <m:r>
          <m:t>k</m:t>
        </m:r>
      </m:oMath>
      <w:r>
        <w:t xml:space="preserve"> </w:t>
      </w:r>
      <w:r>
        <w:t xml:space="preserve">:</w:t>
      </w:r>
    </w:p>
    <w:p>
      <w:pPr>
        <w:pStyle w:val="BodyText"/>
      </w:pPr>
      <m:oMathPara>
        <m:oMathParaPr>
          <m:jc m:val="center"/>
        </m:oMathParaPr>
        <m:oMath>
          <m:r>
            <m:t>T</m:t>
          </m:r>
          <m:r>
            <m:t>L</m:t>
          </m:r>
          <m:r>
            <m:t>G</m:t>
          </m:r>
          <m:sSub>
            <m:e>
              <m:r>
                <m:t>D</m:t>
              </m:r>
            </m:e>
            <m:sub>
              <m:r>
                <m:t>K</m:t>
              </m:r>
            </m:sub>
          </m:sSub>
          <m:r>
            <m:rPr>
              <m:sty m:val="p"/>
            </m:rPr>
            <m:t>=</m:t>
          </m:r>
          <m:nary>
            <m:naryPr>
              <m:chr m:val="∑"/>
              <m:limLoc m:val="undOvr"/>
              <m:subHide m:val="0"/>
              <m:supHide m:val="1"/>
            </m:naryPr>
            <m:sub>
              <m:r>
                <m:rPr>
                  <m:nor/>
                  <m:sty m:val="p"/>
                </m:rPr>
                <m:t>Contrepartie faisant partie de la même échels de notation k</m:t>
              </m:r>
            </m:sub>
            <m:sup>
              <m:r>
                <m:t>​</m:t>
              </m:r>
            </m:sup>
            <m:e>
              <m:r>
                <m:t>L</m:t>
              </m:r>
            </m:e>
          </m:nary>
          <m:r>
            <m:t>G</m:t>
          </m:r>
          <m:sSub>
            <m:e>
              <m:r>
                <m:t>D</m:t>
              </m:r>
            </m:e>
            <m:sub>
              <m:r>
                <m:t>k</m:t>
              </m:r>
            </m:sub>
          </m:sSub>
        </m:oMath>
      </m:oMathPara>
    </w:p>
    <w:p>
      <w:pPr>
        <w:pStyle w:val="FirstParagraph"/>
      </w:pPr>
      <w:r>
        <w:rPr>
          <w:bCs/>
          <w:b/>
        </w:rPr>
        <w:t xml:space="preserve">3ème étape:</w:t>
      </w:r>
      <w:r>
        <w:t xml:space="preserve"> </w:t>
      </w:r>
      <w:r>
        <w:t xml:space="preserve">Calcul des volumes suivants :</w:t>
      </w:r>
    </w:p>
    <w:p>
      <w:pPr>
        <w:pStyle w:val="BodyText"/>
      </w:pPr>
      <m:oMathPara>
        <m:oMathParaPr>
          <m:jc m:val="center"/>
        </m:oMathParaPr>
        <m:oMath>
          <m:sSub>
            <m:e>
              <m:r>
                <m:t>V</m:t>
              </m:r>
            </m:e>
            <m:sub>
              <m:r>
                <m:t>i</m:t>
              </m:r>
              <m:r>
                <m:t>n</m:t>
              </m:r>
              <m:r>
                <m:t>t</m:t>
              </m:r>
              <m:r>
                <m:t>e</m:t>
              </m:r>
              <m:r>
                <m:t>r</m:t>
              </m:r>
            </m:sub>
          </m:sSub>
          <m:r>
            <m:rPr>
              <m:sty m:val="p"/>
            </m:rPr>
            <m:t>=</m:t>
          </m:r>
          <m:nary>
            <m:naryPr>
              <m:chr m:val="∑"/>
              <m:limLoc m:val="undOvr"/>
              <m:subHide m:val="0"/>
              <m:supHide m:val="1"/>
            </m:naryPr>
            <m:sub>
              <m:r>
                <m:t>j</m:t>
              </m:r>
              <m:r>
                <m:rPr>
                  <m:sty m:val="p"/>
                </m:rPr>
                <m:t>,</m:t>
              </m:r>
              <m:r>
                <m:t>k</m:t>
              </m:r>
            </m:sub>
            <m:sup>
              <m:r>
                <m:t>​</m:t>
              </m:r>
            </m:sup>
            <m:e>
              <m:f>
                <m:fPr>
                  <m:type m:val="bar"/>
                </m:fPr>
                <m:num>
                  <m:r>
                    <m:t>P</m:t>
                  </m:r>
                  <m:sSub>
                    <m:e>
                      <m:r>
                        <m:t>D</m:t>
                      </m:r>
                    </m:e>
                    <m:sub>
                      <m:r>
                        <m:t>k</m:t>
                      </m:r>
                    </m:sub>
                  </m:sSub>
                  <m:r>
                    <m:rPr>
                      <m:sty m:val="p"/>
                    </m:rPr>
                    <m:t>*</m:t>
                  </m:r>
                  <m:d>
                    <m:dPr>
                      <m:begChr m:val="("/>
                      <m:endChr m:val=")"/>
                      <m:sepChr m:val=""/>
                      <m:grow/>
                    </m:dPr>
                    <m:e>
                      <m:r>
                        <m:t>1</m:t>
                      </m:r>
                      <m:r>
                        <m:rPr>
                          <m:sty m:val="p"/>
                        </m:rPr>
                        <m:t>−</m:t>
                      </m:r>
                      <m:r>
                        <m:t>P</m:t>
                      </m:r>
                      <m:sSub>
                        <m:e>
                          <m:r>
                            <m:t>D</m:t>
                          </m:r>
                        </m:e>
                        <m:sub>
                          <m:r>
                            <m:t>k</m:t>
                          </m:r>
                        </m:sub>
                      </m:sSub>
                    </m:e>
                  </m:d>
                  <m:r>
                    <m:rPr>
                      <m:sty m:val="p"/>
                    </m:rPr>
                    <m:t>*</m:t>
                  </m:r>
                  <m:r>
                    <m:t>P</m:t>
                  </m:r>
                  <m:sSub>
                    <m:e>
                      <m:r>
                        <m:t>D</m:t>
                      </m:r>
                    </m:e>
                    <m:sub>
                      <m:r>
                        <m:t>j</m:t>
                      </m:r>
                    </m:sub>
                  </m:sSub>
                  <m:r>
                    <m:rPr>
                      <m:sty m:val="p"/>
                    </m:rPr>
                    <m:t>*</m:t>
                  </m:r>
                  <m:d>
                    <m:dPr>
                      <m:begChr m:val="("/>
                      <m:endChr m:val=")"/>
                      <m:sepChr m:val=""/>
                      <m:grow/>
                    </m:dPr>
                    <m:e>
                      <m:r>
                        <m:t>1</m:t>
                      </m:r>
                      <m:r>
                        <m:rPr>
                          <m:sty m:val="p"/>
                        </m:rPr>
                        <m:t>−</m:t>
                      </m:r>
                      <m:r>
                        <m:t>P</m:t>
                      </m:r>
                      <m:sSub>
                        <m:e>
                          <m:r>
                            <m:t>D</m:t>
                          </m:r>
                        </m:e>
                        <m:sub>
                          <m:r>
                            <m:t>j</m:t>
                          </m:r>
                        </m:sub>
                      </m:sSub>
                    </m:e>
                  </m:d>
                </m:num>
                <m:den>
                  <m:r>
                    <m:t>X</m:t>
                  </m:r>
                  <m:r>
                    <m:rPr>
                      <m:sty m:val="p"/>
                    </m:rPr>
                    <m:t>*</m:t>
                  </m:r>
                  <m:d>
                    <m:dPr>
                      <m:begChr m:val="("/>
                      <m:endChr m:val=")"/>
                      <m:sepChr m:val=""/>
                      <m:grow/>
                    </m:dPr>
                    <m:e>
                      <m:r>
                        <m:t>P</m:t>
                      </m:r>
                      <m:sSub>
                        <m:e>
                          <m:r>
                            <m:t>D</m:t>
                          </m:r>
                        </m:e>
                        <m:sub>
                          <m:r>
                            <m:t>j</m:t>
                          </m:r>
                        </m:sub>
                      </m:sSub>
                      <m:r>
                        <m:rPr>
                          <m:sty m:val="p"/>
                        </m:rPr>
                        <m:t>+</m:t>
                      </m:r>
                      <m:r>
                        <m:t>P</m:t>
                      </m:r>
                      <m:sSub>
                        <m:e>
                          <m:r>
                            <m:t>D</m:t>
                          </m:r>
                        </m:e>
                        <m:sub>
                          <m:r>
                            <m:t>k</m:t>
                          </m:r>
                        </m:sub>
                      </m:sSub>
                    </m:e>
                  </m:d>
                  <m:r>
                    <m:rPr>
                      <m:sty m:val="p"/>
                    </m:rPr>
                    <m:t>−</m:t>
                  </m:r>
                  <m:r>
                    <m:t>P</m:t>
                  </m:r>
                  <m:sSub>
                    <m:e>
                      <m:r>
                        <m:t>D</m:t>
                      </m:r>
                    </m:e>
                    <m:sub>
                      <m:r>
                        <m:t>j</m:t>
                      </m:r>
                    </m:sub>
                  </m:sSub>
                  <m:r>
                    <m:rPr>
                      <m:sty m:val="p"/>
                    </m:rPr>
                    <m:t>*</m:t>
                  </m:r>
                  <m:r>
                    <m:t>P</m:t>
                  </m:r>
                  <m:sSub>
                    <m:e>
                      <m:r>
                        <m:t>D</m:t>
                      </m:r>
                    </m:e>
                    <m:sub>
                      <m:r>
                        <m:t>k</m:t>
                      </m:r>
                    </m:sub>
                  </m:sSub>
                </m:den>
              </m:f>
            </m:e>
          </m:nary>
          <m:r>
            <m:rPr>
              <m:sty m:val="p"/>
            </m:rPr>
            <m:t>*</m:t>
          </m:r>
          <m:r>
            <m:t>T</m:t>
          </m:r>
          <m:r>
            <m:t>L</m:t>
          </m:r>
          <m:r>
            <m:t>G</m:t>
          </m:r>
          <m:sSub>
            <m:e>
              <m:r>
                <m:t>D</m:t>
              </m:r>
            </m:e>
            <m:sub>
              <m:r>
                <m:t>j</m:t>
              </m:r>
            </m:sub>
          </m:sSub>
          <m:r>
            <m:rPr>
              <m:sty m:val="p"/>
            </m:rPr>
            <m:t>*</m:t>
          </m:r>
          <m:r>
            <m:t>T</m:t>
          </m:r>
          <m:r>
            <m:t>L</m:t>
          </m:r>
          <m:r>
            <m:t>G</m:t>
          </m:r>
          <m:sSub>
            <m:e>
              <m:r>
                <m:t>D</m:t>
              </m:r>
            </m:e>
            <m:sub>
              <m:r>
                <m:t>k</m:t>
              </m:r>
            </m:sub>
          </m:sSub>
        </m:oMath>
      </m:oMathPara>
    </w:p>
    <w:p>
      <w:pPr>
        <w:pStyle w:val="FirstParagraph"/>
      </w:pPr>
      <m:oMathPara>
        <m:oMathParaPr>
          <m:jc m:val="center"/>
        </m:oMathParaPr>
        <m:oMath>
          <m:sSub>
            <m:e>
              <m:r>
                <m:t>V</m:t>
              </m:r>
            </m:e>
            <m:sub>
              <m:r>
                <m:t>i</m:t>
              </m:r>
              <m:r>
                <m:t>n</m:t>
              </m:r>
              <m:r>
                <m:t>t</m:t>
              </m:r>
              <m:r>
                <m:t>e</m:t>
              </m:r>
              <m:r>
                <m:t>r</m:t>
              </m:r>
            </m:sub>
          </m:sSub>
          <m:r>
            <m:rPr>
              <m:sty m:val="p"/>
            </m:rPr>
            <m:t>=</m:t>
          </m:r>
          <m:nary>
            <m:naryPr>
              <m:chr m:val="∑"/>
              <m:limLoc m:val="undOvr"/>
              <m:subHide m:val="0"/>
              <m:supHide m:val="1"/>
            </m:naryPr>
            <m:sub>
              <m:r>
                <m:t>j</m:t>
              </m:r>
            </m:sub>
            <m:sup>
              <m:r>
                <m:t>​</m:t>
              </m:r>
            </m:sup>
            <m:e>
              <m:f>
                <m:fPr>
                  <m:type m:val="bar"/>
                </m:fPr>
                <m:num>
                  <m:r>
                    <m:t>X</m:t>
                  </m:r>
                  <m:r>
                    <m:rPr>
                      <m:sty m:val="p"/>
                    </m:rPr>
                    <m:t>*</m:t>
                  </m:r>
                  <m:r>
                    <m:t>P</m:t>
                  </m:r>
                  <m:sSub>
                    <m:e>
                      <m:r>
                        <m:t>D</m:t>
                      </m:r>
                    </m:e>
                    <m:sub>
                      <m:r>
                        <m:t>j</m:t>
                      </m:r>
                    </m:sub>
                  </m:sSub>
                  <m:r>
                    <m:rPr>
                      <m:sty m:val="p"/>
                    </m:rPr>
                    <m:t>*</m:t>
                  </m:r>
                  <m:d>
                    <m:dPr>
                      <m:begChr m:val="("/>
                      <m:endChr m:val=")"/>
                      <m:sepChr m:val=""/>
                      <m:grow/>
                    </m:dPr>
                    <m:e>
                      <m:r>
                        <m:t>1</m:t>
                      </m:r>
                      <m:r>
                        <m:rPr>
                          <m:sty m:val="p"/>
                        </m:rPr>
                        <m:t>−</m:t>
                      </m:r>
                      <m:r>
                        <m:t>P</m:t>
                      </m:r>
                      <m:sSub>
                        <m:e>
                          <m:r>
                            <m:t>D</m:t>
                          </m:r>
                        </m:e>
                        <m:sub>
                          <m:r>
                            <m:t>j</m:t>
                          </m:r>
                        </m:sub>
                      </m:sSub>
                    </m:e>
                  </m:d>
                </m:num>
                <m:den>
                  <m:r>
                    <m:t>X</m:t>
                  </m:r>
                  <m:r>
                    <m:rPr>
                      <m:sty m:val="p"/>
                    </m:rPr>
                    <m:t>−</m:t>
                  </m:r>
                  <m:r>
                    <m:t>P</m:t>
                  </m:r>
                  <m:sSub>
                    <m:e>
                      <m:r>
                        <m:t>D</m:t>
                      </m:r>
                    </m:e>
                    <m:sub>
                      <m:r>
                        <m:t>j</m:t>
                      </m:r>
                    </m:sub>
                  </m:sSub>
                </m:den>
              </m:f>
            </m:e>
          </m:nary>
          <m:r>
            <m:rPr>
              <m:sty m:val="p"/>
            </m:rPr>
            <m:t>*</m:t>
          </m:r>
          <m:nary>
            <m:naryPr>
              <m:chr m:val="∑"/>
              <m:limLoc m:val="undOvr"/>
              <m:subHide m:val="0"/>
              <m:supHide m:val="1"/>
            </m:naryPr>
            <m:sub>
              <m:r>
                <m:t>P</m:t>
              </m:r>
              <m:sSub>
                <m:e>
                  <m:r>
                    <m:t>D</m:t>
                  </m:r>
                </m:e>
                <m:sub>
                  <m:r>
                    <m:t>j</m:t>
                  </m:r>
                </m:sub>
              </m:sSub>
            </m:sub>
            <m:sup>
              <m:r>
                <m:t>​</m:t>
              </m:r>
            </m:sup>
            <m:e>
              <m:r>
                <m:t>L</m:t>
              </m:r>
            </m:e>
          </m:nary>
          <m:r>
            <m:t>G</m:t>
          </m:r>
          <m:sSubSup>
            <m:e>
              <m:r>
                <m:t>D</m:t>
              </m:r>
            </m:e>
            <m:sub>
              <m:r>
                <m:t>i</m:t>
              </m:r>
            </m:sub>
            <m:sup>
              <m:r>
                <m:t>2</m:t>
              </m:r>
            </m:sup>
          </m:sSubSup>
        </m:oMath>
      </m:oMathPara>
    </w:p>
    <w:p>
      <w:pPr>
        <w:pStyle w:val="FirstParagraph"/>
      </w:pPr>
      <w:r>
        <w:t xml:space="preserve">Où :</w:t>
      </w:r>
    </w:p>
    <w:p>
      <w:pPr>
        <w:numPr>
          <w:ilvl w:val="0"/>
          <w:numId w:val="1013"/>
        </w:numPr>
        <w:pStyle w:val="Compact"/>
      </w:pPr>
      <m:oMath>
        <m:r>
          <m:t>P</m:t>
        </m:r>
        <m:sSub>
          <m:e>
            <m:r>
              <m:t>D</m:t>
            </m:r>
          </m:e>
          <m:sub>
            <m:r>
              <m:t>j</m:t>
            </m:r>
          </m:sub>
        </m:sSub>
      </m:oMath>
      <w:r>
        <w:t xml:space="preserve"> </w:t>
      </w:r>
      <w:r>
        <w:t xml:space="preserve">et</w:t>
      </w:r>
      <m:oMath>
        <m:r>
          <m:t>P</m:t>
        </m:r>
        <m:sSub>
          <m:e>
            <m:r>
              <m:t>D</m:t>
            </m:r>
          </m:e>
          <m:sub>
            <m:r>
              <m:t>k</m:t>
            </m:r>
          </m:sub>
        </m:sSub>
      </m:oMath>
      <w:r>
        <w:t xml:space="preserve">: probabilités de défaut des contreparties j et k, établies conformément au tableau prévu au 2) de l’annexe n°12.</w:t>
      </w:r>
    </w:p>
    <w:p>
      <w:pPr>
        <w:numPr>
          <w:ilvl w:val="0"/>
          <w:numId w:val="1013"/>
        </w:numPr>
        <w:pStyle w:val="Compact"/>
      </w:pPr>
      <m:oMath>
        <m:r>
          <m:t>T</m:t>
        </m:r>
        <m:r>
          <m:t>L</m:t>
        </m:r>
        <m:r>
          <m:t>G</m:t>
        </m:r>
        <m:sSub>
          <m:e>
            <m:r>
              <m:t>D</m:t>
            </m:r>
          </m:e>
          <m:sub>
            <m:r>
              <m:t>j</m:t>
            </m:r>
          </m:sub>
        </m:sSub>
      </m:oMath>
      <w:r>
        <w:t xml:space="preserve"> </w:t>
      </w:r>
      <w:r>
        <w:t xml:space="preserve">et</w:t>
      </w:r>
      <w:r>
        <w:t xml:space="preserve"> </w:t>
      </w:r>
      <m:oMath>
        <m:r>
          <m:t>T</m:t>
        </m:r>
        <m:r>
          <m:t>L</m:t>
        </m:r>
        <m:r>
          <m:t>G</m:t>
        </m:r>
        <m:sSub>
          <m:e>
            <m:r>
              <m:t>D</m:t>
            </m:r>
          </m:e>
          <m:sub>
            <m:r>
              <m:t>k</m:t>
            </m:r>
          </m:sub>
        </m:sSub>
      </m:oMath>
      <w:r>
        <w:t xml:space="preserve"> </w:t>
      </w:r>
      <w:r>
        <w:t xml:space="preserve">: somme des pertes en cas de défaut pour les contreparties dont la probabilité de défaut est, respectivement, de</w:t>
      </w:r>
      <w:r>
        <w:t xml:space="preserve"> </w:t>
      </w:r>
      <m:oMath>
        <m:r>
          <m:t>P</m:t>
        </m:r>
        <m:sSub>
          <m:e>
            <m:r>
              <m:t>D</m:t>
            </m:r>
          </m:e>
          <m:sub>
            <m:r>
              <m:t>j</m:t>
            </m:r>
          </m:sub>
        </m:sSub>
      </m:oMath>
      <w:r>
        <w:t xml:space="preserve"> </w:t>
      </w:r>
      <w:r>
        <w:t xml:space="preserve">et</w:t>
      </w:r>
      <m:oMath>
        <m:r>
          <m:t>P</m:t>
        </m:r>
        <m:sSub>
          <m:e>
            <m:r>
              <m:t>D</m:t>
            </m:r>
          </m:e>
          <m:sub>
            <m:r>
              <m:t>k</m:t>
            </m:r>
          </m:sub>
        </m:sSub>
      </m:oMath>
      <w:r>
        <w:t xml:space="preserve">.</w:t>
      </w:r>
    </w:p>
    <w:p>
      <w:pPr>
        <w:numPr>
          <w:ilvl w:val="0"/>
          <w:numId w:val="1013"/>
        </w:numPr>
        <w:pStyle w:val="Compact"/>
      </w:pPr>
      <m:oMath>
        <m:nary>
          <m:naryPr>
            <m:chr m:val="∑"/>
            <m:limLoc m:val="undOvr"/>
            <m:subHide m:val="0"/>
            <m:supHide m:val="1"/>
          </m:naryPr>
          <m:sub>
            <m:r>
              <m:t>P</m:t>
            </m:r>
            <m:sSub>
              <m:e>
                <m:r>
                  <m:t>D</m:t>
                </m:r>
              </m:e>
              <m:sub>
                <m:r>
                  <m:t>j</m:t>
                </m:r>
              </m:sub>
            </m:sSub>
          </m:sub>
          <m:sup>
            <m:r>
              <m:t>​</m:t>
            </m:r>
          </m:sup>
          <m:e>
            <m:r>
              <m:t>L</m:t>
            </m:r>
          </m:e>
        </m:nary>
        <m:r>
          <m:t>G</m:t>
        </m:r>
        <m:sSubSup>
          <m:e>
            <m:r>
              <m:t>D</m:t>
            </m:r>
          </m:e>
          <m:sub>
            <m:r>
              <m:t>i</m:t>
            </m:r>
          </m:sub>
          <m:sup>
            <m:r>
              <m:t>2</m:t>
            </m:r>
          </m:sup>
        </m:sSubSup>
      </m:oMath>
      <w:r>
        <w:t xml:space="preserve"> </w:t>
      </w:r>
      <w:r>
        <w:t xml:space="preserve">: somme couvrant toutes les expositions dont la probabilité de défaut est de</w:t>
      </w:r>
      <w:r>
        <w:t xml:space="preserve"> </w:t>
      </w:r>
      <m:oMath>
        <m:r>
          <m:t>P</m:t>
        </m:r>
        <m:sSub>
          <m:e>
            <m:r>
              <m:t>D</m:t>
            </m:r>
          </m:e>
          <m:sub>
            <m:r>
              <m:t>j</m:t>
            </m:r>
          </m:sub>
        </m:sSub>
      </m:oMath>
      <w:r>
        <w:t xml:space="preserve">.</w:t>
      </w:r>
    </w:p>
    <w:p>
      <w:pPr>
        <w:pStyle w:val="FirstParagraph"/>
      </w:pPr>
      <w:r>
        <w:rPr>
          <w:bCs/>
          <w:b/>
        </w:rPr>
        <w:t xml:space="preserve">4ème étape:</w:t>
      </w:r>
      <w:r>
        <w:t xml:space="preserve"> </w:t>
      </w:r>
      <w:r>
        <w:t xml:space="preserve">Calcul du de la façon suivante :</w:t>
      </w:r>
    </w:p>
    <w:p>
      <w:pPr>
        <w:pStyle w:val="BodyText"/>
      </w:pPr>
      <m:oMathPara>
        <m:oMathParaPr>
          <m:jc m:val="center"/>
        </m:oMathParaPr>
        <m:oMath>
          <m:r>
            <m:t>C</m:t>
          </m:r>
          <m:r>
            <m:t>S</m:t>
          </m:r>
          <m:sSubSup>
            <m:e>
              <m:r>
                <m:t>R</m:t>
              </m:r>
            </m:e>
            <m:sub>
              <m:r>
                <m:t>c</m:t>
              </m:r>
              <m:r>
                <m:t>o</m:t>
              </m:r>
              <m:r>
                <m:t>n</m:t>
              </m:r>
              <m:r>
                <m:t>t</m:t>
              </m:r>
              <m:r>
                <m:t>r</m:t>
              </m:r>
              <m:r>
                <m:t>e</m:t>
              </m:r>
              <m:r>
                <m:t>p</m:t>
              </m:r>
              <m:r>
                <m:t>a</m:t>
              </m:r>
              <m:r>
                <m:t>r</m:t>
              </m:r>
              <m:r>
                <m:t>t</m:t>
              </m:r>
              <m:r>
                <m:t>i</m:t>
              </m:r>
              <m:r>
                <m:t>e</m:t>
              </m:r>
            </m:sub>
            <m:sup>
              <m:r>
                <m:t>t</m:t>
              </m:r>
              <m:r>
                <m:t>y</m:t>
              </m:r>
              <m:r>
                <m:t>p</m:t>
              </m:r>
              <m:r>
                <m:t>e</m:t>
              </m:r>
              <m:r>
                <m:t>1</m:t>
              </m:r>
            </m:sup>
          </m:sSubSup>
          <m:r>
            <m:rPr>
              <m:sty m:val="p"/>
            </m:rPr>
            <m:t>=</m:t>
          </m:r>
          <m:d>
            <m:dPr>
              <m:begChr m:val="{"/>
              <m:endChr m:val=""/>
              <m:sepChr m:val=""/>
              <m:grow/>
            </m:dPr>
            <m:e>
              <m:m>
                <m:mPr>
                  <m:baseJc m:val="center"/>
                  <m:plcHide m:val="1"/>
                  <m:mcs>
                    <m:mc>
                      <m:mcPr>
                        <m:mcJc m:val="left"/>
                        <m:count m:val="1"/>
                      </m:mcPr>
                    </m:mc>
                    <m:mc>
                      <m:mcPr>
                        <m:mcJc m:val="left"/>
                        <m:count m:val="1"/>
                      </m:mcPr>
                    </m:mc>
                  </m:mcs>
                </m:mPr>
                <m:mr>
                  <m:e>
                    <m:r>
                      <m:t>X</m:t>
                    </m:r>
                    <m:r>
                      <m:rPr>
                        <m:sty m:val="p"/>
                      </m:rPr>
                      <m:t>*</m:t>
                    </m:r>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r>
                      <m:rPr>
                        <m:sty m:val="p"/>
                      </m:rPr>
                      <m:t>;</m:t>
                    </m:r>
                    <m:r>
                      <m:t> </m:t>
                    </m:r>
                  </m:e>
                  <m:e>
                    <m:r>
                      <m:rPr>
                        <m:nor/>
                        <m:sty m:val="p"/>
                      </m:rPr>
                      <m:t>si</m:t>
                    </m:r>
                    <m:r>
                      <m:t> </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1</m:t>
                    </m:r>
                  </m:e>
                </m:mr>
                <m:mr>
                  <m:e>
                    <m:r>
                      <m:t>X</m:t>
                    </m:r>
                    <m:r>
                      <m:rPr>
                        <m:sty m:val="p"/>
                      </m:rPr>
                      <m:t>*</m:t>
                    </m:r>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r>
                      <m:rPr>
                        <m:sty m:val="p"/>
                      </m:rPr>
                      <m:t>;</m:t>
                    </m:r>
                    <m:r>
                      <m:t> </m:t>
                    </m:r>
                  </m:e>
                  <m:e>
                    <m:r>
                      <m:rPr>
                        <m:nor/>
                        <m:sty m:val="p"/>
                      </m:rPr>
                      <m:t>si</m:t>
                    </m:r>
                    <m:r>
                      <m:t> </m:t>
                    </m:r>
                    <m:r>
                      <m:t>x</m:t>
                    </m:r>
                    <m:r>
                      <m:t>1</m:t>
                    </m:r>
                    <m:r>
                      <m:rPr>
                        <m:sty m:val="p"/>
                      </m:rPr>
                      <m:t>≤</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2</m:t>
                    </m:r>
                  </m:e>
                </m:mr>
                <m:mr>
                  <m:e>
                    <m:nary>
                      <m:naryPr>
                        <m:chr m:val="∑"/>
                        <m:limLoc m:val="undOvr"/>
                        <m:subHide m:val="0"/>
                        <m:supHide m:val="1"/>
                      </m:naryPr>
                      <m:sub>
                        <m:r>
                          <m:t>i</m:t>
                        </m:r>
                      </m:sub>
                      <m:sup>
                        <m:r>
                          <m:t>​</m:t>
                        </m:r>
                      </m:sup>
                      <m:e>
                        <m:r>
                          <m:t>L</m:t>
                        </m:r>
                      </m:e>
                    </m:nary>
                    <m:r>
                      <m:t>G</m:t>
                    </m:r>
                    <m:sSub>
                      <m:e>
                        <m:r>
                          <m:t>D</m:t>
                        </m:r>
                      </m:e>
                      <m:sub>
                        <m:r>
                          <m:t>i</m:t>
                        </m:r>
                      </m:sub>
                    </m:sSub>
                  </m:e>
                  <m:e>
                    <m:r>
                      <m:rPr>
                        <m:nor/>
                        <m:sty m:val="p"/>
                      </m:rPr>
                      <m:t>si</m:t>
                    </m:r>
                    <m:r>
                      <m:t> </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2</m:t>
                    </m:r>
                  </m:e>
                </m:mr>
              </m:m>
            </m:e>
          </m:d>
        </m:oMath>
      </m:oMathPara>
    </w:p>
    <w:bookmarkEnd w:id="33"/>
    <w:bookmarkStart w:id="34" w:name="Xde70ab66fad04d143ab07d5ec8525e6812bbe93"/>
    <w:p>
      <w:pPr>
        <w:pStyle w:val="Heading4"/>
      </w:pPr>
      <w:r>
        <w:rPr>
          <w:rStyle w:val="SectionNumber"/>
        </w:rPr>
        <w:t xml:space="preserve">4.1.2.2</w:t>
      </w:r>
      <w:r>
        <w:tab/>
      </w:r>
      <w:r>
        <w:t xml:space="preserve">Exigence de capital relative au risque de contrepartie de type 2:</w:t>
      </w:r>
    </w:p>
    <w:p>
      <w:pPr>
        <w:pStyle w:val="FirstParagraph"/>
      </w:pPr>
      <w:r>
        <w:t xml:space="preserve">L’exigence de capital relative au risque de contrepartie de type 2 est le montant total des</w:t>
      </w:r>
      <w:r>
        <w:t xml:space="preserve"> </w:t>
      </w:r>
      <w:r>
        <w:t xml:space="preserve">exigences de capitaux relatives aux risque de contrepartie des assurés, des intermédiaires et des</w:t>
      </w:r>
      <w:r>
        <w:t xml:space="preserve"> </w:t>
      </w:r>
      <w:r>
        <w:t xml:space="preserve">autres contreparties :</w:t>
      </w:r>
    </w:p>
    <w:p>
      <w:pPr>
        <w:pStyle w:val="BodyText"/>
      </w:pPr>
      <m:oMathPara>
        <m:oMathParaPr>
          <m:jc m:val="center"/>
        </m:oMathParaPr>
        <m:oMath>
          <m:r>
            <m:t>C</m:t>
          </m:r>
          <m:r>
            <m:t>S</m:t>
          </m:r>
          <m:sSubSup>
            <m:e>
              <m:r>
                <m:t>R</m:t>
              </m:r>
            </m:e>
            <m:sub>
              <m:r>
                <m:t>c</m:t>
              </m:r>
              <m:r>
                <m:t>o</m:t>
              </m:r>
              <m:r>
                <m:t>n</m:t>
              </m:r>
              <m:r>
                <m:t>t</m:t>
              </m:r>
              <m:r>
                <m:t>r</m:t>
              </m:r>
              <m:r>
                <m:t>e</m:t>
              </m:r>
              <m:r>
                <m:t>p</m:t>
              </m:r>
              <m:r>
                <m:t>a</m:t>
              </m:r>
              <m:r>
                <m:t>r</m:t>
              </m:r>
              <m:r>
                <m:t>t</m:t>
              </m:r>
              <m:r>
                <m:t>i</m:t>
              </m:r>
              <m:r>
                <m:t>e</m:t>
              </m:r>
            </m:sub>
            <m:sup>
              <m:r>
                <m:t>t</m:t>
              </m:r>
              <m:r>
                <m:t>y</m:t>
              </m:r>
              <m:r>
                <m:t>p</m:t>
              </m:r>
              <m:r>
                <m:t>e</m:t>
              </m:r>
              <m:r>
                <m:t>2</m:t>
              </m:r>
            </m:sup>
          </m:sSubSup>
          <m:r>
            <m:rPr>
              <m:sty m:val="p"/>
            </m:rPr>
            <m:t>=</m:t>
          </m:r>
          <m:r>
            <m:t>C</m:t>
          </m:r>
          <m:r>
            <m:t>S</m:t>
          </m:r>
          <m:sSubSup>
            <m:e>
              <m:r>
                <m:t>R</m:t>
              </m:r>
            </m:e>
            <m:sub>
              <m:r>
                <m:t>c</m:t>
              </m:r>
              <m:r>
                <m:t>o</m:t>
              </m:r>
              <m:r>
                <m:t>n</m:t>
              </m:r>
              <m:r>
                <m:t>t</m:t>
              </m:r>
              <m:r>
                <m:t>r</m:t>
              </m:r>
              <m:r>
                <m:t>e</m:t>
              </m:r>
              <m:r>
                <m:t>p</m:t>
              </m:r>
              <m:r>
                <m:t>a</m:t>
              </m:r>
              <m:r>
                <m:t>r</m:t>
              </m:r>
              <m:r>
                <m:t>t</m:t>
              </m:r>
              <m:r>
                <m:t>i</m:t>
              </m:r>
              <m:r>
                <m:t>e</m:t>
              </m:r>
            </m:sub>
            <m:sup>
              <m:r>
                <m:t>A</m:t>
              </m:r>
              <m:r>
                <m:t>s</m:t>
              </m:r>
              <m:r>
                <m:t>s</m:t>
              </m:r>
              <m:r>
                <m:t>u</m:t>
              </m:r>
              <m:r>
                <m:t>r</m:t>
              </m:r>
              <m:r>
                <m:t>e</m:t>
              </m:r>
              <m:r>
                <m:t>s</m:t>
              </m:r>
            </m:sup>
          </m:sSubSup>
          <m:r>
            <m:rPr>
              <m:sty m:val="p"/>
            </m:rPr>
            <m:t>+</m:t>
          </m:r>
          <m:r>
            <m:t>C</m:t>
          </m:r>
          <m:r>
            <m:t>S</m:t>
          </m:r>
          <m:sSubSup>
            <m:e>
              <m:r>
                <m:t>R</m:t>
              </m:r>
            </m:e>
            <m:sub>
              <m:r>
                <m:t>c</m:t>
              </m:r>
              <m:r>
                <m:t>o</m:t>
              </m:r>
              <m:r>
                <m:t>n</m:t>
              </m:r>
              <m:r>
                <m:t>t</m:t>
              </m:r>
              <m:r>
                <m:t>r</m:t>
              </m:r>
              <m:r>
                <m:t>e</m:t>
              </m:r>
              <m:r>
                <m:t>p</m:t>
              </m:r>
              <m:r>
                <m:t>a</m:t>
              </m:r>
              <m:r>
                <m:t>r</m:t>
              </m:r>
              <m:r>
                <m:t>t</m:t>
              </m:r>
              <m:r>
                <m:t>i</m:t>
              </m:r>
              <m:r>
                <m:t>e</m:t>
              </m:r>
            </m:sub>
            <m:sup>
              <m:r>
                <m:t>I</m:t>
              </m:r>
              <m:r>
                <m:t>n</m:t>
              </m:r>
              <m:r>
                <m:t>t</m:t>
              </m:r>
              <m:r>
                <m:t>e</m:t>
              </m:r>
              <m:r>
                <m:t>r</m:t>
              </m:r>
              <m:r>
                <m:t>m</m:t>
              </m:r>
              <m:r>
                <m:t>e</m:t>
              </m:r>
              <m:r>
                <m:t>d</m:t>
              </m:r>
              <m:r>
                <m:t>i</m:t>
              </m:r>
              <m:r>
                <m:t>a</m:t>
              </m:r>
              <m:r>
                <m:t>i</m:t>
              </m:r>
              <m:r>
                <m:t>r</m:t>
              </m:r>
              <m:r>
                <m:t>e</m:t>
              </m:r>
              <m:r>
                <m:t>s</m:t>
              </m:r>
            </m:sup>
          </m:sSubSup>
          <m:r>
            <m:rPr>
              <m:sty m:val="p"/>
            </m:rPr>
            <m:t>+</m:t>
          </m:r>
          <m:r>
            <m:t>C</m:t>
          </m:r>
          <m:r>
            <m:t>S</m:t>
          </m:r>
          <m:sSubSup>
            <m:e>
              <m:r>
                <m:t>R</m:t>
              </m:r>
            </m:e>
            <m:sub>
              <m:r>
                <m:t>c</m:t>
              </m:r>
              <m:r>
                <m:t>o</m:t>
              </m:r>
              <m:r>
                <m:t>n</m:t>
              </m:r>
              <m:r>
                <m:t>t</m:t>
              </m:r>
              <m:r>
                <m:t>r</m:t>
              </m:r>
              <m:r>
                <m:t>e</m:t>
              </m:r>
              <m:r>
                <m:t>p</m:t>
              </m:r>
              <m:r>
                <m:t>a</m:t>
              </m:r>
              <m:r>
                <m:t>r</m:t>
              </m:r>
              <m:r>
                <m:t>t</m:t>
              </m:r>
              <m:r>
                <m:t>i</m:t>
              </m:r>
              <m:r>
                <m:t>e</m:t>
              </m:r>
            </m:sub>
            <m:sup>
              <m:r>
                <m:t>a</m:t>
              </m:r>
              <m:r>
                <m:t>u</m:t>
              </m:r>
              <m:r>
                <m:t>t</m:t>
              </m:r>
              <m:r>
                <m:t>r</m:t>
              </m:r>
              <m:r>
                <m:t>e</m:t>
              </m:r>
              <m:r>
                <m:t>s</m:t>
              </m:r>
              <m:r>
                <m:rPr>
                  <m:sty m:val="p"/>
                </m:rPr>
                <m:t>−</m:t>
              </m:r>
              <m:r>
                <m:t>c</m:t>
              </m:r>
              <m:r>
                <m:t>o</m:t>
              </m:r>
              <m:r>
                <m:t>n</m:t>
              </m:r>
              <m:r>
                <m:t>t</m:t>
              </m:r>
              <m:r>
                <m:t>r</m:t>
              </m:r>
              <m:r>
                <m:t>e</m:t>
              </m:r>
              <m:r>
                <m:t>p</m:t>
              </m:r>
              <m:r>
                <m:t>a</m:t>
              </m:r>
              <m:r>
                <m:t>r</m:t>
              </m:r>
              <m:r>
                <m:t>t</m:t>
              </m:r>
              <m:r>
                <m:t>i</m:t>
              </m:r>
              <m:r>
                <m:t>e</m:t>
              </m:r>
              <m:r>
                <m:t>s</m:t>
              </m:r>
            </m:sup>
          </m:sSubSup>
        </m:oMath>
      </m:oMathPara>
    </w:p>
    <w:p>
      <w:pPr>
        <w:pStyle w:val="FirstParagraph"/>
      </w:pPr>
      <w:r>
        <w:t xml:space="preserve">avec :</w:t>
      </w:r>
    </w:p>
    <w:p>
      <w:pPr>
        <w:numPr>
          <w:ilvl w:val="0"/>
          <w:numId w:val="1014"/>
        </w:numPr>
      </w:pPr>
      <w:r>
        <w:t xml:space="preserve">L’exigence de capital relative au risque de contrepartie des assurés correspond à</w:t>
      </w:r>
      <w:r>
        <w:t xml:space="preserve"> </w:t>
      </w:r>
      <m:oMath>
        <m:r>
          <m:t>X</m:t>
        </m:r>
        <m:r>
          <m:rPr>
            <m:sty m:val="p"/>
          </m:rPr>
          <m:t>%</m:t>
        </m:r>
      </m:oMath>
      <w:r>
        <w:t xml:space="preserve"> </w:t>
      </w:r>
      <w:r>
        <w:t xml:space="preserve">des créances relatives aux primes ou cotisations qui demeurent impayées six (06) mois après la date de leur émission. Les créances précitées s’entendent nettes de provisions.</w:t>
      </w:r>
    </w:p>
    <w:p>
      <w:pPr>
        <w:numPr>
          <w:ilvl w:val="0"/>
          <w:numId w:val="1014"/>
        </w:numPr>
      </w:pPr>
      <w:r>
        <w:t xml:space="preserve">L’exigence de capital relative au risque de contrepartie des intermédiaires correspond à</w:t>
      </w:r>
      <w:r>
        <w:t xml:space="preserve"> </w:t>
      </w:r>
      <m:oMath>
        <m:r>
          <m:t>X</m:t>
        </m:r>
        <m:r>
          <m:rPr>
            <m:sty m:val="p"/>
          </m:rPr>
          <m:t>%</m:t>
        </m:r>
      </m:oMath>
      <w:r>
        <w:t xml:space="preserve"> </w:t>
      </w:r>
      <w:r>
        <w:t xml:space="preserve">des créances sur les intermédiaires d’assurances nettes de provisions.</w:t>
      </w:r>
    </w:p>
    <w:p>
      <w:pPr>
        <w:numPr>
          <w:ilvl w:val="0"/>
          <w:numId w:val="1014"/>
        </w:numPr>
      </w:pPr>
      <w:r>
        <w:t xml:space="preserve">L’exigence de capital relative au risque lié aux autres contreparties correspond à</w:t>
      </w:r>
      <w:r>
        <w:t xml:space="preserve"> </w:t>
      </w:r>
      <m:oMath>
        <m:r>
          <m:t>X</m:t>
        </m:r>
        <m:r>
          <m:rPr>
            <m:sty m:val="p"/>
          </m:rPr>
          <m:t>%</m:t>
        </m:r>
      </m:oMath>
      <w:r>
        <w:t xml:space="preserve"> </w:t>
      </w:r>
      <w:r>
        <w:t xml:space="preserve">de la somme des créances de l’actif circulant, autres que les créances vis-à-vis de l’Etat des contreparties visées aux 1) et 2) ci-dessus et les montants des chèques et valeurs à encaisser, nettes de provisions et qui demeurent impayées pendant une période supérieure à six (06) mois.</w:t>
      </w:r>
    </w:p>
    <w:bookmarkEnd w:id="34"/>
    <w:bookmarkEnd w:id="35"/>
    <w:bookmarkStart w:id="36" w:name="Xac2a78756e1947e45e0b443464340ca4e07c6ed"/>
    <w:p>
      <w:pPr>
        <w:pStyle w:val="Heading3"/>
      </w:pPr>
      <w:r>
        <w:rPr>
          <w:rStyle w:val="SectionNumber"/>
        </w:rPr>
        <w:t xml:space="preserve">4.1.3</w:t>
      </w:r>
      <w:r>
        <w:tab/>
      </w:r>
      <w:r>
        <w:t xml:space="preserve">Exigence de capital relative au risque de concentration (</w:t>
      </w:r>
      <m:oMath>
        <m:r>
          <m:t>C</m:t>
        </m:r>
        <m:r>
          <m:t>S</m:t>
        </m:r>
        <m:sSub>
          <m:e>
            <m:r>
              <m:t>R</m:t>
            </m:r>
          </m:e>
          <m:sub>
            <m:r>
              <m:t>c</m:t>
            </m:r>
            <m:r>
              <m:t>o</m:t>
            </m:r>
            <m:r>
              <m:t>n</m:t>
            </m:r>
            <m:r>
              <m:t>c</m:t>
            </m:r>
            <m:r>
              <m:t>e</m:t>
            </m:r>
            <m:r>
              <m:t>n</m:t>
            </m:r>
            <m:r>
              <m:t>t</m:t>
            </m:r>
            <m:r>
              <m:t>r</m:t>
            </m:r>
            <m:r>
              <m:t>a</m:t>
            </m:r>
            <m:r>
              <m:t>t</m:t>
            </m:r>
            <m:r>
              <m:t>i</m:t>
            </m:r>
            <m:r>
              <m:t>o</m:t>
            </m:r>
            <m:r>
              <m:t>n</m:t>
            </m:r>
          </m:sub>
        </m:sSub>
      </m:oMath>
      <w:r>
        <w:t xml:space="preserve">)</w:t>
      </w:r>
    </w:p>
    <w:p>
      <w:pPr>
        <w:pStyle w:val="FirstParagraph"/>
      </w:pPr>
      <w:r>
        <w:t xml:space="preserve">L’exigence de capital relative au risque de concentration correspond à la perte des fonds propres due à la baisse des actifs associés aux ensembles d’émetteurs appartenant aux mêmes groupes. Elle correspond à la racine carrée de la somme des carrés des exigences de capitaux relatives au sous-risque de concentration relatifs aux différents groupes d’émetteurs.</w:t>
      </w:r>
    </w:p>
    <w:p>
      <w:pPr>
        <w:pStyle w:val="BodyText"/>
      </w:pPr>
      <m:oMathPara>
        <m:oMathParaPr>
          <m:jc m:val="center"/>
        </m:oMathParaPr>
        <m:oMath>
          <m:r>
            <m:t>C</m:t>
          </m:r>
          <m:r>
            <m:t>S</m:t>
          </m:r>
          <m:sSub>
            <m:e>
              <m:r>
                <m:t>R</m:t>
              </m:r>
            </m:e>
            <m:sub>
              <m:r>
                <m:t>c</m:t>
              </m:r>
              <m:r>
                <m:t>o</m:t>
              </m:r>
              <m:r>
                <m:t>n</m:t>
              </m:r>
              <m:r>
                <m:t>c</m:t>
              </m:r>
              <m:r>
                <m:t>e</m:t>
              </m:r>
              <m:r>
                <m:t>n</m:t>
              </m:r>
              <m:r>
                <m:t>t</m:t>
              </m:r>
              <m:r>
                <m:t>r</m:t>
              </m:r>
              <m:r>
                <m:t>a</m:t>
              </m:r>
              <m:r>
                <m:t>t</m:t>
              </m:r>
              <m:r>
                <m:t>i</m:t>
              </m:r>
              <m:r>
                <m:t>o</m:t>
              </m:r>
              <m:r>
                <m:t>n</m:t>
              </m:r>
            </m:sub>
          </m:sSub>
          <m:r>
            <m:rPr>
              <m:sty m:val="p"/>
            </m:rPr>
            <m:t>=</m:t>
          </m:r>
          <m:rad>
            <m:radPr>
              <m:degHide m:val="1"/>
            </m:radPr>
            <m:deg/>
            <m:e>
              <m:nary>
                <m:naryPr>
                  <m:chr m:val="∑"/>
                  <m:limLoc m:val="undOvr"/>
                  <m:subHide m:val="0"/>
                  <m:supHide m:val="1"/>
                </m:naryPr>
                <m:sub>
                  <m:r>
                    <m:t>i</m:t>
                  </m:r>
                </m:sub>
                <m:sup>
                  <m:r>
                    <m:t>​</m:t>
                  </m:r>
                </m:sup>
                <m:e>
                  <m:r>
                    <m:t>C</m:t>
                  </m:r>
                </m:e>
              </m:nary>
              <m:r>
                <m:t>S</m:t>
              </m:r>
              <m:sSubSup>
                <m:e>
                  <m:r>
                    <m:t>R</m:t>
                  </m:r>
                </m:e>
                <m:sub>
                  <m:r>
                    <m:t>i</m:t>
                  </m:r>
                </m:sub>
                <m:sup>
                  <m:r>
                    <m:t>2</m:t>
                  </m:r>
                </m:sup>
              </m:sSubSup>
            </m:e>
          </m:rad>
        </m:oMath>
      </m:oMathPara>
    </w:p>
    <w:p>
      <w:pPr>
        <w:pStyle w:val="FirstParagraph"/>
      </w:pPr>
      <w:r>
        <w:t xml:space="preserve">avec</w:t>
      </w:r>
      <w:r>
        <w:t xml:space="preserve"> </w:t>
      </w:r>
      <m:oMath>
        <m:r>
          <m:t>i</m:t>
        </m:r>
        <m:r>
          <m:rPr>
            <m:sty m:val="p"/>
          </m:rPr>
          <m:t>∈</m:t>
        </m:r>
        <m:r>
          <m:rPr>
            <m:sty m:val="p"/>
          </m:rPr>
          <m:t>{</m:t>
        </m:r>
        <m:r>
          <m:rPr>
            <m:nor/>
            <m:sty m:val="p"/>
          </m:rPr>
          <m:t>Les sous-risques de concentration relatifs aux differents groupes d’emetteurs.</m:t>
        </m:r>
        <m:r>
          <m:rPr>
            <m:sty m:val="p"/>
          </m:rPr>
          <m:t>}</m:t>
        </m:r>
      </m:oMath>
    </w:p>
    <w:p>
      <w:pPr>
        <w:pStyle w:val="BodyText"/>
      </w:pPr>
      <w:r>
        <w:t xml:space="preserve">Pour chaque groupe d’émetteurs, l’exigence de capital relative au risque de concentration egale à</w:t>
      </w:r>
      <w:r>
        <w:t xml:space="preserve"> </w:t>
      </w:r>
      <m:oMath>
        <m:r>
          <m:t>X</m:t>
        </m:r>
        <m:r>
          <m:rPr>
            <m:sty m:val="p"/>
          </m:rPr>
          <m:t>%</m:t>
        </m:r>
      </m:oMath>
      <w:r>
        <w:t xml:space="preserve"> </w:t>
      </w:r>
      <w:r>
        <w:t xml:space="preserve">de l’écart positif constaté entre le montant des placements de l’entreprise d’assurances et de réassurance, autres que les valeurs de l’Etat ou celles jouissant de sa garantie, relatifs à l’ensemble d’émetteurs appartenant au groupe précité et</w:t>
      </w:r>
      <w:r>
        <w:t xml:space="preserve"> </w:t>
      </w:r>
      <m:oMath>
        <m:r>
          <m:t>X</m:t>
        </m:r>
        <m:r>
          <m:rPr>
            <m:sty m:val="p"/>
          </m:rPr>
          <m:t>%</m:t>
        </m:r>
      </m:oMath>
      <w:r>
        <w:t xml:space="preserve"> </w:t>
      </w:r>
      <w:r>
        <w:t xml:space="preserve">du total de ses placements.</w:t>
      </w:r>
    </w:p>
    <w:bookmarkEnd w:id="36"/>
    <w:bookmarkStart w:id="42" w:name="X8bdc5d6c520394ae1ab3fd8ff0e20bf39ae18c3"/>
    <w:p>
      <w:pPr>
        <w:pStyle w:val="Heading3"/>
      </w:pPr>
      <w:r>
        <w:rPr>
          <w:rStyle w:val="SectionNumber"/>
        </w:rPr>
        <w:t xml:space="preserve">4.1.4</w:t>
      </w:r>
      <w:r>
        <w:tab/>
      </w:r>
      <w:r>
        <w:t xml:space="preserve">Exigence de capital relative au risque de souscription vie (</w:t>
      </w:r>
      <m:oMath>
        <m:sSub>
          <m:e>
            <m:r>
              <m:t>​</m:t>
            </m:r>
          </m:e>
          <m:sub>
            <m:r>
              <m:t>s</m:t>
            </m:r>
            <m:r>
              <m:t>o</m:t>
            </m:r>
            <m:r>
              <m:t>u</m:t>
            </m:r>
            <m:r>
              <m:t>s</m:t>
            </m:r>
            <m:r>
              <m:t>c</m:t>
            </m:r>
            <m:r>
              <m:t>r</m:t>
            </m:r>
            <m:r>
              <m:t>i</m:t>
            </m:r>
            <m:r>
              <m:t>p</m:t>
            </m:r>
            <m:r>
              <m:t>t</m:t>
            </m:r>
            <m:r>
              <m:t>i</m:t>
            </m:r>
            <m:r>
              <m:t>o</m:t>
            </m:r>
            <m:r>
              <m:t>n</m:t>
            </m:r>
          </m:sub>
        </m:sSub>
        <m:r>
          <m:t>C</m:t>
        </m:r>
        <m:r>
          <m:t>S</m:t>
        </m:r>
        <m:sSub>
          <m:e>
            <m:r>
              <m:t>R</m:t>
            </m:r>
          </m:e>
          <m:sub>
            <m:r>
              <m:t>v</m:t>
            </m:r>
            <m:r>
              <m:t>i</m:t>
            </m:r>
            <m:r>
              <m:t>e</m:t>
            </m:r>
          </m:sub>
        </m:sSub>
      </m:oMath>
      <w:r>
        <w:t xml:space="preserve">)</w:t>
      </w:r>
    </w:p>
    <w:p>
      <w:pPr>
        <w:pStyle w:val="FirstParagraph"/>
      </w:pPr>
      <w:r>
        <w:t xml:space="preserve">L’exigence de capital relative au risque de souscription vie est la somme total des exigences de capitaux relatives aux sous-risques de mortalité, de longévité, de rachat, de frais et de catastrophe, on appliquant les coefficients de corrélations entre ces sous-risques.</w:t>
      </w:r>
    </w:p>
    <w:p>
      <w:pPr>
        <w:pStyle w:val="BodyText"/>
      </w:pPr>
      <m:oMathPara>
        <m:oMathParaPr>
          <m:jc m:val="center"/>
        </m:oMathParaPr>
        <m:oMath>
          <m:sSub>
            <m:e>
              <m:r>
                <m:t>​</m:t>
              </m:r>
            </m:e>
            <m:sub>
              <m:r>
                <m:t>s</m:t>
              </m:r>
              <m:r>
                <m:t>o</m:t>
              </m:r>
              <m:r>
                <m:t>u</m:t>
              </m:r>
              <m:r>
                <m:t>s</m:t>
              </m:r>
              <m:r>
                <m:t>c</m:t>
              </m:r>
              <m:r>
                <m:t>r</m:t>
              </m:r>
              <m:r>
                <m:t>i</m:t>
              </m:r>
              <m:r>
                <m:t>p</m:t>
              </m:r>
              <m:r>
                <m:t>t</m:t>
              </m:r>
              <m:r>
                <m:t>i</m:t>
              </m:r>
              <m:r>
                <m:t>o</m:t>
              </m:r>
              <m:r>
                <m:t>n</m:t>
              </m:r>
            </m:sub>
          </m:sSub>
          <m:r>
            <m:t>C</m:t>
          </m:r>
          <m:r>
            <m:t>S</m:t>
          </m:r>
          <m:sSub>
            <m:e>
              <m:r>
                <m:t>R</m:t>
              </m:r>
            </m:e>
            <m:sub>
              <m:r>
                <m:t>v</m:t>
              </m:r>
              <m:r>
                <m:t>i</m:t>
              </m:r>
              <m:r>
                <m:t>e</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mortalite, longevite, rachat, frais catastrophe</m:t>
        </m:r>
        <m:r>
          <m:rPr>
            <m:sty m:val="p"/>
          </m:rPr>
          <m:t>}</m:t>
        </m:r>
      </m:oMath>
    </w:p>
    <w:bookmarkStart w:id="37" w:name="X70ec578e7130a57a8c8842c95b63e70e295ba28"/>
    <w:p>
      <w:pPr>
        <w:pStyle w:val="Heading4"/>
      </w:pPr>
      <w:r>
        <w:rPr>
          <w:rStyle w:val="SectionNumber"/>
        </w:rPr>
        <w:t xml:space="preserve">4.1.4.1</w:t>
      </w:r>
      <w:r>
        <w:tab/>
      </w:r>
      <w:r>
        <w:t xml:space="preserve">Exigence de capital pour risque de mortalité (</w:t>
      </w:r>
      <m:oMath>
        <m:r>
          <m:t>C</m:t>
        </m:r>
        <m:r>
          <m:t>S</m:t>
        </m:r>
        <m:sSub>
          <m:e>
            <m:r>
              <m:t>R</m:t>
            </m:r>
          </m:e>
          <m:sub>
            <m:r>
              <m:t>m</m:t>
            </m:r>
            <m:r>
              <m:t>o</m:t>
            </m:r>
            <m:r>
              <m:t>r</m:t>
            </m:r>
            <m:r>
              <m:t>t</m:t>
            </m:r>
            <m:r>
              <m:t>a</m:t>
            </m:r>
            <m:r>
              <m:t>l</m:t>
            </m:r>
            <m:r>
              <m:t>i</m:t>
            </m:r>
            <m:r>
              <m:t>t</m:t>
            </m:r>
            <m:r>
              <m:t>e</m:t>
            </m:r>
          </m:sub>
        </m:sSub>
      </m:oMath>
      <w:r>
        <w:t xml:space="preserve">)</w:t>
      </w:r>
    </w:p>
    <w:p>
      <w:pPr>
        <w:pStyle w:val="FirstParagraph"/>
      </w:pPr>
      <w:r>
        <w:t xml:space="preserve">L’exigence de capital pour risque de mortalité correspond à la perte de fonds propres due à la hausse de</w:t>
      </w:r>
      <w:r>
        <w:t xml:space="preserve"> </w:t>
      </w:r>
      <m:oMath>
        <m:r>
          <m:t>X</m:t>
        </m:r>
        <m:r>
          <m:rPr>
            <m:sty m:val="p"/>
          </m:rPr>
          <m:t>%</m:t>
        </m:r>
      </m:oMath>
      <w:r>
        <w:t xml:space="preserve"> </w:t>
      </w:r>
      <w:r>
        <w:t xml:space="preserve">des taux de mortalité retenus pour le calcul des provisions techniques prudentielles.</w:t>
      </w:r>
    </w:p>
    <w:p>
      <w:pPr>
        <w:pStyle w:val="BodyText"/>
      </w:pPr>
      <w:r>
        <w:t xml:space="preserve">La hausse des taux de mortalité précitée ne s’applique qu’aux contrats d’assurance pour lesquels une</w:t>
      </w:r>
      <w:r>
        <w:t xml:space="preserve"> </w:t>
      </w:r>
      <w:r>
        <w:t xml:space="preserve">hausse des taux de mortalité entraîne une augmentation des provisions techniques prudentielles.</w:t>
      </w:r>
    </w:p>
    <w:p>
      <w:pPr>
        <w:pStyle w:val="BodyText"/>
      </w:pPr>
      <m:oMathPara>
        <m:oMathParaPr>
          <m:jc m:val="center"/>
        </m:oMathParaPr>
        <m:oMath>
          <m:r>
            <m:t>C</m:t>
          </m:r>
          <m:r>
            <m:t>S</m:t>
          </m:r>
          <m:sSub>
            <m:e>
              <m:r>
                <m:t>R</m:t>
              </m:r>
            </m:e>
            <m:sub>
              <m:r>
                <m:t>m</m:t>
              </m:r>
              <m:r>
                <m:t>o</m:t>
              </m:r>
              <m:r>
                <m:t>r</m:t>
              </m:r>
              <m:r>
                <m:t>t</m:t>
              </m:r>
              <m:r>
                <m:t>a</m:t>
              </m:r>
              <m:r>
                <m:t>l</m:t>
              </m:r>
              <m:r>
                <m:t>i</m:t>
              </m:r>
              <m:r>
                <m:t>t</m:t>
              </m:r>
              <m:r>
                <m:t>e</m:t>
              </m:r>
            </m:sub>
          </m:sSub>
          <m:r>
            <m:rPr>
              <m:sty m:val="p"/>
            </m:rPr>
            <m:t>=</m:t>
          </m:r>
          <m:r>
            <m:t>B</m:t>
          </m:r>
          <m:sSup>
            <m:e>
              <m:r>
                <m:t>E</m:t>
              </m:r>
            </m:e>
            <m:sup>
              <m:r>
                <m:t>h</m:t>
              </m:r>
              <m:r>
                <m:t>a</m:t>
              </m:r>
              <m:r>
                <m:t>u</m:t>
              </m:r>
              <m:r>
                <m:t>s</m:t>
              </m:r>
              <m:r>
                <m:t>s</m:t>
              </m:r>
              <m:r>
                <m:t>e</m:t>
              </m:r>
            </m:sup>
          </m:sSup>
          <m:r>
            <m:rPr>
              <m:sty m:val="p"/>
            </m:rPr>
            <m:t>−</m:t>
          </m:r>
          <m:r>
            <m:t>B</m:t>
          </m:r>
          <m:r>
            <m:t>E</m:t>
          </m:r>
        </m:oMath>
      </m:oMathPara>
    </w:p>
    <w:bookmarkEnd w:id="37"/>
    <w:bookmarkStart w:id="38" w:name="X92ef2d5d6d1f309ee4dc38a892eea4151c6a010"/>
    <w:p>
      <w:pPr>
        <w:pStyle w:val="Heading4"/>
      </w:pPr>
      <w:r>
        <w:rPr>
          <w:rStyle w:val="SectionNumber"/>
        </w:rPr>
        <w:t xml:space="preserve">4.1.4.2</w:t>
      </w:r>
      <w:r>
        <w:tab/>
      </w:r>
      <w:r>
        <w:t xml:space="preserve">Exigence de capital pour risque de longévité (</w:t>
      </w:r>
      <m:oMath>
        <m:r>
          <m:t>C</m:t>
        </m:r>
        <m:r>
          <m:t>S</m:t>
        </m:r>
        <m:sSub>
          <m:e>
            <m:r>
              <m:t>R</m:t>
            </m:r>
          </m:e>
          <m:sub>
            <m:r>
              <m:t>l</m:t>
            </m:r>
            <m:r>
              <m:t>o</m:t>
            </m:r>
            <m:r>
              <m:t>n</m:t>
            </m:r>
            <m:r>
              <m:t>g</m:t>
            </m:r>
            <m:r>
              <m:t>é</m:t>
            </m:r>
            <m:r>
              <m:t>v</m:t>
            </m:r>
            <m:r>
              <m:t>i</m:t>
            </m:r>
            <m:r>
              <m:t>t</m:t>
            </m:r>
            <m:r>
              <m:t>é</m:t>
            </m:r>
          </m:sub>
        </m:sSub>
      </m:oMath>
      <w:r>
        <w:t xml:space="preserve">)</w:t>
      </w:r>
    </w:p>
    <w:p>
      <w:pPr>
        <w:pStyle w:val="FirstParagraph"/>
      </w:pPr>
      <w:r>
        <w:t xml:space="preserve">L’exigence de capital pour risque de longévité correspond à la perte de fonds propres qui résulterait de la baisse de</w:t>
      </w:r>
      <w:r>
        <w:t xml:space="preserve"> </w:t>
      </w:r>
      <m:oMath>
        <m:r>
          <m:t>X</m:t>
        </m:r>
        <m:r>
          <m:rPr>
            <m:sty m:val="p"/>
          </m:rPr>
          <m:t>%</m:t>
        </m:r>
      </m:oMath>
      <w:r>
        <w:t xml:space="preserve"> </w:t>
      </w:r>
      <w:r>
        <w:t xml:space="preserve">des taux de mortalité retenus pour le calcul des provisions techniques prudentielles.</w:t>
      </w:r>
    </w:p>
    <w:p>
      <w:pPr>
        <w:pStyle w:val="BodyText"/>
      </w:pPr>
      <w:r>
        <w:t xml:space="preserve">La baisse des taux de mortalité précitée ne s’applique qu’aux contrats d’assurance pour lesquels une</w:t>
      </w:r>
      <w:r>
        <w:t xml:space="preserve"> </w:t>
      </w:r>
      <w:r>
        <w:t xml:space="preserve">baisse des taux de mortalité entraîne une augmentation des provisions techniques prudentielles.</w:t>
      </w:r>
    </w:p>
    <w:p>
      <w:pPr>
        <w:pStyle w:val="BodyText"/>
      </w:pPr>
      <m:oMathPara>
        <m:oMathParaPr>
          <m:jc m:val="center"/>
        </m:oMathParaPr>
        <m:oMath>
          <m:r>
            <m:t>C</m:t>
          </m:r>
          <m:r>
            <m:t>S</m:t>
          </m:r>
          <m:sSub>
            <m:e>
              <m:r>
                <m:t>R</m:t>
              </m:r>
            </m:e>
            <m:sub>
              <m:r>
                <m:t>l</m:t>
              </m:r>
              <m:r>
                <m:t>o</m:t>
              </m:r>
              <m:r>
                <m:t>n</m:t>
              </m:r>
              <m:r>
                <m:t>g</m:t>
              </m:r>
              <m:r>
                <m:t>é</m:t>
              </m:r>
              <m:r>
                <m:t>v</m:t>
              </m:r>
              <m:r>
                <m:t>i</m:t>
              </m:r>
              <m:r>
                <m:t>t</m:t>
              </m:r>
              <m:r>
                <m:t>é</m:t>
              </m:r>
            </m:sub>
          </m:sSub>
          <m:r>
            <m:rPr>
              <m:sty m:val="p"/>
            </m:rPr>
            <m:t>=</m:t>
          </m:r>
          <m:r>
            <m:t>B</m:t>
          </m:r>
          <m:sSup>
            <m:e>
              <m:r>
                <m:t>E</m:t>
              </m:r>
            </m:e>
            <m:sup>
              <m:r>
                <m:t>b</m:t>
              </m:r>
              <m:r>
                <m:t>a</m:t>
              </m:r>
              <m:r>
                <m:t>i</m:t>
              </m:r>
              <m:r>
                <m:t>s</m:t>
              </m:r>
              <m:r>
                <m:t>s</m:t>
              </m:r>
              <m:r>
                <m:t>e</m:t>
              </m:r>
            </m:sup>
          </m:sSup>
          <m:r>
            <m:rPr>
              <m:sty m:val="p"/>
            </m:rPr>
            <m:t>−</m:t>
          </m:r>
          <m:r>
            <m:t>B</m:t>
          </m:r>
          <m:r>
            <m:t>E</m:t>
          </m:r>
        </m:oMath>
      </m:oMathPara>
    </w:p>
    <w:bookmarkEnd w:id="38"/>
    <w:bookmarkStart w:id="39" w:name="Xe142ffdc5761a23c812b30051e7ff3529769432"/>
    <w:p>
      <w:pPr>
        <w:pStyle w:val="Heading4"/>
      </w:pPr>
      <w:r>
        <w:rPr>
          <w:rStyle w:val="SectionNumber"/>
        </w:rPr>
        <w:t xml:space="preserve">4.1.4.3</w:t>
      </w:r>
      <w:r>
        <w:tab/>
      </w:r>
      <w:r>
        <w:t xml:space="preserve">Exigence de capital pour risque de rachat (</w:t>
      </w:r>
      <m:oMath>
        <m:r>
          <m:t>C</m:t>
        </m:r>
        <m:r>
          <m:t>S</m:t>
        </m:r>
        <m:sSub>
          <m:e>
            <m:r>
              <m:t>R</m:t>
            </m:r>
          </m:e>
          <m:sub>
            <m:r>
              <m:t>r</m:t>
            </m:r>
            <m:r>
              <m:t>a</m:t>
            </m:r>
            <m:r>
              <m:t>c</m:t>
            </m:r>
            <m:r>
              <m:t>h</m:t>
            </m:r>
            <m:r>
              <m:t>a</m:t>
            </m:r>
            <m:r>
              <m:t>t</m:t>
            </m:r>
          </m:sub>
        </m:sSub>
      </m:oMath>
      <w:r>
        <w:t xml:space="preserve">)</w:t>
      </w:r>
    </w:p>
    <w:p>
      <w:pPr>
        <w:pStyle w:val="FirstParagraph"/>
      </w:pPr>
      <w:r>
        <w:t xml:space="preserve">L’exigence de capital pour risque de rachat est correspond au maximun entre les exigences de capitaux suivantes:</w:t>
      </w:r>
    </w:p>
    <w:p>
      <w:pPr>
        <w:numPr>
          <w:ilvl w:val="0"/>
          <w:numId w:val="1015"/>
        </w:numPr>
        <w:pStyle w:val="Compact"/>
      </w:pPr>
      <w:r>
        <w:t xml:space="preserve">L’exigence de capital pour risque de hausse des taux de rachat : cette exigence signifie la perte de fonds propre qui résulterait d’une revalorisation des provisions techniques prudentielles suite à une hausse de</w:t>
      </w:r>
      <w:r>
        <w:t xml:space="preserve"> </w:t>
      </w:r>
      <m:oMath>
        <m:r>
          <m:t>X</m:t>
        </m:r>
        <m:r>
          <m:rPr>
            <m:sty m:val="p"/>
          </m:rPr>
          <m:t>%</m:t>
        </m:r>
      </m:oMath>
      <w:r>
        <w:t xml:space="preserve"> </w:t>
      </w:r>
      <w:r>
        <w:t xml:space="preserve">des taux de rachat retenus, en montant et en nombre. Toutefois, les taux de rachat augmentés de la hausse précitée ne doivent pas dépasser</w:t>
      </w:r>
      <w:r>
        <w:t xml:space="preserve"> </w:t>
      </w:r>
      <m:oMath>
        <m:r>
          <m:t>X</m:t>
        </m:r>
        <m:r>
          <m:rPr>
            <m:sty m:val="p"/>
          </m:rPr>
          <m:t>%</m:t>
        </m:r>
      </m:oMath>
      <w:r>
        <w:t xml:space="preserve">.</w:t>
      </w:r>
    </w:p>
    <w:p>
      <w:pPr>
        <w:pStyle w:val="FirstParagraph"/>
      </w:pPr>
      <w:r>
        <w:t xml:space="preserve">La hausse des taux de rachat précitée ne s’applique qu’aux contrats d’assurance pour lesquels une hausse des taux de rachat entraîne une augmentation des provisions techniques prudentielles.</w:t>
      </w:r>
    </w:p>
    <w:p>
      <w:pPr>
        <w:numPr>
          <w:ilvl w:val="0"/>
          <w:numId w:val="1016"/>
        </w:numPr>
        <w:pStyle w:val="Compact"/>
      </w:pPr>
      <w:r>
        <w:t xml:space="preserve">L’exigence de capital pour risque de baisse des taux de rachat : cette exigence correspond à la perte de fonds propre qui résulterait d’une revalorisation des provisions technique prudentielles due à une baisse de X% des taux de rachat retenus, en montant et en nombre.</w:t>
      </w:r>
    </w:p>
    <w:p>
      <w:pPr>
        <w:pStyle w:val="FirstParagraph"/>
      </w:pPr>
      <w:r>
        <w:t xml:space="preserve">La baisse des taux de rachat précitée ne s’applique qu’aux contrats d’assurance pour lesquels une baisse des taux de rachat entraîne une augmentation des provisions techniques prudentielles.</w:t>
      </w:r>
    </w:p>
    <w:p>
      <w:pPr>
        <w:pStyle w:val="BodyText"/>
      </w:pPr>
      <m:oMathPara>
        <m:oMathParaPr>
          <m:jc m:val="center"/>
        </m:oMathParaPr>
        <m:oMath>
          <m:r>
            <m:t>C</m:t>
          </m:r>
          <m:r>
            <m:t>S</m:t>
          </m:r>
          <m:sSub>
            <m:e>
              <m:r>
                <m:t>R</m:t>
              </m:r>
            </m:e>
            <m:sub>
              <m:r>
                <m:t>r</m:t>
              </m:r>
              <m:r>
                <m:t>a</m:t>
              </m:r>
              <m:r>
                <m:t>c</m:t>
              </m:r>
              <m:r>
                <m:t>h</m:t>
              </m:r>
              <m:r>
                <m:t>a</m:t>
              </m:r>
              <m:r>
                <m:t>t</m:t>
              </m:r>
            </m:sub>
          </m:sSub>
          <m:r>
            <m:rPr>
              <m:sty m:val="p"/>
            </m:rPr>
            <m:t>=</m:t>
          </m:r>
          <m:r>
            <m:t>m</m:t>
          </m:r>
          <m:r>
            <m:t>a</m:t>
          </m:r>
          <m:r>
            <m:t>x</m:t>
          </m:r>
          <m:d>
            <m:dPr>
              <m:begChr m:val="("/>
              <m:endChr m:val=")"/>
              <m:sepChr m:val=""/>
              <m:grow/>
            </m:dPr>
            <m:e>
              <m:r>
                <m:t>C</m:t>
              </m:r>
              <m:r>
                <m:t>S</m:t>
              </m:r>
              <m:sSubSup>
                <m:e>
                  <m:r>
                    <m:t>R</m:t>
                  </m:r>
                </m:e>
                <m:sub>
                  <m:r>
                    <m:t>r</m:t>
                  </m:r>
                  <m:r>
                    <m:t>a</m:t>
                  </m:r>
                  <m:r>
                    <m:t>c</m:t>
                  </m:r>
                  <m:r>
                    <m:t>h</m:t>
                  </m:r>
                  <m:r>
                    <m:t>a</m:t>
                  </m:r>
                  <m:r>
                    <m:t>t</m:t>
                  </m:r>
                </m:sub>
                <m:sup>
                  <m:r>
                    <m:rPr>
                      <m:nor/>
                      <m:sty m:val="p"/>
                    </m:rPr>
                    <m:t>hausse taux</m:t>
                  </m:r>
                </m:sup>
              </m:sSubSup>
              <m:r>
                <m:rPr>
                  <m:sty m:val="p"/>
                </m:rPr>
                <m:t>;</m:t>
              </m:r>
              <m:r>
                <m:t>C</m:t>
              </m:r>
              <m:r>
                <m:t>S</m:t>
              </m:r>
              <m:sSubSup>
                <m:e>
                  <m:r>
                    <m:t>R</m:t>
                  </m:r>
                </m:e>
                <m:sub>
                  <m:r>
                    <m:t>r</m:t>
                  </m:r>
                  <m:r>
                    <m:t>a</m:t>
                  </m:r>
                  <m:r>
                    <m:t>c</m:t>
                  </m:r>
                  <m:r>
                    <m:t>h</m:t>
                  </m:r>
                  <m:r>
                    <m:t>a</m:t>
                  </m:r>
                  <m:r>
                    <m:t>t</m:t>
                  </m:r>
                </m:sub>
                <m:sup>
                  <m:r>
                    <m:rPr>
                      <m:nor/>
                      <m:sty m:val="p"/>
                    </m:rPr>
                    <m:t>baisse taux</m:t>
                  </m:r>
                </m:sup>
              </m:sSubSup>
            </m:e>
          </m:d>
        </m:oMath>
      </m:oMathPara>
    </w:p>
    <w:p>
      <w:pPr>
        <w:pStyle w:val="FirstParagraph"/>
      </w:pPr>
      <w:r>
        <w:t xml:space="preserve">avec :</w:t>
      </w:r>
    </w:p>
    <w:p>
      <w:pPr>
        <w:pStyle w:val="BodyText"/>
      </w:pPr>
      <m:oMathPara>
        <m:oMathParaPr>
          <m:jc m:val="center"/>
        </m:oMathParaPr>
        <m:oMath>
          <m:r>
            <m:t>C</m:t>
          </m:r>
          <m:r>
            <m:t>S</m:t>
          </m:r>
          <m:sSubSup>
            <m:e>
              <m:r>
                <m:t>R</m:t>
              </m:r>
            </m:e>
            <m:sub>
              <m:r>
                <m:t>r</m:t>
              </m:r>
              <m:r>
                <m:t>a</m:t>
              </m:r>
              <m:r>
                <m:t>c</m:t>
              </m:r>
              <m:r>
                <m:t>h</m:t>
              </m:r>
              <m:r>
                <m:t>a</m:t>
              </m:r>
              <m:r>
                <m:t>t</m:t>
              </m:r>
            </m:sub>
            <m:sup>
              <m:r>
                <m:rPr>
                  <m:nor/>
                  <m:sty m:val="p"/>
                </m:rPr>
                <m:t>hausse taux</m:t>
              </m:r>
            </m:sup>
          </m:sSubSup>
          <m:r>
            <m:rPr>
              <m:sty m:val="p"/>
            </m:rPr>
            <m:t>=</m:t>
          </m:r>
          <m:r>
            <m:t>B</m:t>
          </m:r>
          <m:sSubSup>
            <m:e>
              <m:r>
                <m:t>E</m:t>
              </m:r>
            </m:e>
            <m:sub>
              <m:r>
                <m:t>r</m:t>
              </m:r>
              <m:r>
                <m:t>a</m:t>
              </m:r>
              <m:r>
                <m:t>c</m:t>
              </m:r>
              <m:r>
                <m:t>h</m:t>
              </m:r>
              <m:r>
                <m:t>a</m:t>
              </m:r>
              <m:r>
                <m:t>t</m:t>
              </m:r>
            </m:sub>
            <m:sup>
              <m:r>
                <m:rPr>
                  <m:nor/>
                  <m:sty m:val="p"/>
                </m:rPr>
                <m:t>hausse taux</m:t>
              </m:r>
            </m:sup>
          </m:sSubSup>
          <m:r>
            <m:rPr>
              <m:sty m:val="p"/>
            </m:rPr>
            <m:t>−</m:t>
          </m:r>
          <m:r>
            <m:t>B</m:t>
          </m:r>
          <m:r>
            <m:t>E</m:t>
          </m:r>
        </m:oMath>
      </m:oMathPara>
    </w:p>
    <w:p>
      <w:pPr>
        <w:pStyle w:val="FirstParagraph"/>
      </w:pPr>
      <m:oMathPara>
        <m:oMathParaPr>
          <m:jc m:val="center"/>
        </m:oMathParaPr>
        <m:oMath>
          <m:r>
            <m:t>C</m:t>
          </m:r>
          <m:r>
            <m:t>S</m:t>
          </m:r>
          <m:sSubSup>
            <m:e>
              <m:r>
                <m:t>R</m:t>
              </m:r>
            </m:e>
            <m:sub>
              <m:r>
                <m:t>r</m:t>
              </m:r>
              <m:r>
                <m:t>a</m:t>
              </m:r>
              <m:r>
                <m:t>c</m:t>
              </m:r>
              <m:r>
                <m:t>h</m:t>
              </m:r>
              <m:r>
                <m:t>a</m:t>
              </m:r>
              <m:r>
                <m:t>t</m:t>
              </m:r>
            </m:sub>
            <m:sup>
              <m:r>
                <m:rPr>
                  <m:nor/>
                  <m:sty m:val="p"/>
                </m:rPr>
                <m:t>baisse taux</m:t>
              </m:r>
            </m:sup>
          </m:sSubSup>
          <m:r>
            <m:rPr>
              <m:sty m:val="p"/>
            </m:rPr>
            <m:t>=</m:t>
          </m:r>
          <m:r>
            <m:t>B</m:t>
          </m:r>
          <m:sSubSup>
            <m:e>
              <m:r>
                <m:t>E</m:t>
              </m:r>
            </m:e>
            <m:sub>
              <m:r>
                <m:t>r</m:t>
              </m:r>
              <m:r>
                <m:t>a</m:t>
              </m:r>
              <m:r>
                <m:t>c</m:t>
              </m:r>
              <m:r>
                <m:t>h</m:t>
              </m:r>
              <m:r>
                <m:t>a</m:t>
              </m:r>
              <m:r>
                <m:t>t</m:t>
              </m:r>
            </m:sub>
            <m:sup>
              <m:r>
                <m:rPr>
                  <m:nor/>
                  <m:sty m:val="p"/>
                </m:rPr>
                <m:t>baisse taux</m:t>
              </m:r>
            </m:sup>
          </m:sSubSup>
          <m:r>
            <m:rPr>
              <m:sty m:val="p"/>
            </m:rPr>
            <m:t>−</m:t>
          </m:r>
          <m:r>
            <m:t>B</m:t>
          </m:r>
          <m:r>
            <m:t>E</m:t>
          </m:r>
        </m:oMath>
      </m:oMathPara>
    </w:p>
    <w:bookmarkEnd w:id="39"/>
    <w:bookmarkStart w:id="40" w:name="X2ad39c1112d69d7cc07addd7e09c4a1062144f3"/>
    <w:p>
      <w:pPr>
        <w:pStyle w:val="Heading4"/>
      </w:pPr>
      <w:r>
        <w:rPr>
          <w:rStyle w:val="SectionNumber"/>
        </w:rPr>
        <w:t xml:space="preserve">4.1.4.4</w:t>
      </w:r>
      <w:r>
        <w:tab/>
      </w:r>
      <w:r>
        <w:t xml:space="preserve">Exigence de capital relative au risque de frais (</w:t>
      </w:r>
      <m:oMath>
        <m:r>
          <m:t>C</m:t>
        </m:r>
        <m:r>
          <m:t>S</m:t>
        </m:r>
        <m:sSub>
          <m:e>
            <m:r>
              <m:t>R</m:t>
            </m:r>
          </m:e>
          <m:sub>
            <m:r>
              <m:t>f</m:t>
            </m:r>
            <m:r>
              <m:t>r</m:t>
            </m:r>
            <m:r>
              <m:t>a</m:t>
            </m:r>
            <m:r>
              <m:t>i</m:t>
            </m:r>
            <m:r>
              <m:t>s</m:t>
            </m:r>
          </m:sub>
        </m:sSub>
      </m:oMath>
      <w:r>
        <w:t xml:space="preserve">)</w:t>
      </w:r>
    </w:p>
    <w:p>
      <w:pPr>
        <w:pStyle w:val="FirstParagraph"/>
      </w:pPr>
      <w:r>
        <w:t xml:space="preserve">L’exigence de capital relative au risque de frais correspond à la perte de fonds propres due à des augmentations combinées de :</w:t>
      </w:r>
    </w:p>
    <w:p>
      <w:pPr>
        <w:numPr>
          <w:ilvl w:val="0"/>
          <w:numId w:val="1017"/>
        </w:numPr>
        <w:pStyle w:val="Compact"/>
      </w:pPr>
      <m:oMath>
        <m:r>
          <m:t>X</m:t>
        </m:r>
      </m:oMath>
      <w:r>
        <w:t xml:space="preserve"> </w:t>
      </w:r>
      <w:r>
        <w:t xml:space="preserve">du montant de frais de gestion unitaire moyen retenu pour le calcul des provisions techniques prudentielles des opérations d’assurance vie, décès ou de capitalisation et des rentes découlant des opérations non-vie et ce, par sous-catégorie;</w:t>
      </w:r>
    </w:p>
    <w:p>
      <w:pPr>
        <w:numPr>
          <w:ilvl w:val="0"/>
          <w:numId w:val="1017"/>
        </w:numPr>
        <w:pStyle w:val="Compact"/>
      </w:pPr>
      <m:oMath>
        <m:r>
          <m:t>X</m:t>
        </m:r>
      </m:oMath>
      <w:r>
        <w:t xml:space="preserve"> </w:t>
      </w:r>
      <w:r>
        <w:t xml:space="preserve">par année de projection du montant de frais de gestion unitaire moyen précité.</w:t>
      </w:r>
    </w:p>
    <w:p>
      <w:pPr>
        <w:pStyle w:val="Compact"/>
      </w:pPr>
      <m:oMathPara>
        <m:oMathParaPr>
          <m:jc m:val="center"/>
        </m:oMathParaPr>
        <m:oMath>
          <m:r>
            <m:t>C</m:t>
          </m:r>
          <m:r>
            <m:t>S</m:t>
          </m:r>
          <m:sSub>
            <m:e>
              <m:r>
                <m:t>R</m:t>
              </m:r>
            </m:e>
            <m:sub>
              <m:r>
                <m:t>f</m:t>
              </m:r>
              <m:r>
                <m:t>r</m:t>
              </m:r>
              <m:r>
                <m:t>a</m:t>
              </m:r>
              <m:r>
                <m:t>i</m:t>
              </m:r>
              <m:r>
                <m:t>s</m:t>
              </m:r>
            </m:sub>
          </m:sSub>
          <m:r>
            <m:rPr>
              <m:sty m:val="p"/>
            </m:rPr>
            <m:t>=</m:t>
          </m:r>
          <m:r>
            <m:t>B</m:t>
          </m:r>
          <m:sSubSup>
            <m:e>
              <m:r>
                <m:t>E</m:t>
              </m:r>
            </m:e>
            <m:sub>
              <m:r>
                <m:t>f</m:t>
              </m:r>
              <m:r>
                <m:t>r</m:t>
              </m:r>
              <m:r>
                <m:t>a</m:t>
              </m:r>
              <m:r>
                <m:t>i</m:t>
              </m:r>
              <m:r>
                <m:t>s</m:t>
              </m:r>
            </m:sub>
            <m:sup>
              <m:r>
                <m:rPr>
                  <m:nor/>
                  <m:sty m:val="p"/>
                </m:rPr>
                <m:t>chocé</m:t>
              </m:r>
            </m:sup>
          </m:sSubSup>
          <m:r>
            <m:rPr>
              <m:sty m:val="p"/>
            </m:rPr>
            <m:t>−</m:t>
          </m:r>
          <m:r>
            <m:t>B</m:t>
          </m:r>
          <m:sSub>
            <m:e>
              <m:r>
                <m:t>E</m:t>
              </m:r>
            </m:e>
            <m:sub>
              <m:r>
                <m:t>f</m:t>
              </m:r>
              <m:r>
                <m:t>r</m:t>
              </m:r>
              <m:r>
                <m:t>a</m:t>
              </m:r>
              <m:r>
                <m:t>i</m:t>
              </m:r>
              <m:r>
                <m:t>s</m:t>
              </m:r>
            </m:sub>
          </m:sSub>
        </m:oMath>
      </m:oMathPara>
    </w:p>
    <w:bookmarkEnd w:id="40"/>
    <w:bookmarkStart w:id="41" w:name="X7a733b5774bbec975e5e71b96ffb3b71cffef89"/>
    <w:p>
      <w:pPr>
        <w:pStyle w:val="Heading4"/>
      </w:pPr>
      <w:r>
        <w:rPr>
          <w:rStyle w:val="SectionNumber"/>
        </w:rPr>
        <w:t xml:space="preserve">4.1.4.5</w:t>
      </w:r>
      <w:r>
        <w:tab/>
      </w:r>
      <w:r>
        <w:t xml:space="preserve">Exigence de capital relative au risque de catastrophe (</w:t>
      </w:r>
      <m:oMath>
        <m:r>
          <m:t>C</m:t>
        </m:r>
        <m:r>
          <m:t>S</m:t>
        </m:r>
        <m:sSub>
          <m:e>
            <m:r>
              <m:t>R</m:t>
            </m:r>
          </m:e>
          <m:sub>
            <m:r>
              <m:t>c</m:t>
            </m:r>
            <m:r>
              <m:t>a</m:t>
            </m:r>
            <m:r>
              <m:t>t</m:t>
            </m:r>
            <m:r>
              <m:t>a</m:t>
            </m:r>
            <m:r>
              <m:t>s</m:t>
            </m:r>
            <m:r>
              <m:t>t</m:t>
            </m:r>
            <m:r>
              <m:t>r</m:t>
            </m:r>
            <m:r>
              <m:t>o</m:t>
            </m:r>
            <m:r>
              <m:t>p</m:t>
            </m:r>
            <m:r>
              <m:t>h</m:t>
            </m:r>
            <m:r>
              <m:t>e</m:t>
            </m:r>
          </m:sub>
        </m:sSub>
      </m:oMath>
      <w:r>
        <w:t xml:space="preserve">)</w:t>
      </w:r>
    </w:p>
    <w:p>
      <w:pPr>
        <w:pStyle w:val="FirstParagraph"/>
      </w:pPr>
      <w:r>
        <w:t xml:space="preserve">L’exigence de capital relative au risque de catastrophe vie correspond à l’application d’un coefficient de</w:t>
      </w:r>
      <w:r>
        <w:t xml:space="preserve"> </w:t>
      </w:r>
      <m:oMath>
        <m:r>
          <m:t>X</m:t>
        </m:r>
        <m:r>
          <m:rPr>
            <m:sty m:val="p"/>
          </m:rPr>
          <m:t>%</m:t>
        </m:r>
      </m:oMath>
      <w:r>
        <w:t xml:space="preserve"> </w:t>
      </w:r>
      <w:r>
        <w:t xml:space="preserve">aux montants des capitaux sous risque relatifs aux garanties en cas de décès nets de réassurance.</w:t>
      </w:r>
    </w:p>
    <w:bookmarkEnd w:id="41"/>
    <w:bookmarkEnd w:id="42"/>
    <w:bookmarkStart w:id="46" w:name="X1b6aa8fc00d4f5599dfcf10f97be846d7f67a01"/>
    <w:p>
      <w:pPr>
        <w:pStyle w:val="Heading3"/>
      </w:pPr>
      <w:r>
        <w:rPr>
          <w:rStyle w:val="SectionNumber"/>
        </w:rPr>
        <w:t xml:space="preserve">4.1.5</w:t>
      </w:r>
      <w:r>
        <w:tab/>
      </w:r>
      <w:r>
        <w:t xml:space="preserve">Exigence de capital relative au risque de souscription non vie (</w:t>
      </w:r>
      <m:oMath>
        <m:sSub>
          <m:e>
            <m:r>
              <m:t>​</m:t>
            </m:r>
          </m:e>
          <m:sub>
            <m:r>
              <m:t>s</m:t>
            </m:r>
            <m:r>
              <m:t>o</m:t>
            </m:r>
            <m:r>
              <m:t>u</m:t>
            </m:r>
            <m:r>
              <m:t>s</m:t>
            </m:r>
            <m:r>
              <m:t>c</m:t>
            </m:r>
            <m:r>
              <m:t>r</m:t>
            </m:r>
            <m:r>
              <m:t>i</m:t>
            </m:r>
            <m:r>
              <m:t>p</m:t>
            </m:r>
            <m:r>
              <m:t>t</m:t>
            </m:r>
            <m:r>
              <m:t>i</m:t>
            </m:r>
            <m:r>
              <m:t>o</m:t>
            </m:r>
            <m:r>
              <m:t>n</m:t>
            </m:r>
          </m:sub>
        </m:sSub>
        <m:r>
          <m:t>C</m:t>
        </m:r>
        <m:r>
          <m:t>S</m:t>
        </m:r>
        <m:sSub>
          <m:e>
            <m:r>
              <m:t>R</m:t>
            </m:r>
          </m:e>
          <m:sub>
            <m:r>
              <m:t>n</m:t>
            </m:r>
            <m:r>
              <m:t>o</m:t>
            </m:r>
            <m:r>
              <m:t>n</m:t>
            </m:r>
            <m:r>
              <m:rPr>
                <m:sty m:val="p"/>
              </m:rPr>
              <m:t>−</m:t>
            </m:r>
            <m:r>
              <m:t>v</m:t>
            </m:r>
            <m:r>
              <m:t>i</m:t>
            </m:r>
            <m:r>
              <m:t>e</m:t>
            </m:r>
          </m:sub>
        </m:sSub>
      </m:oMath>
      <w:r>
        <w:t xml:space="preserve">)</w:t>
      </w:r>
    </w:p>
    <w:p>
      <w:pPr>
        <w:pStyle w:val="FirstParagraph"/>
      </w:pPr>
      <w:r>
        <w:t xml:space="preserve">L’exigence de capital relative au risque de souscription non-vie est la somme totale des exigences de capitaux relatives aux</w:t>
      </w:r>
      <w:r>
        <w:t xml:space="preserve"> </w:t>
      </w:r>
      <w:r>
        <w:t xml:space="preserve">, une fois les coefficients de corrélation appliqués..</w:t>
      </w:r>
    </w:p>
    <w:p>
      <w:pPr>
        <w:pStyle w:val="BodyText"/>
      </w:pPr>
      <m:oMathPara>
        <m:oMathParaPr>
          <m:jc m:val="center"/>
        </m:oMathParaPr>
        <m:oMath>
          <m:sSub>
            <m:e>
              <m:r>
                <m:t>​</m:t>
              </m:r>
            </m:e>
            <m:sub>
              <m:r>
                <m:t>s</m:t>
              </m:r>
              <m:r>
                <m:t>o</m:t>
              </m:r>
              <m:r>
                <m:t>u</m:t>
              </m:r>
              <m:r>
                <m:t>s</m:t>
              </m:r>
              <m:r>
                <m:t>c</m:t>
              </m:r>
              <m:r>
                <m:t>r</m:t>
              </m:r>
              <m:r>
                <m:t>i</m:t>
              </m:r>
              <m:r>
                <m:t>p</m:t>
              </m:r>
              <m:r>
                <m:t>t</m:t>
              </m:r>
              <m:r>
                <m:t>i</m:t>
              </m:r>
              <m:r>
                <m:t>o</m:t>
              </m:r>
              <m:r>
                <m:t>n</m:t>
              </m:r>
            </m:sub>
          </m:sSub>
          <m:r>
            <m:t>C</m:t>
          </m:r>
          <m:r>
            <m:t>S</m:t>
          </m:r>
          <m:sSub>
            <m:e>
              <m:r>
                <m:t>R</m:t>
              </m:r>
            </m:e>
            <m:sub>
              <m:r>
                <m:t>n</m:t>
              </m:r>
              <m:r>
                <m:t>o</m:t>
              </m:r>
              <m:r>
                <m:t>n</m:t>
              </m:r>
              <m:r>
                <m:rPr>
                  <m:sty m:val="p"/>
                </m:rPr>
                <m:t>−</m:t>
              </m:r>
              <m:r>
                <m:t>v</m:t>
              </m:r>
              <m:r>
                <m:t>i</m:t>
              </m:r>
              <m:r>
                <m:t>e</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primes, provisions, catastrophe</m:t>
        </m:r>
        <m:r>
          <m:rPr>
            <m:sty m:val="p"/>
          </m:rPr>
          <m:t>}</m:t>
        </m:r>
      </m:oMath>
      <w:r>
        <w:t xml:space="preserve"> </w:t>
      </w:r>
      <w:r>
        <w:t xml:space="preserve">et</w:t>
      </w:r>
      <w:r>
        <w:t xml:space="preserve"> </w:t>
      </w:r>
      <m:oMath>
        <m:r>
          <m:t>ρ</m:t>
        </m:r>
      </m:oMath>
      <w:r>
        <w:t xml:space="preserve"> </w:t>
      </w:r>
      <w:r>
        <w:t xml:space="preserve">es le coefficient de corrélation.</w:t>
      </w:r>
    </w:p>
    <w:bookmarkStart w:id="43" w:name="Xaf5135c38b35f3935e7fbb38292cb902ba10fce"/>
    <w:p>
      <w:pPr>
        <w:pStyle w:val="Heading4"/>
      </w:pPr>
      <w:r>
        <w:rPr>
          <w:rStyle w:val="SectionNumber"/>
        </w:rPr>
        <w:t xml:space="preserve">4.1.5.1</w:t>
      </w:r>
      <w:r>
        <w:tab/>
      </w:r>
      <w:r>
        <w:t xml:space="preserve">Exigence de capital relative au sous-risque de primes (</w:t>
      </w:r>
      <m:oMath>
        <m:r>
          <m:t>C</m:t>
        </m:r>
        <m:r>
          <m:t>S</m:t>
        </m:r>
        <m:sSub>
          <m:e>
            <m:r>
              <m:t>R</m:t>
            </m:r>
          </m:e>
          <m:sub>
            <m:r>
              <m:t>p</m:t>
            </m:r>
            <m:r>
              <m:t>r</m:t>
            </m:r>
            <m:r>
              <m:t>i</m:t>
            </m:r>
            <m:r>
              <m:t>m</m:t>
            </m:r>
            <m:r>
              <m:t>e</m:t>
            </m:r>
            <m:r>
              <m:t>s</m:t>
            </m:r>
          </m:sub>
        </m:sSub>
      </m:oMath>
      <w:r>
        <w:t xml:space="preserve">)</w:t>
      </w:r>
    </w:p>
    <w:p>
      <w:pPr>
        <w:pStyle w:val="FirstParagraph"/>
      </w:pPr>
      <w:r>
        <w:t xml:space="preserve">L’exigence de capital relative au sous-risque de primes est le montant total des exigences de capitaux relatives aux sous-risques de primes par sous-catégorie et ce, après application des coefficients de corrélations.</w:t>
      </w:r>
    </w:p>
    <w:p>
      <w:pPr>
        <w:pStyle w:val="BodyText"/>
      </w:pPr>
      <m:oMathPara>
        <m:oMathParaPr>
          <m:jc m:val="center"/>
        </m:oMathParaPr>
        <m:oMath>
          <m:r>
            <m:t>C</m:t>
          </m:r>
          <m:r>
            <m:t>S</m:t>
          </m:r>
          <m:sSub>
            <m:e>
              <m:r>
                <m:t>R</m:t>
              </m:r>
            </m:e>
            <m:sub>
              <m:r>
                <m:t>p</m:t>
              </m:r>
              <m:r>
                <m:t>r</m:t>
              </m:r>
              <m:r>
                <m:t>i</m:t>
              </m:r>
              <m:r>
                <m:t>m</m:t>
              </m:r>
              <m:r>
                <m:t>e</m:t>
              </m:r>
              <m:r>
                <m:t>s</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Les sous-risques de primes par sous-categorie </m:t>
        </m:r>
        <m:r>
          <m:rPr>
            <m:sty m:val="p"/>
          </m:rPr>
          <m:t>}</m:t>
        </m:r>
      </m:oMath>
      <w:r>
        <w:t xml:space="preserve"> </w:t>
      </w:r>
      <w:r>
        <w:t xml:space="preserve">et</w:t>
      </w:r>
      <w:r>
        <w:t xml:space="preserve"> </w:t>
      </w:r>
      <m:oMath>
        <m:r>
          <m:t>ρ</m:t>
        </m:r>
      </m:oMath>
      <w:r>
        <w:t xml:space="preserve"> </w:t>
      </w:r>
      <w:r>
        <w:t xml:space="preserve">es le coefficient de corrélation entre les sous-catégories des sous-risques de primes.</w:t>
      </w:r>
    </w:p>
    <w:p>
      <w:pPr>
        <w:pStyle w:val="BodyText"/>
      </w:pPr>
      <w:r>
        <w:t xml:space="preserve">Pour chaque sous-catégorie, l’exigence de capital afférente au sous risque de primes est égale à X fois le produit de l’écart-type de primes et du montant des primes acquises augmenté de la provision pour primes non-acquises nettes de réassurance au titre de l’exercice inventorié.</w:t>
      </w:r>
    </w:p>
    <w:p>
      <w:pPr>
        <w:pStyle w:val="BodyText"/>
      </w:pPr>
      <m:oMathPara>
        <m:oMathParaPr>
          <m:jc m:val="center"/>
        </m:oMathParaPr>
        <m:oMath>
          <m:r>
            <m:t>C</m:t>
          </m:r>
          <m:r>
            <m:t>S</m:t>
          </m:r>
          <m:sSubSup>
            <m:e>
              <m:r>
                <m:t>R</m:t>
              </m:r>
            </m:e>
            <m:sub>
              <m:r>
                <m:t>s</m:t>
              </m:r>
              <m:r>
                <m:t>o</m:t>
              </m:r>
              <m:r>
                <m:t>u</m:t>
              </m:r>
              <m:r>
                <m:t>s</m:t>
              </m:r>
              <m:r>
                <m:rPr>
                  <m:sty m:val="p"/>
                </m:rPr>
                <m:t>−</m:t>
              </m:r>
              <m:r>
                <m:t>c</m:t>
              </m:r>
              <m:r>
                <m:t>a</m:t>
              </m:r>
              <m:r>
                <m:t>t</m:t>
              </m:r>
              <m:r>
                <m:t>e</m:t>
              </m:r>
              <m:r>
                <m:t>g</m:t>
              </m:r>
              <m:r>
                <m:t>o</m:t>
              </m:r>
              <m:r>
                <m:t>r</m:t>
              </m:r>
              <m:r>
                <m:t>i</m:t>
              </m:r>
              <m:r>
                <m:t>e</m:t>
              </m:r>
            </m:sub>
            <m:sup>
              <m:r>
                <m:t>p</m:t>
              </m:r>
              <m:r>
                <m:t>r</m:t>
              </m:r>
              <m:r>
                <m:t>i</m:t>
              </m:r>
              <m:r>
                <m:t>m</m:t>
              </m:r>
              <m:r>
                <m:t>e</m:t>
              </m:r>
              <m:r>
                <m:t>s</m:t>
              </m:r>
            </m:sup>
          </m:sSubSup>
          <m:r>
            <m:rPr>
              <m:sty m:val="p"/>
            </m:rPr>
            <m:t>=</m:t>
          </m:r>
          <m:r>
            <m:t>X</m:t>
          </m:r>
          <m:r>
            <m:rPr>
              <m:sty m:val="p"/>
            </m:rPr>
            <m:t>*</m:t>
          </m:r>
          <m:sSub>
            <m:e>
              <m:r>
                <m:t>σ</m:t>
              </m:r>
            </m:e>
            <m:sub>
              <m:r>
                <m:t>p</m:t>
              </m:r>
              <m:r>
                <m:t>r</m:t>
              </m:r>
              <m:r>
                <m:t>i</m:t>
              </m:r>
              <m:r>
                <m:t>m</m:t>
              </m:r>
              <m:r>
                <m:t>e</m:t>
              </m:r>
              <m:r>
                <m:t>s</m:t>
              </m:r>
            </m:sub>
          </m:sSub>
          <m:r>
            <m:rPr>
              <m:sty m:val="p"/>
            </m:rPr>
            <m:t>*</m:t>
          </m:r>
          <m:r>
            <m:t>B</m:t>
          </m:r>
          <m:sSub>
            <m:e>
              <m:r>
                <m:t>E</m:t>
              </m:r>
            </m:e>
            <m:sub>
              <m:r>
                <m:t>p</m:t>
              </m:r>
              <m:r>
                <m:t>r</m:t>
              </m:r>
              <m:r>
                <m:t>i</m:t>
              </m:r>
              <m:r>
                <m:t>m</m:t>
              </m:r>
              <m:r>
                <m:t>e</m:t>
              </m:r>
              <m:r>
                <m:t>s</m:t>
              </m:r>
            </m:sub>
          </m:sSub>
        </m:oMath>
      </m:oMathPara>
    </w:p>
    <w:p>
      <w:pPr>
        <w:pStyle w:val="FirstParagraph"/>
      </w:pPr>
      <w:r>
        <w:t xml:space="preserve">avec :  </w:t>
      </w:r>
      <w:r>
        <w:t xml:space="preserve"> </w:t>
      </w:r>
      <m:oMath>
        <m:r>
          <m:t>B</m:t>
        </m:r>
        <m:sSub>
          <m:e>
            <m:r>
              <m:t>E</m:t>
            </m:r>
          </m:e>
          <m:sub>
            <m:r>
              <m:t>p</m:t>
            </m:r>
            <m:r>
              <m:t>r</m:t>
            </m:r>
            <m:r>
              <m:t>i</m:t>
            </m:r>
            <m:r>
              <m:t>m</m:t>
            </m:r>
            <m:r>
              <m:t>e</m:t>
            </m:r>
            <m:r>
              <m:t>s</m:t>
            </m:r>
          </m:sub>
        </m:sSub>
        <m:r>
          <m:rPr>
            <m:sty m:val="p"/>
          </m:rPr>
          <m:t>=</m:t>
        </m:r>
        <m:r>
          <m:t>P</m:t>
        </m:r>
        <m:r>
          <m:t>r</m:t>
        </m:r>
        <m:r>
          <m:t>i</m:t>
        </m:r>
        <m:r>
          <m:t>m</m:t>
        </m:r>
        <m:r>
          <m:t>e</m:t>
        </m:r>
        <m:sSubSup>
          <m:e>
            <m:r>
              <m:t>s</m:t>
            </m:r>
          </m:e>
          <m:sub>
            <m:r>
              <m:t>a</m:t>
            </m:r>
            <m:r>
              <m:t>c</m:t>
            </m:r>
            <m:r>
              <m:t>q</m:t>
            </m:r>
            <m:r>
              <m:t>u</m:t>
            </m:r>
            <m:r>
              <m:t>i</m:t>
            </m:r>
            <m:r>
              <m:t>s</m:t>
            </m:r>
            <m:r>
              <m:t>e</m:t>
            </m:r>
            <m:r>
              <m:t>s</m:t>
            </m:r>
          </m:sub>
          <m:sup>
            <m:r>
              <m:t>n</m:t>
            </m:r>
            <m:r>
              <m:t>e</m:t>
            </m:r>
            <m:r>
              <m:t>t</m:t>
            </m:r>
            <m:r>
              <m:t>t</m:t>
            </m:r>
            <m:r>
              <m:t>e</m:t>
            </m:r>
            <m:r>
              <m:t>s</m:t>
            </m:r>
          </m:sup>
        </m:sSubSup>
        <m:r>
          <m:rPr>
            <m:sty m:val="p"/>
          </m:rPr>
          <m:t>+</m:t>
        </m:r>
        <m:r>
          <m:t>P</m:t>
        </m:r>
        <m:r>
          <m:t>r</m:t>
        </m:r>
        <m:r>
          <m:t>o</m:t>
        </m:r>
        <m:r>
          <m:t>v</m:t>
        </m:r>
        <m:r>
          <m:t>i</m:t>
        </m:r>
        <m:r>
          <m:t>s</m:t>
        </m:r>
        <m:r>
          <m:t>i</m:t>
        </m:r>
        <m:r>
          <m:t>o</m:t>
        </m:r>
        <m:sSubSup>
          <m:e>
            <m:r>
              <m:t>n</m:t>
            </m:r>
          </m:e>
          <m:sub>
            <m:r>
              <m:t>p</m:t>
            </m:r>
            <m:r>
              <m:t>r</m:t>
            </m:r>
            <m:r>
              <m:t>i</m:t>
            </m:r>
            <m:r>
              <m:t>m</m:t>
            </m:r>
            <m:r>
              <m:t>e</m:t>
            </m:r>
            <m:sSub>
              <m:e>
                <m:r>
                  <m:t>s</m:t>
                </m:r>
              </m:e>
              <m:sub>
                <m:r>
                  <m:t>n</m:t>
                </m:r>
                <m:r>
                  <m:t>o</m:t>
                </m:r>
                <m:r>
                  <m:t>n</m:t>
                </m:r>
                <m:r>
                  <m:rPr>
                    <m:sty m:val="p"/>
                  </m:rPr>
                  <m:t>−</m:t>
                </m:r>
                <m:r>
                  <m:t>a</m:t>
                </m:r>
                <m:r>
                  <m:t>c</m:t>
                </m:r>
                <m:r>
                  <m:t>q</m:t>
                </m:r>
                <m:r>
                  <m:t>u</m:t>
                </m:r>
                <m:r>
                  <m:t>i</m:t>
                </m:r>
                <m:r>
                  <m:t>s</m:t>
                </m:r>
                <m:r>
                  <m:t>e</m:t>
                </m:r>
              </m:sub>
            </m:sSub>
          </m:sub>
          <m:sup>
            <m:r>
              <m:t>n</m:t>
            </m:r>
            <m:r>
              <m:t>e</m:t>
            </m:r>
            <m:r>
              <m:t>t</m:t>
            </m:r>
            <m:r>
              <m:t>t</m:t>
            </m:r>
            <m:r>
              <m:t>e</m:t>
            </m:r>
            <m:r>
              <m:t>s</m:t>
            </m:r>
          </m:sup>
        </m:sSubSup>
      </m:oMath>
    </w:p>
    <w:bookmarkEnd w:id="43"/>
    <w:bookmarkStart w:id="44" w:name="X97c27c4f6aaa2dc3a04acf8f040871c5ebd6f65"/>
    <w:p>
      <w:pPr>
        <w:pStyle w:val="Heading4"/>
      </w:pPr>
      <w:r>
        <w:rPr>
          <w:rStyle w:val="SectionNumber"/>
        </w:rPr>
        <w:t xml:space="preserve">4.1.5.2</w:t>
      </w:r>
      <w:r>
        <w:tab/>
      </w:r>
      <w:r>
        <w:t xml:space="preserve">Exigence de capital relative au sous-risque de provisions (</w:t>
      </w:r>
      <m:oMath>
        <m:r>
          <m:t>C</m:t>
        </m:r>
        <m:r>
          <m:t>S</m:t>
        </m:r>
        <m:sSub>
          <m:e>
            <m:r>
              <m:t>R</m:t>
            </m:r>
          </m:e>
          <m:sub>
            <m:r>
              <m:t>p</m:t>
            </m:r>
            <m:r>
              <m:t>r</m:t>
            </m:r>
            <m:r>
              <m:t>o</m:t>
            </m:r>
            <m:r>
              <m:t>v</m:t>
            </m:r>
            <m:r>
              <m:t>i</m:t>
            </m:r>
            <m:r>
              <m:t>s</m:t>
            </m:r>
            <m:r>
              <m:t>i</m:t>
            </m:r>
            <m:r>
              <m:t>o</m:t>
            </m:r>
            <m:r>
              <m:t>n</m:t>
            </m:r>
            <m:r>
              <m:t>s</m:t>
            </m:r>
          </m:sub>
        </m:sSub>
      </m:oMath>
      <w:r>
        <w:t xml:space="preserve">)</w:t>
      </w:r>
    </w:p>
    <w:p>
      <w:pPr>
        <w:pStyle w:val="FirstParagraph"/>
      </w:pPr>
      <w:r>
        <w:t xml:space="preserve">L’exigence de capital relative au sous-risque de provisions est la somme total des exigences de capitaux relatives aux sous-risques de provision par sous-catégorie, on prenant on considration les coefficients de correlation entre les sous-risques.</w:t>
      </w:r>
    </w:p>
    <w:p>
      <w:pPr>
        <w:pStyle w:val="BodyText"/>
      </w:pPr>
      <m:oMathPara>
        <m:oMathParaPr>
          <m:jc m:val="center"/>
        </m:oMathParaPr>
        <m:oMath>
          <m:r>
            <m:t>C</m:t>
          </m:r>
          <m:r>
            <m:t>S</m:t>
          </m:r>
          <m:sSub>
            <m:e>
              <m:r>
                <m:t>R</m:t>
              </m:r>
            </m:e>
            <m:sub>
              <m:r>
                <m:t>p</m:t>
              </m:r>
              <m:r>
                <m:t>r</m:t>
              </m:r>
              <m:r>
                <m:t>o</m:t>
              </m:r>
              <m:r>
                <m:t>v</m:t>
              </m:r>
              <m:r>
                <m:t>i</m:t>
              </m:r>
              <m:r>
                <m:t>s</m:t>
              </m:r>
              <m:r>
                <m:t>i</m:t>
              </m:r>
              <m:r>
                <m:t>o</m:t>
              </m:r>
              <m:r>
                <m:t>n</m:t>
              </m:r>
              <m:r>
                <m:t>s</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t>L</m:t>
        </m:r>
        <m:r>
          <m:t>e</m:t>
        </m:r>
        <m:r>
          <m:t>s</m:t>
        </m:r>
        <m:r>
          <m:t>s</m:t>
        </m:r>
        <m:r>
          <m:t>o</m:t>
        </m:r>
        <m:r>
          <m:t>u</m:t>
        </m:r>
        <m:r>
          <m:t>s</m:t>
        </m:r>
        <m:r>
          <m:rPr>
            <m:sty m:val="p"/>
          </m:rPr>
          <m:t>−</m:t>
        </m:r>
        <m:r>
          <m:t>r</m:t>
        </m:r>
        <m:r>
          <m:t>i</m:t>
        </m:r>
        <m:r>
          <m:t>s</m:t>
        </m:r>
        <m:r>
          <m:t>q</m:t>
        </m:r>
        <m:r>
          <m:t>u</m:t>
        </m:r>
        <m:r>
          <m:t>e</m:t>
        </m:r>
        <m:r>
          <m:t>s</m:t>
        </m:r>
        <m:r>
          <m:t>d</m:t>
        </m:r>
        <m:r>
          <m:t>e</m:t>
        </m:r>
        <m:r>
          <m:t>p</m:t>
        </m:r>
        <m:r>
          <m:t>r</m:t>
        </m:r>
        <m:r>
          <m:t>o</m:t>
        </m:r>
        <m:r>
          <m:t>v</m:t>
        </m:r>
        <m:r>
          <m:t>i</m:t>
        </m:r>
        <m:r>
          <m:t>s</m:t>
        </m:r>
        <m:r>
          <m:t>i</m:t>
        </m:r>
        <m:r>
          <m:t>o</m:t>
        </m:r>
        <m:r>
          <m:t>n</m:t>
        </m:r>
        <m:r>
          <m:t>s</m:t>
        </m:r>
        <m:r>
          <m:t>p</m:t>
        </m:r>
        <m:r>
          <m:t>a</m:t>
        </m:r>
        <m:r>
          <m:t>r</m:t>
        </m:r>
        <m:r>
          <m:t>s</m:t>
        </m:r>
        <m:r>
          <m:t>o</m:t>
        </m:r>
        <m:r>
          <m:t>u</m:t>
        </m:r>
        <m:r>
          <m:t>s</m:t>
        </m:r>
        <m:r>
          <m:rPr>
            <m:sty m:val="p"/>
          </m:rPr>
          <m:t>−</m:t>
        </m:r>
        <m:r>
          <m:t>c</m:t>
        </m:r>
        <m:r>
          <m:t>a</m:t>
        </m:r>
        <m:r>
          <m:t>t</m:t>
        </m:r>
        <m:r>
          <m:t>e</m:t>
        </m:r>
        <m:r>
          <m:t>g</m:t>
        </m:r>
        <m:r>
          <m:t>o</m:t>
        </m:r>
        <m:r>
          <m:t>r</m:t>
        </m:r>
        <m:r>
          <m:t>i</m:t>
        </m:r>
        <m:r>
          <m:t>e</m:t>
        </m:r>
        <m:r>
          <m:rPr>
            <m:sty m:val="p"/>
          </m:rPr>
          <m:t>}</m:t>
        </m:r>
      </m:oMath>
      <w:r>
        <w:t xml:space="preserve"> </w:t>
      </w:r>
      <w:r>
        <w:t xml:space="preserve">et</w:t>
      </w:r>
      <w:r>
        <w:t xml:space="preserve"> </w:t>
      </w:r>
      <m:oMath>
        <m:r>
          <m:t>ρ</m:t>
        </m:r>
      </m:oMath>
      <w:r>
        <w:t xml:space="preserve"> </w:t>
      </w:r>
      <w:r>
        <w:t xml:space="preserve">es le coefficient de corrélation entre les sous-catégories des sous-risques de provisions.</w:t>
      </w:r>
    </w:p>
    <w:p>
      <w:pPr>
        <w:pStyle w:val="BodyText"/>
      </w:pPr>
      <w:r>
        <w:t xml:space="preserve">Pour chaque sous-catégorie, l’exigence de capital afférente au sous risque de provision est égale à X fois le produit de l’écart-type de provisions et du montant de la meilleure estimation des engagements pour sinistres nette de réassurance.</w:t>
      </w:r>
    </w:p>
    <w:p>
      <w:pPr>
        <w:pStyle w:val="BodyText"/>
      </w:pPr>
      <m:oMathPara>
        <m:oMathParaPr>
          <m:jc m:val="center"/>
        </m:oMathParaPr>
        <m:oMath>
          <m:r>
            <m:t>C</m:t>
          </m:r>
          <m:r>
            <m:t>S</m:t>
          </m:r>
          <m:sSubSup>
            <m:e>
              <m:r>
                <m:t>R</m:t>
              </m:r>
            </m:e>
            <m:sub>
              <m:r>
                <m:t>s</m:t>
              </m:r>
              <m:r>
                <m:t>o</m:t>
              </m:r>
              <m:r>
                <m:t>u</m:t>
              </m:r>
              <m:r>
                <m:t>s</m:t>
              </m:r>
              <m:r>
                <m:rPr>
                  <m:sty m:val="p"/>
                </m:rPr>
                <m:t>−</m:t>
              </m:r>
              <m:r>
                <m:t>c</m:t>
              </m:r>
              <m:r>
                <m:t>a</m:t>
              </m:r>
              <m:r>
                <m:t>t</m:t>
              </m:r>
              <m:r>
                <m:t>e</m:t>
              </m:r>
              <m:r>
                <m:t>g</m:t>
              </m:r>
              <m:r>
                <m:t>o</m:t>
              </m:r>
              <m:r>
                <m:t>r</m:t>
              </m:r>
              <m:r>
                <m:t>i</m:t>
              </m:r>
              <m:r>
                <m:t>e</m:t>
              </m:r>
            </m:sub>
            <m:sup>
              <m:r>
                <m:t>p</m:t>
              </m:r>
              <m:r>
                <m:t>r</m:t>
              </m:r>
              <m:r>
                <m:t>o</m:t>
              </m:r>
              <m:r>
                <m:t>v</m:t>
              </m:r>
              <m:r>
                <m:t>i</m:t>
              </m:r>
              <m:r>
                <m:t>s</m:t>
              </m:r>
              <m:r>
                <m:t>i</m:t>
              </m:r>
              <m:r>
                <m:t>o</m:t>
              </m:r>
              <m:r>
                <m:t>n</m:t>
              </m:r>
              <m:r>
                <m:t>s</m:t>
              </m:r>
            </m:sup>
          </m:sSubSup>
          <m:r>
            <m:rPr>
              <m:sty m:val="p"/>
            </m:rPr>
            <m:t>=</m:t>
          </m:r>
          <m:r>
            <m:t>X</m:t>
          </m:r>
          <m:r>
            <m:rPr>
              <m:sty m:val="p"/>
            </m:rPr>
            <m:t>*</m:t>
          </m:r>
          <m:sSub>
            <m:e>
              <m:r>
                <m:t>σ</m:t>
              </m:r>
            </m:e>
            <m:sub>
              <m:r>
                <m:t>p</m:t>
              </m:r>
              <m:r>
                <m:t>r</m:t>
              </m:r>
              <m:r>
                <m:t>o</m:t>
              </m:r>
              <m:r>
                <m:t>v</m:t>
              </m:r>
              <m:r>
                <m:t>i</m:t>
              </m:r>
              <m:r>
                <m:t>s</m:t>
              </m:r>
              <m:r>
                <m:t>i</m:t>
              </m:r>
              <m:r>
                <m:t>o</m:t>
              </m:r>
              <m:r>
                <m:t>n</m:t>
              </m:r>
              <m:r>
                <m:t>s</m:t>
              </m:r>
            </m:sub>
          </m:sSub>
          <m:r>
            <m:rPr>
              <m:sty m:val="p"/>
            </m:rPr>
            <m:t>*</m:t>
          </m:r>
          <m:r>
            <m:t>B</m:t>
          </m:r>
          <m:sSub>
            <m:e>
              <m:r>
                <m:t>E</m:t>
              </m:r>
            </m:e>
            <m:sub>
              <m:r>
                <m:t>e</m:t>
              </m:r>
              <m:r>
                <m:t>n</m:t>
              </m:r>
              <m:r>
                <m:t>g</m:t>
              </m:r>
              <m:r>
                <m:t>a</m:t>
              </m:r>
              <m:r>
                <m:t>g</m:t>
              </m:r>
              <m:r>
                <m:t>e</m:t>
              </m:r>
              <m:r>
                <m:t>m</m:t>
              </m:r>
              <m:r>
                <m:t>e</m:t>
              </m:r>
              <m:r>
                <m:t>n</m:t>
              </m:r>
              <m:r>
                <m:t>t</m:t>
              </m:r>
              <m:r>
                <m:t>s</m:t>
              </m:r>
            </m:sub>
          </m:sSub>
        </m:oMath>
      </m:oMathPara>
    </w:p>
    <w:bookmarkEnd w:id="44"/>
    <w:bookmarkStart w:id="45" w:name="X2d899550002a89faf70685e2ededa357230b7ec"/>
    <w:p>
      <w:pPr>
        <w:pStyle w:val="Heading4"/>
      </w:pPr>
      <w:r>
        <w:rPr>
          <w:rStyle w:val="SectionNumber"/>
        </w:rPr>
        <w:t xml:space="preserve">4.1.5.3</w:t>
      </w:r>
      <w:r>
        <w:tab/>
      </w:r>
      <w:r>
        <w:t xml:space="preserve">Exigence de capital relative au risque de catastrophe non-vie</w:t>
      </w:r>
    </w:p>
    <w:p>
      <w:pPr>
        <w:pStyle w:val="FirstParagraph"/>
      </w:pPr>
      <w:r>
        <w:t xml:space="preserve">L’exigence de capital relative au risque de catastrophe non-vie correspond au racine carrée de la somme des carrés des exigences de capitaux relatives au sous-risque de catastrophe non-vie des garanties suivantes :</w:t>
      </w:r>
    </w:p>
    <w:p>
      <w:pPr>
        <w:numPr>
          <w:ilvl w:val="0"/>
          <w:numId w:val="1018"/>
        </w:numPr>
        <w:pStyle w:val="Compact"/>
      </w:pPr>
      <w:r>
        <w:t xml:space="preserve">Individuelles accidents et Invalidité ;</w:t>
      </w:r>
    </w:p>
    <w:p>
      <w:pPr>
        <w:numPr>
          <w:ilvl w:val="0"/>
          <w:numId w:val="1018"/>
        </w:numPr>
        <w:pStyle w:val="Compact"/>
      </w:pPr>
      <w:r>
        <w:t xml:space="preserve">Maladie;</w:t>
      </w:r>
    </w:p>
    <w:p>
      <w:pPr>
        <w:numPr>
          <w:ilvl w:val="0"/>
          <w:numId w:val="1018"/>
        </w:numPr>
        <w:pStyle w:val="Compact"/>
      </w:pPr>
      <w:r>
        <w:t xml:space="preserve">Accidents du travail et maladies professionnelles ;</w:t>
      </w:r>
    </w:p>
    <w:p>
      <w:pPr>
        <w:numPr>
          <w:ilvl w:val="0"/>
          <w:numId w:val="1018"/>
        </w:numPr>
        <w:pStyle w:val="Compact"/>
      </w:pPr>
      <w:r>
        <w:t xml:space="preserve">Responsabilité civile automobile des véhicules terrestres à moteur;</w:t>
      </w:r>
    </w:p>
    <w:p>
      <w:pPr>
        <w:numPr>
          <w:ilvl w:val="0"/>
          <w:numId w:val="1018"/>
        </w:numPr>
        <w:pStyle w:val="Compact"/>
      </w:pPr>
      <w:r>
        <w:t xml:space="preserve">Responsabilité civile (autre que la responsabilité civile automobile et la responsabilité civile résultant de l’emploi de véhicules fluviaux ou maritimes ou de l’emploi des aéronefs) ;</w:t>
      </w:r>
    </w:p>
    <w:p>
      <w:pPr>
        <w:numPr>
          <w:ilvl w:val="0"/>
          <w:numId w:val="1018"/>
        </w:numPr>
        <w:pStyle w:val="Compact"/>
      </w:pPr>
      <w:r>
        <w:t xml:space="preserve">Incendie ;</w:t>
      </w:r>
    </w:p>
    <w:p>
      <w:pPr>
        <w:numPr>
          <w:ilvl w:val="0"/>
          <w:numId w:val="1018"/>
        </w:numPr>
        <w:pStyle w:val="Compact"/>
      </w:pPr>
      <w:r>
        <w:t xml:space="preserve">Maritime corps, facultés et responsabilité civile résultant de l’emploi de véhicules fluviaux et maritimes ;</w:t>
      </w:r>
    </w:p>
    <w:p>
      <w:pPr>
        <w:numPr>
          <w:ilvl w:val="0"/>
          <w:numId w:val="1018"/>
        </w:numPr>
        <w:pStyle w:val="Compact"/>
      </w:pPr>
      <w:r>
        <w:t xml:space="preserve">Aviation corps et responsabilité civile résultant de l’emploi des aéronefs ;</w:t>
      </w:r>
    </w:p>
    <w:p>
      <w:pPr>
        <w:numPr>
          <w:ilvl w:val="0"/>
          <w:numId w:val="1018"/>
        </w:numPr>
        <w:pStyle w:val="Compact"/>
      </w:pPr>
      <w:r>
        <w:t xml:space="preserve">Marchandises transportées par voie terrestre ;</w:t>
      </w:r>
    </w:p>
    <w:p>
      <w:pPr>
        <w:numPr>
          <w:ilvl w:val="0"/>
          <w:numId w:val="1018"/>
        </w:numPr>
        <w:pStyle w:val="Compact"/>
      </w:pPr>
      <w:r>
        <w:t xml:space="preserve">Assurance récolte, grêle ou gelée et éléments naturels ;</w:t>
      </w:r>
    </w:p>
    <w:p>
      <w:pPr>
        <w:numPr>
          <w:ilvl w:val="0"/>
          <w:numId w:val="1018"/>
        </w:numPr>
        <w:pStyle w:val="Compact"/>
      </w:pPr>
      <w:r>
        <w:t xml:space="preserve">Crédit et caution</w:t>
      </w:r>
    </w:p>
    <w:bookmarkEnd w:id="45"/>
    <w:bookmarkEnd w:id="46"/>
    <w:bookmarkEnd w:id="47"/>
    <w:bookmarkStart w:id="48" w:name="X784839fd8516b8df5730ae0da267f1818a874be"/>
    <w:p>
      <w:pPr>
        <w:pStyle w:val="Heading2"/>
      </w:pPr>
      <w:r>
        <w:rPr>
          <w:rStyle w:val="SectionNumber"/>
        </w:rPr>
        <w:t xml:space="preserve">4.2</w:t>
      </w:r>
      <w:r>
        <w:tab/>
      </w:r>
      <w:r>
        <w:t xml:space="preserve">Exigence de capital relative au risque opérationnel (</w:t>
      </w:r>
      <m:oMath>
        <m:r>
          <m:t>C</m:t>
        </m:r>
        <m:r>
          <m:t>S</m:t>
        </m:r>
        <m:sSub>
          <m:e>
            <m:r>
              <m:t>R</m:t>
            </m:r>
          </m:e>
          <m:sub>
            <m:r>
              <m:t>o</m:t>
            </m:r>
            <m:r>
              <m:t>p</m:t>
            </m:r>
            <m:r>
              <m:t>é</m:t>
            </m:r>
            <m:r>
              <m:t>r</m:t>
            </m:r>
            <m:r>
              <m:t>a</m:t>
            </m:r>
            <m:r>
              <m:t>t</m:t>
            </m:r>
            <m:r>
              <m:t>i</m:t>
            </m:r>
            <m:r>
              <m:t>o</m:t>
            </m:r>
            <m:r>
              <m:t>n</m:t>
            </m:r>
            <m:r>
              <m:t>n</m:t>
            </m:r>
            <m:r>
              <m:t>e</m:t>
            </m:r>
            <m:r>
              <m:t>l</m:t>
            </m:r>
          </m:sub>
        </m:sSub>
      </m:oMath>
      <w:r>
        <w:t xml:space="preserve">)</w:t>
      </w:r>
    </w:p>
    <w:p>
      <w:pPr>
        <w:pStyle w:val="FirstParagraph"/>
      </w:pPr>
      <w:r>
        <w:t xml:space="preserve">L’exigence de capital relative au risque opérationnel correspond à X% du capital de solvabilité requis de base.</w:t>
      </w:r>
    </w:p>
    <w:p>
      <w:pPr>
        <w:pStyle w:val="BodyText"/>
      </w:pPr>
      <m:oMathPara>
        <m:oMathParaPr>
          <m:jc m:val="center"/>
        </m:oMathParaPr>
        <m:oMath>
          <m:r>
            <m:t>C</m:t>
          </m:r>
          <m:r>
            <m:t>S</m:t>
          </m:r>
          <m:sSub>
            <m:e>
              <m:r>
                <m:t>R</m:t>
              </m:r>
            </m:e>
            <m:sub>
              <m:r>
                <m:t>o</m:t>
              </m:r>
              <m:r>
                <m:t>p</m:t>
              </m:r>
              <m:r>
                <m:t>é</m:t>
              </m:r>
              <m:r>
                <m:t>r</m:t>
              </m:r>
              <m:r>
                <m:t>a</m:t>
              </m:r>
              <m:r>
                <m:t>t</m:t>
              </m:r>
              <m:r>
                <m:t>i</m:t>
              </m:r>
              <m:r>
                <m:t>o</m:t>
              </m:r>
              <m:r>
                <m:t>n</m:t>
              </m:r>
              <m:r>
                <m:t>n</m:t>
              </m:r>
              <m:r>
                <m:t>e</m:t>
              </m:r>
              <m:r>
                <m:t>l</m:t>
              </m:r>
            </m:sub>
          </m:sSub>
          <m:r>
            <m:rPr>
              <m:sty m:val="p"/>
            </m:rPr>
            <m:t>=</m:t>
          </m:r>
          <m:r>
            <m:t>X</m:t>
          </m:r>
          <m:r>
            <m:rPr>
              <m:sty m:val="p"/>
            </m:rPr>
            <m:t>%</m:t>
          </m:r>
          <m:r>
            <m:rPr>
              <m:sty m:val="p"/>
            </m:rPr>
            <m:t>*</m:t>
          </m:r>
          <m:r>
            <m:t>C</m:t>
          </m:r>
          <m:r>
            <m:t>S</m:t>
          </m:r>
          <m:sSub>
            <m:e>
              <m:r>
                <m:t>R</m:t>
              </m:r>
            </m:e>
            <m:sub>
              <m:r>
                <m:t>b</m:t>
              </m:r>
              <m:r>
                <m:t>a</m:t>
              </m:r>
              <m:r>
                <m:t>s</m:t>
              </m:r>
              <m:r>
                <m:t>e</m:t>
              </m:r>
            </m:sub>
          </m:sSub>
        </m:oMath>
      </m:oMathPara>
    </w:p>
    <w:bookmarkEnd w:id="48"/>
    <w:bookmarkStart w:id="51" w:name="X384c0c3c983e0c0cecb046cfdf19f3cf5bf77b3"/>
    <w:p>
      <w:pPr>
        <w:pStyle w:val="Heading2"/>
      </w:pPr>
      <w:r>
        <w:rPr>
          <w:rStyle w:val="SectionNumber"/>
        </w:rPr>
        <w:t xml:space="preserve">4.3</w:t>
      </w:r>
      <w:r>
        <w:tab/>
      </w:r>
      <w:r>
        <w:t xml:space="preserve">Ajustement du capital de solvabilité requis</w:t>
      </w:r>
    </w:p>
    <w:bookmarkStart w:id="49" w:name="X60f7df077bb6b37af80367e8ec055588dd69751"/>
    <w:p>
      <w:pPr>
        <w:pStyle w:val="Heading3"/>
      </w:pPr>
      <w:r>
        <w:rPr>
          <w:rStyle w:val="SectionNumber"/>
        </w:rPr>
        <w:t xml:space="preserve">4.3.1</w:t>
      </w:r>
      <w:r>
        <w:tab/>
      </w:r>
      <w:r>
        <w:t xml:space="preserve">Ajustement visant à tenir compte de la capacité d’absorption des pertes par les assurés (</w:t>
      </w:r>
      <m:oMath>
        <m:r>
          <m:t>A</m:t>
        </m:r>
        <m:r>
          <m:t>d</m:t>
        </m:r>
        <m:sSubSup>
          <m:e>
            <m:r>
              <m:t>j</m:t>
            </m:r>
          </m:e>
          <m:sub>
            <m:r>
              <m:t>a</m:t>
            </m:r>
            <m:r>
              <m:t>s</m:t>
            </m:r>
            <m:r>
              <m:t>s</m:t>
            </m:r>
            <m:r>
              <m:t>u</m:t>
            </m:r>
            <m:r>
              <m:t>r</m:t>
            </m:r>
            <m:r>
              <m:t>e</m:t>
            </m:r>
            <m:r>
              <m:t>s</m:t>
            </m:r>
          </m:sub>
          <m:sup>
            <m:r>
              <m:t>P</m:t>
            </m:r>
            <m:r>
              <m:t>e</m:t>
            </m:r>
            <m:r>
              <m:t>r</m:t>
            </m:r>
            <m:r>
              <m:t>t</m:t>
            </m:r>
            <m:r>
              <m:t>e</m:t>
            </m:r>
            <m:r>
              <m:t>s</m:t>
            </m:r>
          </m:sup>
        </m:sSubSup>
      </m:oMath>
      <w:r>
        <w:t xml:space="preserve">)</w:t>
      </w:r>
    </w:p>
    <w:p>
      <w:pPr>
        <w:pStyle w:val="FirstParagraph"/>
      </w:pPr>
      <w:r>
        <w:t xml:space="preserve">L’ajustement visant à tenir compte de la capacité d’absorption des pertes par les assurés egale au minimum de l’écart entre le capital de solvabilité requis de base calculées brutes et nettes d’absorption par les assurés, d’une part, et le montant des bénéfices discrétionnaires futures d’autre part.</w:t>
      </w:r>
    </w:p>
    <w:p>
      <w:pPr>
        <w:pStyle w:val="BodyText"/>
      </w:pPr>
      <m:oMathPara>
        <m:oMathParaPr>
          <m:jc m:val="center"/>
        </m:oMathParaPr>
        <m:oMath>
          <m:r>
            <m:t>A</m:t>
          </m:r>
          <m:r>
            <m:t>d</m:t>
          </m:r>
          <m:sSubSup>
            <m:e>
              <m:r>
                <m:t>j</m:t>
              </m:r>
            </m:e>
            <m:sub>
              <m:r>
                <m:t>a</m:t>
              </m:r>
              <m:r>
                <m:t>s</m:t>
              </m:r>
              <m:r>
                <m:t>s</m:t>
              </m:r>
              <m:r>
                <m:t>u</m:t>
              </m:r>
              <m:r>
                <m:t>r</m:t>
              </m:r>
              <m:r>
                <m:t>e</m:t>
              </m:r>
              <m:r>
                <m:t>s</m:t>
              </m:r>
            </m:sub>
            <m:sup>
              <m:r>
                <m:t>P</m:t>
              </m:r>
              <m:r>
                <m:t>e</m:t>
              </m:r>
              <m:r>
                <m:t>r</m:t>
              </m:r>
              <m:r>
                <m:t>t</m:t>
              </m:r>
              <m:r>
                <m:t>e</m:t>
              </m:r>
              <m:r>
                <m:t>s</m:t>
              </m:r>
            </m:sup>
          </m:sSubSup>
          <m:r>
            <m:rPr>
              <m:sty m:val="p"/>
            </m:rPr>
            <m:t>=</m:t>
          </m:r>
          <m:r>
            <m:t>m</m:t>
          </m:r>
          <m:r>
            <m:t>i</m:t>
          </m:r>
          <m:r>
            <m:t>n</m:t>
          </m:r>
          <m:d>
            <m:dPr>
              <m:begChr m:val="("/>
              <m:endChr m:val=")"/>
              <m:sepChr m:val=""/>
              <m:grow/>
            </m:dPr>
            <m:e>
              <m:r>
                <m:t>C</m:t>
              </m:r>
              <m:r>
                <m:t>S</m:t>
              </m:r>
              <m:sSubSup>
                <m:e>
                  <m:r>
                    <m:t>R</m:t>
                  </m:r>
                </m:e>
                <m:sub>
                  <m:r>
                    <m:t>b</m:t>
                  </m:r>
                  <m:r>
                    <m:t>a</m:t>
                  </m:r>
                  <m:r>
                    <m:t>s</m:t>
                  </m:r>
                  <m:r>
                    <m:t>e</m:t>
                  </m:r>
                </m:sub>
                <m:sup>
                  <m:r>
                    <m:t>n</m:t>
                  </m:r>
                  <m:r>
                    <m:t>e</m:t>
                  </m:r>
                  <m:r>
                    <m:t>t</m:t>
                  </m:r>
                  <m:r>
                    <m:t>t</m:t>
                  </m:r>
                  <m:r>
                    <m:t>e</m:t>
                  </m:r>
                  <m:r>
                    <m:t>s</m:t>
                  </m:r>
                </m:sup>
              </m:sSubSup>
              <m:r>
                <m:rPr>
                  <m:sty m:val="p"/>
                </m:rPr>
                <m:t>−</m:t>
              </m:r>
              <m:r>
                <m:t>C</m:t>
              </m:r>
              <m:r>
                <m:t>S</m:t>
              </m:r>
              <m:sSubSup>
                <m:e>
                  <m:r>
                    <m:t>R</m:t>
                  </m:r>
                </m:e>
                <m:sub>
                  <m:r>
                    <m:t>b</m:t>
                  </m:r>
                  <m:r>
                    <m:t>a</m:t>
                  </m:r>
                  <m:r>
                    <m:t>s</m:t>
                  </m:r>
                  <m:r>
                    <m:t>e</m:t>
                  </m:r>
                </m:sub>
                <m:sup>
                  <m:r>
                    <m:t>b</m:t>
                  </m:r>
                  <m:r>
                    <m:t>r</m:t>
                  </m:r>
                  <m:r>
                    <m:t>u</m:t>
                  </m:r>
                  <m:r>
                    <m:t>t</m:t>
                  </m:r>
                  <m:r>
                    <m:t>e</m:t>
                  </m:r>
                  <m:r>
                    <m:t>s</m:t>
                  </m:r>
                </m:sup>
              </m:sSubSup>
              <m:r>
                <m:rPr>
                  <m:sty m:val="p"/>
                </m:rPr>
                <m:t>;</m:t>
              </m:r>
              <m:r>
                <m:t>B</m:t>
              </m:r>
              <m:r>
                <m:t>D</m:t>
              </m:r>
              <m:r>
                <m:t>F</m:t>
              </m:r>
            </m:e>
          </m:d>
        </m:oMath>
      </m:oMathPara>
    </w:p>
    <w:bookmarkEnd w:id="49"/>
    <w:bookmarkStart w:id="50" w:name="Xbd336be1e04da1ede3fc1224bb2eedd17c6bfce"/>
    <w:p>
      <w:pPr>
        <w:pStyle w:val="Heading3"/>
      </w:pPr>
      <w:r>
        <w:rPr>
          <w:rStyle w:val="SectionNumber"/>
        </w:rPr>
        <w:t xml:space="preserve">4.3.2</w:t>
      </w:r>
      <w:r>
        <w:tab/>
      </w:r>
      <w:r>
        <w:t xml:space="preserve">Ajustement visant à tenir compte de la capacité d’absorption des pertes par les impôts différés (</w:t>
      </w:r>
      <m:oMath>
        <m:r>
          <m:t>A</m:t>
        </m:r>
        <m:r>
          <m:t>j</m:t>
        </m:r>
        <m:sSubSup>
          <m:e>
            <m:r>
              <m:t>t</m:t>
            </m:r>
          </m:e>
          <m:sub>
            <m:r>
              <m:rPr>
                <m:nor/>
                <m:sty m:val="p"/>
              </m:rPr>
              <m:t>impots differes</m:t>
            </m:r>
          </m:sub>
          <m:sup>
            <m:r>
              <m:t>P</m:t>
            </m:r>
            <m:r>
              <m:t>e</m:t>
            </m:r>
            <m:r>
              <m:t>r</m:t>
            </m:r>
            <m:r>
              <m:t>t</m:t>
            </m:r>
            <m:r>
              <m:t>e</m:t>
            </m:r>
            <m:r>
              <m:t>s</m:t>
            </m:r>
          </m:sup>
        </m:sSubSup>
      </m:oMath>
      <w:r>
        <w:t xml:space="preserve">)</w:t>
      </w:r>
    </w:p>
    <w:p>
      <w:pPr>
        <w:pStyle w:val="FirstParagraph"/>
      </w:pPr>
      <w:r>
        <w:t xml:space="preserve">L’ajustement visant à tenir compte de la capacité d’absorption des pertes par les impôts différés correspond au produit du taux d’impôts et le minimum de la somme du capital de solvabilité requis de base et l’exigence de capital relative au risque opérationnel diminuée de l’ajustement visant à tenir compte de la capacité d’absorption des pertes par les assurés, d’une part, et l’écart positif entre les impôts différés-passif et les impôts différés-actif, d’autre part.</w:t>
      </w:r>
    </w:p>
    <w:p>
      <w:pPr>
        <w:pStyle w:val="BodyText"/>
      </w:pPr>
      <m:oMathPara>
        <m:oMathParaPr>
          <m:jc m:val="center"/>
        </m:oMathParaPr>
        <m:oMath>
          <m:r>
            <m:t>A</m:t>
          </m:r>
          <m:r>
            <m:t>j</m:t>
          </m:r>
          <m:sSubSup>
            <m:e>
              <m:r>
                <m:t>t</m:t>
              </m:r>
            </m:e>
            <m:sub>
              <m:r>
                <m:rPr>
                  <m:nor/>
                  <m:sty m:val="p"/>
                </m:rPr>
                <m:t>impots differes</m:t>
              </m:r>
            </m:sub>
            <m:sup>
              <m:r>
                <m:t>P</m:t>
              </m:r>
              <m:r>
                <m:t>e</m:t>
              </m:r>
              <m:r>
                <m:t>r</m:t>
              </m:r>
              <m:r>
                <m:t>t</m:t>
              </m:r>
              <m:r>
                <m:t>e</m:t>
              </m:r>
              <m:r>
                <m:t>s</m:t>
              </m:r>
            </m:sup>
          </m:sSubSup>
          <m:r>
            <m:rPr>
              <m:sty m:val="p"/>
            </m:rPr>
            <m:t>=</m:t>
          </m:r>
          <m:r>
            <m:t>T</m:t>
          </m:r>
          <m:sSub>
            <m:e>
              <m:r>
                <m:t>x</m:t>
              </m:r>
            </m:e>
            <m:sub>
              <m:r>
                <m:t>i</m:t>
              </m:r>
              <m:r>
                <m:t>m</m:t>
              </m:r>
              <m:r>
                <m:t>p</m:t>
              </m:r>
              <m:r>
                <m:t>o</m:t>
              </m:r>
              <m:r>
                <m:t>t</m:t>
              </m:r>
              <m:r>
                <m:t>s</m:t>
              </m:r>
            </m:sub>
          </m:sSub>
          <m:r>
            <m:rPr>
              <m:sty m:val="p"/>
            </m:rPr>
            <m:t>×</m:t>
          </m:r>
          <m:r>
            <m:t>m</m:t>
          </m:r>
          <m:r>
            <m:t>i</m:t>
          </m:r>
          <m:r>
            <m:t>n</m:t>
          </m:r>
          <m:d>
            <m:dPr>
              <m:begChr m:val="("/>
              <m:endChr m:val=")"/>
              <m:sepChr m:val=""/>
              <m:grow/>
            </m:dPr>
            <m:e>
              <m:r>
                <m:t>C</m:t>
              </m:r>
              <m:r>
                <m:t>S</m:t>
              </m:r>
              <m:sSub>
                <m:e>
                  <m:r>
                    <m:t>R</m:t>
                  </m:r>
                </m:e>
                <m:sub>
                  <m:r>
                    <m:t>b</m:t>
                  </m:r>
                  <m:r>
                    <m:t>a</m:t>
                  </m:r>
                  <m:r>
                    <m:t>s</m:t>
                  </m:r>
                  <m:r>
                    <m:t>e</m:t>
                  </m:r>
                </m:sub>
              </m:sSub>
              <m:r>
                <m:rPr>
                  <m:sty m:val="p"/>
                </m:rPr>
                <m:t>+</m:t>
              </m:r>
              <m:r>
                <m:t>C</m:t>
              </m:r>
              <m:r>
                <m:t>S</m:t>
              </m:r>
              <m:r>
                <m:t>R</m:t>
              </m:r>
              <m:r>
                <m:t>o</m:t>
              </m:r>
              <m:r>
                <m:t>p</m:t>
              </m:r>
              <m:r>
                <m:t>e</m:t>
              </m:r>
              <m:r>
                <m:t>r</m:t>
              </m:r>
              <m:r>
                <m:t>a</m:t>
              </m:r>
              <m:r>
                <m:t>t</m:t>
              </m:r>
              <m:r>
                <m:t>i</m:t>
              </m:r>
              <m:r>
                <m:t>o</m:t>
              </m:r>
              <m:r>
                <m:t>n</m:t>
              </m:r>
              <m:r>
                <m:t>n</m:t>
              </m:r>
              <m:r>
                <m:t>e</m:t>
              </m:r>
              <m:r>
                <m:t>l</m:t>
              </m:r>
              <m:r>
                <m:rPr>
                  <m:sty m:val="p"/>
                </m:rPr>
                <m:t>−</m:t>
              </m:r>
              <m:r>
                <m:t>A</m:t>
              </m:r>
              <m:r>
                <m:t>d</m:t>
              </m:r>
              <m:sSubSup>
                <m:e>
                  <m:r>
                    <m:t>j</m:t>
                  </m:r>
                </m:e>
                <m:sub>
                  <m:r>
                    <m:t>a</m:t>
                  </m:r>
                  <m:r>
                    <m:t>s</m:t>
                  </m:r>
                  <m:r>
                    <m:t>s</m:t>
                  </m:r>
                  <m:r>
                    <m:t>u</m:t>
                  </m:r>
                  <m:r>
                    <m:t>r</m:t>
                  </m:r>
                  <m:r>
                    <m:t>e</m:t>
                  </m:r>
                  <m:r>
                    <m:t>s</m:t>
                  </m:r>
                </m:sub>
                <m:sup>
                  <m:r>
                    <m:t>P</m:t>
                  </m:r>
                  <m:r>
                    <m:t>e</m:t>
                  </m:r>
                  <m:r>
                    <m:t>r</m:t>
                  </m:r>
                  <m:r>
                    <m:t>t</m:t>
                  </m:r>
                  <m:r>
                    <m:t>e</m:t>
                  </m:r>
                  <m:r>
                    <m:t>s</m:t>
                  </m:r>
                </m:sup>
              </m:sSubSup>
              <m:r>
                <m:rPr>
                  <m:sty m:val="p"/>
                </m:rPr>
                <m:t>;</m:t>
              </m:r>
              <m:r>
                <m:t>I</m:t>
              </m:r>
              <m:r>
                <m:t>m</m:t>
              </m:r>
              <m:r>
                <m:t>p</m:t>
              </m:r>
              <m:r>
                <m:t>o</m:t>
              </m:r>
              <m:r>
                <m:t>t</m:t>
              </m:r>
              <m:sSubSup>
                <m:e>
                  <m:r>
                    <m:t>s</m:t>
                  </m:r>
                </m:e>
                <m:sub>
                  <m:r>
                    <m:t>p</m:t>
                  </m:r>
                  <m:r>
                    <m:t>a</m:t>
                  </m:r>
                  <m:r>
                    <m:t>s</m:t>
                  </m:r>
                  <m:r>
                    <m:t>s</m:t>
                  </m:r>
                  <m:r>
                    <m:t>i</m:t>
                  </m:r>
                  <m:r>
                    <m:t>f</m:t>
                  </m:r>
                </m:sub>
                <m:sup>
                  <m:r>
                    <m:t>d</m:t>
                  </m:r>
                  <m:r>
                    <m:t>i</m:t>
                  </m:r>
                  <m:r>
                    <m:t>f</m:t>
                  </m:r>
                  <m:r>
                    <m:t>f</m:t>
                  </m:r>
                  <m:r>
                    <m:t>e</m:t>
                  </m:r>
                  <m:r>
                    <m:t>r</m:t>
                  </m:r>
                  <m:r>
                    <m:t>e</m:t>
                  </m:r>
                  <m:r>
                    <m:t>s</m:t>
                  </m:r>
                </m:sup>
              </m:sSubSup>
              <m:r>
                <m:rPr>
                  <m:sty m:val="p"/>
                </m:rPr>
                <m:t>−</m:t>
              </m:r>
              <m:r>
                <m:t>I</m:t>
              </m:r>
              <m:r>
                <m:t>m</m:t>
              </m:r>
              <m:r>
                <m:t>p</m:t>
              </m:r>
              <m:r>
                <m:t>o</m:t>
              </m:r>
              <m:r>
                <m:t>t</m:t>
              </m:r>
              <m:sSubSup>
                <m:e>
                  <m:r>
                    <m:t>s</m:t>
                  </m:r>
                </m:e>
                <m:sub>
                  <m:r>
                    <m:t>a</m:t>
                  </m:r>
                  <m:r>
                    <m:t>c</m:t>
                  </m:r>
                  <m:r>
                    <m:t>t</m:t>
                  </m:r>
                  <m:r>
                    <m:t>i</m:t>
                  </m:r>
                  <m:r>
                    <m:t>f</m:t>
                  </m:r>
                </m:sub>
                <m:sup>
                  <m:r>
                    <m:t>d</m:t>
                  </m:r>
                  <m:r>
                    <m:t>i</m:t>
                  </m:r>
                  <m:r>
                    <m:t>f</m:t>
                  </m:r>
                  <m:r>
                    <m:t>f</m:t>
                  </m:r>
                  <m:r>
                    <m:t>e</m:t>
                  </m:r>
                  <m:r>
                    <m:t>r</m:t>
                  </m:r>
                  <m:r>
                    <m:t>e</m:t>
                  </m:r>
                  <m:r>
                    <m:t>s</m:t>
                  </m:r>
                </m:sup>
              </m:sSubSup>
            </m:e>
          </m:d>
        </m:oMath>
      </m:oMathPara>
    </w:p>
    <w:p>
      <w:pPr>
        <w:pStyle w:val="FirstParagraph"/>
      </w:pPr>
      <w:r>
        <w:rPr>
          <w:bCs/>
          <w:b/>
        </w:rPr>
        <w:t xml:space="preserve">Remarque</w:t>
      </w:r>
    </w:p>
    <w:p>
      <w:pPr>
        <w:pStyle w:val="BodyText"/>
      </w:pPr>
      <w:r>
        <w:t xml:space="preserve">Dans le cas où l’écart entre les impôts différés-passif et les impôts différés-actif est négatif, l’ajustement précité est nul.</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SBR V1</dc:title>
  <dc:creator>ETTADLAOUI Othmane ; DIAKITE Abdoul Oudouss</dc:creator>
  <cp:keywords/>
  <dcterms:created xsi:type="dcterms:W3CDTF">2023-05-11T14:05:04Z</dcterms:created>
  <dcterms:modified xsi:type="dcterms:W3CDTF">2023-05-11T14:05:04Z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2023-05-11</vt:lpwstr>
  </property>
  <property fmtid="{D5CDD505-2E9C-101B-9397-08002B2CF9AE}" pid="3" name="output">
    <vt:lpwstr/>
  </property>
</Properties>
</file>