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Plan de réalisation du projet</w:t>
      </w:r>
    </w:p>
    <w:p>
      <w:pPr>
        <w:pStyle w:val="Title"/>
      </w:pPr>
      <w:r>
        <w:t>Audit des applications modernes à l’aide de Trivy et Jit</w:t>
      </w:r>
    </w:p>
    <w:p>
      <w:pPr>
        <w:pStyle w:val="Subtitle"/>
      </w:pPr>
      <w:r>
        <w:t>AuditTrace  |  Laboratoire reproductible et décision fondée sur des preuves</w:t>
      </w:r>
    </w:p>
    <w:p>
      <w:r>
        <w:t>Youssef Ait Karroum • Module Cybersécurité et audit de sécurité • Version 1.0 • 18 octobre 2026</w:t>
      </w:r>
    </w:p>
    <w:p>
      <w:pPr>
        <w:pStyle w:val="Heading2"/>
      </w:pPr>
      <w:r>
        <w:t>But du travail</w:t>
      </w:r>
    </w:p>
    <w:p>
      <w:r>
        <w:t>Conduire l’audit d’une petite application conteneurisée, vérifier les résultats de Trivy et des contrôles Jit, corriger les défauts retenus et justifier une décision de livraison. Le résultat final doit permettre au jury de consulter les preuves et de reproduire les expériences.</w:t>
      </w:r>
    </w:p>
    <w:p>
      <w:pPr>
        <w:pStyle w:val="Heading2"/>
      </w:pPr>
      <w:r>
        <w:t>Question directrice</w:t>
      </w:r>
    </w:p>
    <w:p>
      <w:r>
        <w:t>Comment produire, avec Trivy et Jit, une décision d’audit traçable dont on peut vérifier la couverture, les corrections et les limites ?</w:t>
      </w:r>
    </w:p>
    <w:p>
      <w:pPr>
        <w:pStyle w:val="Heading2"/>
      </w:pPr>
      <w:r>
        <w:t>Expérience centrale</w:t>
      </w:r>
    </w:p>
    <w:p>
      <w:r>
        <w:t>Trois versions de la même application fonctionnent. A contient des défauts connus. B masque une partie des résultats par un examen incomplet. C contient les corrections vérifiées. Le jury doit comprendre pourquoi un faible nombre d’alertes ne suffit pas à autoriser une livraison.</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Résultat attendu</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Preuve de réussite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Audit reproductible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Sources, versions, paramètres et procédure conservés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Corrections vérifiées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Rapport avant/après et tests fonctionnels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Décision fiable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Un examen incomplet suspend le verdict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Présentation participative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Le jury choisit un cas de régression préparé</w:t>
            </w:r>
          </w:p>
        </w:tc>
      </w:tr>
    </w:tbl>
    <w:p>
      <w:pPr>
        <w:spacing w:after="0"/>
      </w:pPr>
    </w:p>
    <w:p>
      <w:r>
        <w:t>Statut : document de conception. Les expériences décrites restent à réaliser. Aucun résultat, score de détection ou verdict favorable n’est présumé. Les dates de remise, la durée de soutenance, l’effectif et le matériel restent à confirmer.</w:t>
      </w:r>
    </w:p>
    <w:p>
      <w:r>
        <w:br w:type="page"/>
      </w:r>
    </w:p>
    <w:p>
      <w:pPr>
        <w:pStyle w:val="Heading1"/>
      </w:pPr>
      <w:r>
        <w:t>02  Périmètre et architecture retenus</w:t>
      </w:r>
    </w:p>
    <w:p>
      <w:pPr>
        <w:pStyle w:val="Heading2"/>
      </w:pPr>
      <w:r>
        <w:t>Application de référence</w:t>
      </w:r>
    </w:p>
    <w:p>
      <w:r>
        <w:t>Créer EventLab, une application fictive de réservation de sorties. Le socle proposé comprend une API Python, une interface HTML légère, PostgreSQL, un Dockerfile et Docker Compose. Ne pas ajouter de paiement, de messagerie ou de comptes complexes. Toutes les données sont fictives.</w:t>
      </w:r>
    </w:p>
    <w:p>
      <w:r>
        <w:t>Le parcours démontré est constant : consulter une sortie, réserver une place, retrouver la réservation. Ce parcours servira également de test de non-régression après les corrections.</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Élément</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Examen prévu</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Sources et dépendances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Manifestes compatibles, versions résolues et secrets factices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Dockerfile et image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Instructions de construction puis composants réellement embarqués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Configuration Compose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Vérification manuelle des critères choisis ; automatisation seulement si le support est confirmé</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GitHub et pipeline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Déclenchement des contrôles, permissions et protection de branche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Jit</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Contrôles réellement activés, moteurs, traitement des constats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Kubernetes facultatif</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Manifestes statiques ; aucun cluster requis dans le socle</w:t>
            </w:r>
          </w:p>
        </w:tc>
      </w:tr>
    </w:tbl>
    <w:p>
      <w:pPr>
        <w:spacing w:after="0"/>
      </w:pPr>
    </w:p>
    <w:p>
      <w:pPr>
        <w:pStyle w:val="Heading2"/>
      </w:pPr>
      <w:r>
        <w:t>Circulation des preuves</w:t>
      </w:r>
    </w:p>
    <w:p>
      <w:r>
        <w:t>Le dépôt contient l’application et les paramètres. La construction produit une image identifiée par digest. Les scans produisent des rapports bruts. Un importeur valide ces rapports et alimente un registre normalisé. Le tableau de bord consulte le registre et les preuves ; le moteur de décision applique les critères de livraison documentés.</w:t>
      </w:r>
    </w:p>
    <w:p>
      <w:pPr>
        <w:pStyle w:val="Heading2"/>
      </w:pPr>
      <w:r>
        <w:t>Limites explicites</w:t>
      </w:r>
    </w:p>
    <w:p>
      <w:r>
        <w:t>Hors périmètre : tests d’intrusion complets, sécurité de toute l’infrastructure, certification réglementaire et audit de systèmes tiers. Un scan statique ne prouve pas l’état d’un déploiement réel. Le projet utilise une simulation de décision de livraison, sans mise en production publique nécessaire.</w:t>
      </w:r>
    </w:p>
    <w:p>
      <w:r>
        <w:t>Livrable de cette étape : une fiche de périmètre et un schéma des composants, des flux de données et des frontières de confiance. Le jury doit identifier immédiatement ce qui a été contrôlé et ce qui ne l’a pas été.</w:t>
      </w:r>
    </w:p>
    <w:p>
      <w:r>
        <w:br w:type="page"/>
      </w:r>
    </w:p>
    <w:p>
      <w:pPr>
        <w:pStyle w:val="Heading1"/>
      </w:pPr>
      <w:r>
        <w:t>03  Calendrier et dépendances du travail</w:t>
      </w:r>
    </w:p>
    <w:p>
      <w:r>
        <w:t>Estimation initiale pour une personne : 52 à 83 heures de travail effectif, à recalibrer après le premier scan et la vérification Jit. Une répartition sur quatre semaines représente environ 13 à 21 heures par semaine. Ce calendrier est une hypothèse de planification.</w:t>
      </w:r>
    </w:p>
    <w:tbl>
      <w:tblPr>
        <w:tblW w:type="auto" w:w="0"/>
        <w:jc w:val="center"/>
        <w:tblLayout w:type="fixed"/>
        <w:tblLook w:firstColumn="1" w:firstRow="1" w:lastColumn="0" w:lastRow="0" w:noHBand="0" w:noVBand="1" w:val="04A0"/>
      </w:tblPr>
      <w:tblGrid>
        <w:gridCol w:w="2880"/>
        <w:gridCol w:w="1080"/>
        <w:gridCol w:w="612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Phase</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Charge</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Dépendance et sortie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P0 Cadrer et étudier</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4–6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Aucune ; critères et faisabilité approuvés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P1 Préparer les outils</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4–7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P0 ; environnement testé</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P2 Construire les cas</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6–10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P1 ; application et catalogue de défauts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P3 Auditer avec Trivy</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5–8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P2 ; rapports exploitables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P4 Intégrer Jit</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4–7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P1 et P2 ; contrôles et accès vérifiés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P5 Analyser les constats</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4–7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P3 et P4 ; priorités justifiées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P6 Corriger et vérifier</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5–8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P5 ; version C et contre-audit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P7 Construire AuditTrace</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8–12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P3 à P6 ; importeur et verdict testés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P8 Valider les expériences</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5–8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P6 et P7 ; dossier expérimental</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P9 Préparer la soutenance</w:t>
            </w:r>
          </w:p>
        </w:tc>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7–10 h</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P8 ; rapport, support et vidéo</w:t>
            </w:r>
          </w:p>
        </w:tc>
      </w:tr>
    </w:tbl>
    <w:p>
      <w:pPr>
        <w:spacing w:after="0"/>
      </w:pPr>
    </w:p>
    <w:p>
      <w:pPr>
        <w:pStyle w:val="Heading2"/>
      </w:pPr>
      <w:r>
        <w:t>Répartition proposée</w:t>
      </w:r>
    </w:p>
    <w:p>
      <w:r>
        <w:t>Semaine 1 : P0, P1 et début P2. Semaine 2 : fin P2, P3 et P4. Semaine 3 : P5, P6 et P7. Semaine 4 : P8, P9 et marge de reprise. Rédiger les preuves et les notes au fil de chaque phase, sans attendre la dernière semaine.</w:t>
      </w:r>
    </w:p>
    <w:p>
      <w:pPr>
        <w:pStyle w:val="Heading2"/>
      </w:pPr>
      <w:r>
        <w:t>Pilotage</w:t>
      </w:r>
    </w:p>
    <w:p>
      <w:r>
        <w:t>Utiliser un tableau À faire / En cours / À vérifier / Terminé. Chaque tâche porte un identifiant, un responsable, une dépendance et un lien de preuve. En équipe, répartir laboratoire, audit et restitution ; faire relire les constats par une autre personne. Seul, séparer dans le temps réalisation et revue.</w:t>
      </w:r>
    </w:p>
    <w:p>
      <w:r>
        <w:t>Priorité si le délai se raccourcit : conserver les contrôles réels Trivy/Jit, les preuves et le contre-audit. Simplifier l’interface ; retirer Kubernetes, signature et étude temporelle avant de réduire la qualité de l’audit.</w:t>
      </w:r>
    </w:p>
    <w:p>
      <w:r>
        <w:br w:type="page"/>
      </w:r>
    </w:p>
    <w:p>
      <w:pPr>
        <w:pStyle w:val="Heading1"/>
      </w:pPr>
      <w:r>
        <w:t>04  P0 Cadrer et vérifier la faisabilité</w:t>
      </w:r>
    </w:p>
    <w:p>
      <w:pPr>
        <w:pStyle w:val="Heading2"/>
      </w:pPr>
      <w:r>
        <w:t>Actions dans l’ordre</w:t>
      </w:r>
    </w:p>
    <w:p>
      <w:pPr>
        <w:spacing w:after="120"/>
        <w:ind w:left="173"/>
      </w:pPr>
      <w:r>
        <w:t>P0.1 Relever la date de remise, la durée de soutenance, le nombre de membres, les attentes du professeur et les formats demandés. Inscrire les réponses dans docs/cadrage.md.</w:t>
      </w:r>
    </w:p>
    <w:p>
      <w:pPr>
        <w:spacing w:after="120"/>
        <w:ind w:left="173"/>
      </w:pPr>
      <w:r>
        <w:t>P0.2 Fixer le périmètre de la page 2, les fonctions de référence et les exclusions. Décrire les actifs et les conséquences possibles pour les données fictives de réservation.</w:t>
      </w:r>
    </w:p>
    <w:p>
      <w:pPr>
        <w:spacing w:after="120"/>
        <w:ind w:left="173"/>
      </w:pPr>
      <w:r>
        <w:t>P0.3 Étudier les notions nécessaires : vulnérabilité, mauvaise configuration, secret, CVE, sévérité, image, conteneur, SBOM, CI et ASPM. Produire un glossaire avec un exemple par notion.</w:t>
      </w:r>
    </w:p>
    <w:p>
      <w:pPr>
        <w:spacing w:after="120"/>
        <w:ind w:left="173"/>
      </w:pPr>
      <w:r>
        <w:t>P0.4 Vérifier l’accès à Jit et à un dépôt GitHub de laboratoire. Confirmer les contrôles accessibles, les conditions du compte, les quotas et les possibilités d’export. Ne pas présumer la gratuité ni l’accès à toutes les fonctions.</w:t>
      </w:r>
    </w:p>
    <w:p>
      <w:pPr>
        <w:spacing w:after="120"/>
        <w:ind w:left="173"/>
      </w:pPr>
      <w:r>
        <w:t>P0.5 Définir les critères de livraison avant les scans. Choisir les défauts bloquants et le traitement des exceptions. Documenter la règle de décision et son responsable.</w:t>
      </w:r>
    </w:p>
    <w:p>
      <w:pPr>
        <w:spacing w:after="120"/>
        <w:ind w:left="173"/>
      </w:pPr>
      <w:r>
        <w:t>P0.6 Créer la liste des livrables et le calendrier. Ouvrir le registre des décisions afin de noter les changements de périmètre et leurs motifs.</w:t>
      </w:r>
    </w:p>
    <w:p>
      <w:pPr>
        <w:pStyle w:val="Heading2"/>
      </w:pPr>
      <w:r>
        <w:t>Critères de décision à adopter</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Critère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Condition attendue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Validité de l’audit</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Tous les contrôles obligatoires sont terminés et rattachés à la bonne version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Défauts bloquants</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Aucun défaut confirmé classé bloquant ne reste sans traitement autorisé</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Fonctionnement</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Le parcours de réservation vérifié fonctionne après modification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Exceptions</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Chaque exception possède motif, responsable, périmètre et échéance</w:t>
            </w:r>
          </w:p>
        </w:tc>
      </w:tr>
    </w:tbl>
    <w:p>
      <w:pPr>
        <w:spacing w:after="0"/>
      </w:pPr>
    </w:p>
    <w:p>
      <w:pPr>
        <w:pStyle w:val="Heading2"/>
      </w:pPr>
      <w:r>
        <w:t>Point de passage G0</w:t>
      </w:r>
    </w:p>
    <w:p>
      <w:r>
        <w:t>Passer à la réalisation lorsque la fiche de cadrage, les critères et la liste des fonctions Jit utilisables sont documentés. Si Jit est inaccessible, poursuivre le laboratoire local, mais noter P4 comme bloqué et demander une solution d’accès ou un ajustement au professeur. Une imitation de Jit ne remplace pas le travail demandé.</w:t>
      </w:r>
    </w:p>
    <w:p>
      <w:r>
        <w:t>Références de méthode : NIST SP 800-115 pour l’examen technique et NIST SSDF pour l’intégration des corrections dans le développement [S1–S2].</w:t>
      </w:r>
    </w:p>
    <w:p>
      <w:r>
        <w:br w:type="page"/>
      </w:r>
    </w:p>
    <w:p>
      <w:pPr>
        <w:pStyle w:val="Heading1"/>
      </w:pPr>
      <w:r>
        <w:t>05  P1 Préparer un environnement reproductible</w:t>
      </w:r>
    </w:p>
    <w:p>
      <w:pPr>
        <w:pStyle w:val="Heading2"/>
      </w:pPr>
      <w:r>
        <w:t>Vérifier avant d’installer</w:t>
      </w:r>
    </w:p>
    <w:p>
      <w:r>
        <w:t>Relever la version du système, l’architecture, la mémoire, l’espace disque et les capacités de virtualisation. Choisir ensuite un environnement Linux utilisable : machine locale compatible, machine virtuelle ou machine distante autorisée. Sous Windows, vérifier la compatibilité actuelle du système avec Docker et WSL avant tout choix d’installation.</w:t>
      </w:r>
    </w:p>
    <w:p>
      <w:pPr>
        <w:spacing w:after="120"/>
        <w:ind w:left="173"/>
      </w:pPr>
      <w:r>
        <w:t>P1.1 Installer Git, un éditeur et le moteur de conteneurs adapté. Vérifier la construction et l’exécution d’un conteneur simple.</w:t>
      </w:r>
    </w:p>
    <w:p>
      <w:pPr>
        <w:spacing w:after="120"/>
        <w:ind w:left="173"/>
      </w:pPr>
      <w:r>
        <w:t>P1.2 Installer une version stable de Trivy depuis une distribution officielle et vérifier sa provenance selon les instructions disponibles. Conserver version, date et méthode d’installation.</w:t>
      </w:r>
    </w:p>
    <w:p>
      <w:pPr>
        <w:spacing w:after="120"/>
        <w:ind w:left="173"/>
      </w:pPr>
      <w:r>
        <w:t>P1.3 Créer le dépôt de laboratoire et les répertoires indiqués ci-dessous. Définir le fichier README et la convention de nommage des preuves.</w:t>
      </w:r>
    </w:p>
    <w:p>
      <w:pPr>
        <w:spacing w:after="120"/>
        <w:ind w:left="173"/>
      </w:pPr>
      <w:r>
        <w:t>P1.4 Tester le téléchargement des bases Trivy et la résolution des dépendances. Conserver le journal de ce test ; prévoir un cache pour les répétitions.</w:t>
      </w:r>
    </w:p>
    <w:p>
      <w:pPr>
        <w:spacing w:after="120"/>
        <w:ind w:left="173"/>
      </w:pPr>
      <w:r>
        <w:t>P1.5 Limiter les permissions du pipeline et de l’application GitHub Jit au nécessaire. Utiliser uniquement le dépôt de laboratoire. Ne jamais y placer de véritables clés métier.</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Répertoire prévu</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Contenu</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app/</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Application auditée, Dockerfile et dépendances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infra/</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Configuration locale et éventuels manifestes statiques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audit/</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Règles, catalogue de cas et paramètres de contrôle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evidence/</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Rapports bruts par exécution et métadonnées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analysis/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Registre des constats et comparaisons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dashboard/</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Importeur et interface AuditTrace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tests/ et docs/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Tests fonctionnels, procédures et rapport</w:t>
            </w:r>
          </w:p>
        </w:tc>
      </w:tr>
    </w:tbl>
    <w:p>
      <w:pPr>
        <w:spacing w:after="0"/>
      </w:pPr>
    </w:p>
    <w:p>
      <w:pPr>
        <w:pStyle w:val="Heading2"/>
      </w:pPr>
      <w:r>
        <w:t>Point de passage G1</w:t>
      </w:r>
    </w:p>
    <w:p>
      <w:r>
        <w:t>Une commande de vérification démarre un conteneur ; Trivy affiche sa version et réalise un scan test valide ; le dépôt peut être récupéré et la procédure suivie. Conserver une fiche environnement. Les versions et digests sont fixés pour l’expérience ; les mises à jour ultérieures sont enregistrées, jamais silencieuses.</w:t>
      </w:r>
    </w:p>
    <w:p>
      <w:r>
        <w:br w:type="page"/>
      </w:r>
    </w:p>
    <w:p>
      <w:pPr>
        <w:pStyle w:val="Heading1"/>
      </w:pPr>
      <w:r>
        <w:t>06  P2 Construire les versions et les cas témoins</w:t>
      </w:r>
    </w:p>
    <w:p>
      <w:pPr>
        <w:spacing w:after="120"/>
        <w:ind w:left="173"/>
      </w:pPr>
      <w:r>
        <w:t>P2.1 Développer le parcours minimal EventLab et le démarrage avec Docker Compose. Ajouter un jeu de données réinitialisable. Écrire des tests de consultation, réservation et récupération.</w:t>
      </w:r>
    </w:p>
    <w:p>
      <w:pPr>
        <w:spacing w:after="120"/>
        <w:ind w:left="173"/>
      </w:pPr>
      <w:r>
        <w:t>P2.2 Choisir les composants et versions des cas témoins à partir d’avis de sécurité vérifiables. Confirmer la présence réelle du paquet et les formats de dépendances pris en charge.</w:t>
      </w:r>
    </w:p>
    <w:p>
      <w:pPr>
        <w:spacing w:after="120"/>
        <w:ind w:left="173"/>
      </w:pPr>
      <w:r>
        <w:t>P2.3 Préparer les cas un par un. Donner à chacun un identifiant, un emplacement et une procédure de retrait. Tester la détectabilité avec les outils retenus.</w:t>
      </w:r>
    </w:p>
    <w:p>
      <w:pPr>
        <w:spacing w:after="120"/>
        <w:ind w:left="173"/>
      </w:pPr>
      <w:r>
        <w:t>P2.4 Figer A par un commit et un tag. Préparer B depuis A avec une exclusion ou un contrôle désactivé, dans une branche de démonstration identifiée. Prévoir C à partir des corrections de P6.</w:t>
      </w:r>
    </w:p>
    <w:p>
      <w:pPr>
        <w:spacing w:after="120"/>
        <w:ind w:left="173"/>
      </w:pPr>
      <w:r>
        <w:t>P2.5 Conserver une matrice reliant chaque version aux cas présents. Vérifier que toutes les versions présentées exécutent le même parcours fonctionnel.</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Cas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Préparation et vérification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T01 Dépendance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Version affectée et avis éditeur identifiés ; présence vérifiée dans le projet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T02 Image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Paquet affecté réellement installé dans une image identifiée par digest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T03 Privilèges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Instruction ou paramètre trop permissif ; règle automatique testée et contrôle manuel prévu</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T04 Secret factice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Valeur non fonctionnelle correspondant à une règle ; aucun appel de validation vers un service réel</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T05 Examen incomplet</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Sur B, rapport manquant ou périmètre réduit documenté ; la validité doit échouer</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T06 Régression</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Modification pré-testée réintroduisant T01, T03 ou T04 ; contrôle obligatoire attendu en échec</w:t>
            </w:r>
          </w:p>
        </w:tc>
      </w:tr>
    </w:tbl>
    <w:p>
      <w:pPr>
        <w:spacing w:after="0"/>
      </w:pPr>
    </w:p>
    <w:p>
      <w:pPr>
        <w:pStyle w:val="Heading2"/>
      </w:pPr>
      <w:r>
        <w:t>Fiche obligatoire par cas</w:t>
      </w:r>
    </w:p>
    <w:p>
      <w:r>
        <w:t>ID ; objectif ; fichier ou composant ; version ; preuve de présence ; moteur attendu ; résultat attendu ; résultat observé ; méthode de correction ; limite. Un cas hors couverture est marqué hors périmètre, pas faux négatif. Un défaut attendu mais non détecté dans la couverture annoncée demande une investigation.</w:t>
      </w:r>
    </w:p>
    <w:p>
      <w:r>
        <w:t>Passage G2 : l’application fonctionne, les cas sont documentés et A/B sont reproductibles. La version B sert à expliquer un défaut de processus ; elle ne représente pas une fonctionnalité de contournement à déployer.</w:t>
      </w:r>
    </w:p>
    <w:p>
      <w:r>
        <w:br w:type="page"/>
      </w:r>
    </w:p>
    <w:p>
      <w:pPr>
        <w:pStyle w:val="Heading1"/>
      </w:pPr>
      <w:r>
        <w:t>07  P3 Exécuter et documenter les scans Trivy</w:t>
      </w:r>
    </w:p>
    <w:p>
      <w:pPr>
        <w:pStyle w:val="Heading2"/>
      </w:pPr>
      <w:r>
        <w:t>Séparer les cibles</w:t>
      </w:r>
    </w:p>
    <w:p>
      <w:r>
        <w:t>Examiner les fichiers, les configurations et l’image construite. Un Dockerfile ne décrit pas exhaustivement les composants de l’image ; les scans ne sont donc pas interchangeables. Activer explicitement les scanners nécessaires et garder les résultats de toutes sévérités pour l’analyse [S3–S6].</w:t>
      </w:r>
    </w:p>
    <w:p>
      <w:pPr>
        <w:spacing w:after="120"/>
        <w:ind w:left="173"/>
      </w:pPr>
      <w:r>
        <w:t>P3.1 Figer le commit de A ; construire l’image et relever son digest. Relever les versions des outils et les métadonnées disponibles des bases.</w:t>
      </w:r>
    </w:p>
    <w:p>
      <w:pPr>
        <w:spacing w:after="120"/>
        <w:ind w:left="173"/>
      </w:pPr>
      <w:r>
        <w:t>P3.2 Lancer le scan des fichiers avec vulnérabilités, configurations et secrets. Vérifier les fichiers reconnus, les avertissements et les exclusions.</w:t>
      </w:r>
    </w:p>
    <w:p>
      <w:pPr>
        <w:spacing w:after="120"/>
        <w:ind w:left="173"/>
      </w:pPr>
      <w:r>
        <w:t>P3.3 Scanner l’image construite, puis générer son SBOM. Enregistrer les résultats bruts sans les réécrire.</w:t>
      </w:r>
    </w:p>
    <w:p>
      <w:pPr>
        <w:spacing w:after="120"/>
        <w:ind w:left="173"/>
      </w:pPr>
      <w:r>
        <w:t>P3.4 Contrôler la validité des rapports et leur correspondance avec les cas témoins. Revoir chaque absence de résultat inattendue.</w:t>
      </w:r>
    </w:p>
    <w:p>
      <w:pPr>
        <w:spacing w:after="120"/>
        <w:ind w:left="173"/>
      </w:pPr>
      <w:r>
        <w:t>P3.5 Refaire les mêmes contrôles sur C après correction, avec les mêmes paramètres et, autant que possible, les mêmes bases.</w:t>
      </w:r>
    </w:p>
    <w:p>
      <w:pPr>
        <w:pStyle w:val="Heading2"/>
      </w:pPr>
      <w:r>
        <w:t>Commandes de départ à adapter et tester</w:t>
      </w:r>
    </w:p>
    <w:p>
      <w:r>
        <w:t>Depuis le dépôt ; créer au préalable evidence/run-A/. Les sorties restent hors de app/ pour éviter de rescanner les rapports. Remplacer IMAGE_PAR_DIGEST par la référence réellement construite. Ces commandes sont des modèles, pas des exécutions déjà réalisées.</w:t>
      </w:r>
    </w:p>
    <w:p>
      <w:pPr>
        <w:spacing w:after="140"/>
      </w:pPr>
      <w:r>
        <w:rPr>
          <w:rFonts w:ascii="Consolas" w:hAnsi="Consolas"/>
          <w:sz w:val="18"/>
        </w:rPr>
        <w:t>trivy --version</w:t>
        <w:br/>
        <w:t>trivy fs --scanners vuln,misconfig,secret \</w:t>
        <w:br/>
        <w:t xml:space="preserve">  --format json --output evidence/run-A/fs.json app/</w:t>
        <w:br/>
        <w:t>trivy config --format json \</w:t>
        <w:br/>
        <w:t xml:space="preserve">  --output evidence/run-A/config.json infra/</w:t>
        <w:br/>
        <w:t>trivy image --scanners vuln,secret --format json \</w:t>
        <w:br/>
        <w:t xml:space="preserve">  --output evidence/run-A/image.json IMAGE_PAR_DIGEST</w:t>
        <w:br/>
        <w:t>trivy image --format cyclonedx \</w:t>
        <w:br/>
        <w:t xml:space="preserve">  --output evidence/run-A/sbom.cdx.json IMAGE_PAR_DIGEST</w:t>
      </w:r>
    </w:p>
    <w:p>
      <w:pPr>
        <w:pStyle w:val="Heading2"/>
      </w:pPr>
      <w:r>
        <w:t>Distinguer collecte et blocage</w:t>
      </w:r>
    </w:p>
    <w:p>
      <w:r>
        <w:t>La collecte conserve tous les constats. Un contrôle distinct applique la politique de blocage. En CI, réserver un code dédié à la présence de résultats bloquants, après validation du comportement de la version retenue. Tout échec technique, rapport absent ou schéma invalide suspend la décision. Un code de sortie seul ne suffit pas à déclarer un scan valide.</w:t>
      </w:r>
    </w:p>
    <w:p>
      <w:r>
        <w:t>Passage G3 : rapports lisibles, journaux conservés, cibles identifiées et résultats expliqués. Ne pas utiliser un filtre supprimant les vulnérabilités sans correctif pour améliorer artificiellement le bilan.</w:t>
      </w:r>
    </w:p>
    <w:p>
      <w:r>
        <w:br w:type="page"/>
      </w:r>
    </w:p>
    <w:p>
      <w:pPr>
        <w:pStyle w:val="Heading1"/>
      </w:pPr>
      <w:r>
        <w:t>08  P4 Intégrer Jit dans le dépôt</w:t>
      </w:r>
    </w:p>
    <w:p>
      <w:r>
        <w:t>Jit doit faire partie de l’expérience réelle. Les fonctions dépendant du compte, vérifier l’accès avant de promettre un export, une priorité contextuelle ou une remédiation automatique. La documentation indique notamment Trivy pour les Dockerfiles ; relever le moteur réellement utilisé par chaque contrôle [S7–S9].</w:t>
      </w:r>
    </w:p>
    <w:p>
      <w:pPr>
        <w:spacing w:after="120"/>
        <w:ind w:left="173"/>
      </w:pPr>
      <w:r>
        <w:t>P4.1 Connecter le dépôt de laboratoire avec les permissions nécessaires. Noter les droits accordés et les conditions du compte. Ne connecter aucun dépôt personnel sans utilité pour le projet.</w:t>
      </w:r>
    </w:p>
    <w:p>
      <w:pPr>
        <w:spacing w:after="120"/>
        <w:ind w:left="173"/>
      </w:pPr>
      <w:r>
        <w:t>P4.2 Activer les contrôles pertinents disponibles : Dockerfile, dépendances ou secrets selon l’offre et la couverture observées. Conserver leur configuration et leur identifiant.</w:t>
      </w:r>
    </w:p>
    <w:p>
      <w:pPr>
        <w:spacing w:after="120"/>
        <w:ind w:left="173"/>
      </w:pPr>
      <w:r>
        <w:t>P4.3 Déclencher une analyse sur la version A, puis une pull request témoin. Vérifier la branche, le commit, le statut technique et les éléments réellement analysés.</w:t>
      </w:r>
    </w:p>
    <w:p>
      <w:pPr>
        <w:spacing w:after="120"/>
        <w:ind w:left="173"/>
      </w:pPr>
      <w:r>
        <w:t>P4.4 Étudier un résultat de bout en bout : alerte, emplacement, analyse, correction, nouveau contrôle et statut final. Sauvegarder les preuves permises par le compte.</w:t>
      </w:r>
    </w:p>
    <w:p>
      <w:pPr>
        <w:spacing w:after="120"/>
        <w:ind w:left="173"/>
      </w:pPr>
      <w:r>
        <w:t>P4.5 Définir le ou les contrôles obligatoires dans la protection de branche. Vérifier par une tentative réelle que la fusion est bloquée. Examiner les possibilités de dérogation et signaler cette limite.</w:t>
      </w:r>
    </w:p>
    <w:p>
      <w:pPr>
        <w:spacing w:after="120"/>
        <w:ind w:left="173"/>
      </w:pPr>
      <w:r>
        <w:t>P4.6 Récupérer les données par export documenté si disponible. Sinon, constituer un registre manuel sourcé avec référence de constat, commit, date et preuve. Identifier clairement ce mode de saisie.</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À observer</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Question à résoudre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Moteur et règles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Le résultat vient-il de Trivy ou d’un autre outil ?</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Périmètre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Analyse complète ou changement de pull request seulement ?</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Traitement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Quelle information facilite effectivement la résolution ?</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Blocage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Le contrôle est-il requis et une dérogation est-elle possible ?</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Export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Quelles données sont réellement récupérables et réutilisables ?</w:t>
            </w:r>
          </w:p>
        </w:tc>
      </w:tr>
    </w:tbl>
    <w:p>
      <w:pPr>
        <w:spacing w:after="0"/>
      </w:pPr>
    </w:p>
    <w:p>
      <w:pPr>
        <w:pStyle w:val="Heading2"/>
      </w:pPr>
      <w:r>
        <w:t>Passage G4</w:t>
      </w:r>
    </w:p>
    <w:p>
      <w:r>
        <w:t>Une analyse et une pull request de test sont documentées ; le traitement d’un constat est démontré ; le fonctionnement du blocage est vérifié. Comparer l’apport opérationnel de Jit au scan local, sans additionner les alertes comme des confirmations indépendantes. Si l’intégration reste inaccessible, la signaler comme tâche non terminée.</w:t>
      </w:r>
    </w:p>
    <w:p>
      <w:r>
        <w:br w:type="page"/>
      </w:r>
    </w:p>
    <w:p>
      <w:pPr>
        <w:pStyle w:val="Heading1"/>
      </w:pPr>
      <w:r>
        <w:t>09  P5 Analyser et prioriser les constats</w:t>
      </w:r>
    </w:p>
    <w:p>
      <w:pPr>
        <w:pStyle w:val="Heading2"/>
      </w:pPr>
      <w:r>
        <w:t>Construire le registre de référence</w:t>
      </w:r>
    </w:p>
    <w:p>
      <w:r>
        <w:t>Créer une ligne par occurrence pertinente. Conserver séparément l’identifiant du problème et ses occurrences dans les fichiers ou les images. Pour les CVE, une clé peut combiner CVE, composant ou PURL, version et cible ; pour une configuration, règle, fichier et emplacement. Documenter les limites du rapprochement.</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Champ</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Information attendue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Identité et origine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ID interne, moteur, contrôle et référence du rapport brut</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Version examinée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Commit, image ou fichier, date et exécution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Observation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Composant, emplacement, résultat et preuve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Analyse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Critère, contexte, conséquence possible et incertitudes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Priorité</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Sévérité source séparée de la priorité de traitement</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Action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Responsable, correction proposée et échéance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Statut et validation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À analyser, confirmé, corrigé à vérifier, vérifié, exception ou hors périmètre</w:t>
            </w:r>
          </w:p>
        </w:tc>
      </w:tr>
    </w:tbl>
    <w:p>
      <w:pPr>
        <w:spacing w:after="0"/>
      </w:pPr>
    </w:p>
    <w:p>
      <w:pPr>
        <w:spacing w:after="120"/>
        <w:ind w:left="173"/>
      </w:pPr>
      <w:r>
        <w:t>P5.1 Regrouper les occurrences avec la règle retenue, sans perdre leur origine. Garder une vue des résultats bruts et une vue normalisée.</w:t>
      </w:r>
    </w:p>
    <w:p>
      <w:pPr>
        <w:spacing w:after="120"/>
        <w:ind w:left="173"/>
      </w:pPr>
      <w:r>
        <w:t>P5.2 Vérifier chaque constat majeur : présence, version, avis de sécurité, règle de configuration et conditions d’application. Ne pas conclure à une exploitation effective sur la seule base d’une alerte.</w:t>
      </w:r>
    </w:p>
    <w:p>
      <w:pPr>
        <w:spacing w:after="120"/>
        <w:ind w:left="173"/>
      </w:pPr>
      <w:r>
        <w:t>P5.3 Classer les actions selon l’exposition, les privilèges, les données concernées et l’existence d’un correctif. Pour quelques CVE, enrichir avec EPSS et KEV datés [S10–S11].</w:t>
      </w:r>
    </w:p>
    <w:p>
      <w:pPr>
        <w:spacing w:after="120"/>
        <w:ind w:left="173"/>
      </w:pPr>
      <w:r>
        <w:t>P5.4 Distinguer faux positif démontré, vulnérabilité présente mais non applicable, risque accepté et problème encore incertain. Conserver les raisons et preuves.</w:t>
      </w:r>
    </w:p>
    <w:p>
      <w:pPr>
        <w:spacing w:after="120"/>
        <w:ind w:left="173"/>
      </w:pPr>
      <w:r>
        <w:t>P5.5 Choisir trois constats représentatifs pour la soutenance : dépendance, configuration et secret factice.</w:t>
      </w:r>
    </w:p>
    <w:p>
      <w:pPr>
        <w:pStyle w:val="Heading2"/>
      </w:pPr>
      <w:r>
        <w:t>Politique simple de priorité</w:t>
      </w:r>
    </w:p>
    <w:p>
      <w:r>
        <w:t>P1 : action avant livraison pour un constat confirmé satisfaisant les critères bloquants. P2 : correction planifiée et suivie pour un risque non bloquant. Investigation : informations insuffisantes, décision à suspendre si le critère concerné est obligatoire. Une sévérité élevée seule ne suffit pas à prouver l’exposition locale ; un score faible seul ne justifie pas une acceptation.</w:t>
      </w:r>
    </w:p>
    <w:p>
      <w:r>
        <w:t>Passage G5 : les trois constats de démonstration sont justifiés et les autres sont recensés avec leur statut. Ne pas fabriquer un score global présenté comme une norme.</w:t>
      </w:r>
    </w:p>
    <w:p>
      <w:r>
        <w:br w:type="page"/>
      </w:r>
    </w:p>
    <w:p>
      <w:pPr>
        <w:pStyle w:val="Heading1"/>
      </w:pPr>
      <w:r>
        <w:t>10  P6 Corriger et effectuer le contre audit</w:t>
      </w:r>
    </w:p>
    <w:p>
      <w:pPr>
        <w:spacing w:after="120"/>
        <w:ind w:left="173"/>
      </w:pPr>
      <w:r>
        <w:t>P6.1 Créer une modification séparée pour chaque famille de correction. Relier la pull request aux constats traités et décrire le comportement attendu.</w:t>
      </w:r>
    </w:p>
    <w:p>
      <w:pPr>
        <w:spacing w:after="120"/>
        <w:ind w:left="173"/>
      </w:pPr>
      <w:r>
        <w:t>P6.2 Mettre à jour les dépendances retenues et les versions résolues. Reconstruire l’image ; relever le nouveau digest. Un tag identique ne prouve pas une image identique.</w:t>
      </w:r>
    </w:p>
    <w:p>
      <w:pPr>
        <w:spacing w:after="120"/>
        <w:ind w:left="173"/>
      </w:pPr>
      <w:r>
        <w:t>P6.3 Réduire les privilèges et corriger les instructions concernées. Vérifier les permissions nécessaires au service et à ses volumes.</w:t>
      </w:r>
    </w:p>
    <w:p>
      <w:pPr>
        <w:spacing w:after="120"/>
        <w:ind w:left="173"/>
      </w:pPr>
      <w:r>
        <w:t>P6.4 Retirer le secret factice des fichiers distribués et adopter la configuration prévue pour l’exécution. Expliquer la révocation et l’analyse d’exposition nécessaires dans un vrai incident.</w:t>
      </w:r>
    </w:p>
    <w:p>
      <w:pPr>
        <w:spacing w:after="120"/>
        <w:ind w:left="173"/>
      </w:pPr>
      <w:r>
        <w:t>P6.5 Refaire les scans Trivy et les contrôles Jit sur la version corrigée. Vérifier les constats ciblés et les nouveaux résultats éventuels.</w:t>
      </w:r>
    </w:p>
    <w:p>
      <w:pPr>
        <w:spacing w:after="120"/>
        <w:ind w:left="173"/>
      </w:pPr>
      <w:r>
        <w:t>P6.6 Exécuter les tests fonctionnels. Déclarer un constat corrigé et vérifié uniquement lorsque les preuves attendues sont présentes.</w:t>
      </w:r>
    </w:p>
    <w:p>
      <w:pPr>
        <w:spacing w:after="120"/>
        <w:ind w:left="173"/>
      </w:pPr>
      <w:r>
        <w:t>P6.7 Figer la version C ; conserver les constats ouverts et les exceptions, même si l’objectif initial de réduction est atteint.</w:t>
      </w:r>
    </w:p>
    <w:p>
      <w:pPr>
        <w:pStyle w:val="Heading2"/>
      </w:pPr>
      <w:r>
        <w:t>Preuves minimales par correction</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Élément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Contenu à conserver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Avant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Constat, critère et rapport initial</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Modification</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Commit, fichier modifié et explication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Après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Rapport valide ciblant la version corrigée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Fonctionnement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Résultat du test affecté par le changement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Décision</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Statut final et limites ou actions résiduelles</w:t>
            </w:r>
          </w:p>
        </w:tc>
      </w:tr>
    </w:tbl>
    <w:p>
      <w:pPr>
        <w:spacing w:after="0"/>
      </w:pPr>
    </w:p>
    <w:p>
      <w:pPr>
        <w:pStyle w:val="Heading2"/>
      </w:pPr>
      <w:r>
        <w:t>Expérience de la correction insuffisante</w:t>
      </w:r>
    </w:p>
    <w:p>
      <w:r>
        <w:t>Préparer une branche dans laquelle une réduction de permissions fait disparaître le problème ciblé mais empêche une écriture nécessaire. Le test fonctionnel doit échouer. Préparer ensuite la correction adaptée, dont le scan et le test fonctionnel réussissent. Ne pas fusionner la branche défectueuse.</w:t>
      </w:r>
    </w:p>
    <w:p>
      <w:pPr>
        <w:pStyle w:val="Heading2"/>
      </w:pPr>
      <w:r>
        <w:t>Passage G6</w:t>
      </w:r>
    </w:p>
    <w:p>
      <w:r>
        <w:t>La version C fonctionne ; les corrections prioritaires possèdent leurs preuves ; les résultats avant/après sont comparables. Si les bases ou paramètres ont changé, décrire l’écart et refaire une comparaison contrôlée lorsque possible. Ne jamais compter une exclusion ou une alerte ignorée comme une correction.</w:t>
      </w:r>
    </w:p>
    <w:p>
      <w:r>
        <w:br w:type="page"/>
      </w:r>
    </w:p>
    <w:p>
      <w:pPr>
        <w:pStyle w:val="Heading1"/>
      </w:pPr>
      <w:r>
        <w:t>11  P7 Développer AuditTrace autour des preuves</w:t>
      </w:r>
    </w:p>
    <w:p>
      <w:pPr>
        <w:pStyle w:val="Heading2"/>
      </w:pPr>
      <w:r>
        <w:t>Concevoir le contrat de données avant les écrans</w:t>
      </w:r>
    </w:p>
    <w:p>
      <w:r>
        <w:t>Prévoir un manifeste par exécution : run_id, commit, cibles, digest, début et fin, outils et versions, paramètres, bases disponibles, contrôles attendus et observés, statuts techniques, exclusions, chemins des rapports et empreintes. Le manifeste ne doit jamais exposer une valeur sensible.</w:t>
      </w:r>
    </w:p>
    <w:p>
      <w:pPr>
        <w:spacing w:after="120"/>
        <w:ind w:left="173"/>
      </w:pPr>
      <w:r>
        <w:t>P7.1 Écrire l’importeur Trivy : vérifier le schéma, les champs obligatoires et la correspondance des cibles. Conserver les données inconnues pour investigation au lieu de les transformer en zéros.</w:t>
      </w:r>
    </w:p>
    <w:p>
      <w:pPr>
        <w:spacing w:after="120"/>
        <w:ind w:left="173"/>
      </w:pPr>
      <w:r>
        <w:t>P7.2 Ajouter l’import Jit effectivement disponible ou un formulaire de saisie manuelle sourcée. Afficher l’origine et la date de chaque information.</w:t>
      </w:r>
    </w:p>
    <w:p>
      <w:pPr>
        <w:spacing w:after="120"/>
        <w:ind w:left="173"/>
      </w:pPr>
      <w:r>
        <w:t>P7.3 Calculer la validité de l’examen avant sa décision. Vérifier les contrôles obligatoires, la version ciblée et les preuves requises. Ne pas déduire la couverture du seul nombre d’alertes.</w:t>
      </w:r>
    </w:p>
    <w:p>
      <w:pPr>
        <w:spacing w:after="120"/>
        <w:ind w:left="173"/>
      </w:pPr>
      <w:r>
        <w:t>P7.4 Développer une interface légère, par exemple avec Streamlit, à partir de données locales. Éviter un nouveau serveur métier complexe.</w:t>
      </w:r>
    </w:p>
    <w:p>
      <w:pPr>
        <w:spacing w:after="120"/>
        <w:ind w:left="173"/>
      </w:pPr>
      <w:r>
        <w:t>P7.5 Ajouter les tests de l’importeur et du moteur de décision. Les règles importantes doivent être vérifiées indépendamment des écrans.</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Vue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Fonction précise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Périmètre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Versions, composants, contrôles et exclusions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Constats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Liste filtrable, sévérité, priorité et origine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Dossier de preuve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Constat, source brute, analyse, modification et contre-audit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Comparaison</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Résultats A/B/C et changements documentés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Décision</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Critères satisfaits, bloquants ouverts et causes de suspension</w:t>
            </w:r>
          </w:p>
        </w:tc>
      </w:tr>
    </w:tbl>
    <w:p>
      <w:pPr>
        <w:spacing w:after="0"/>
      </w:pPr>
    </w:p>
    <w:p>
      <w:pPr>
        <w:pStyle w:val="Heading2"/>
      </w:pPr>
      <w:r>
        <w:t>États à implémenter</w:t>
      </w:r>
    </w:p>
    <w:p>
      <w:r>
        <w:t>Audit incomplet : preuve obligatoire absente ou contrôle invalide. Livraison bloquée : audit valide, mais critère bloquant insatisfait. Sous conditions : exigences ou exceptions autorisées à suivre. Critères satisfaits sur le périmètre : tous les critères obligatoires sont remplis. Afficher la règle et les raisons de chaque verdict.</w:t>
      </w:r>
    </w:p>
    <w:p>
      <w:r>
        <w:t>Passage G7 : un rapport manquant, invalide ou lié à une autre image suspend la décision. Une empreinte détecte une modification par rapport à une référence fiable ; seule, elle ne garantit pas l’identité de l’émetteur. Aucune revendication de conformité SLSA n’est faite [S12].</w:t>
      </w:r>
    </w:p>
    <w:p>
      <w:r>
        <w:br w:type="page"/>
      </w:r>
    </w:p>
    <w:p>
      <w:pPr>
        <w:pStyle w:val="Heading1"/>
      </w:pPr>
      <w:r>
        <w:t>12  P8 Valider les expériences et les mesures</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Expérience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Procédure et critère de réussite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E1 Versions A B C</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Même parcours fonctionnel sur les trois. A expose les défauts retenus ; B suspend le verdict pour examen incomplet ; C reflète uniquement les corrections prouvées.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E2 Choix du jury</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Préparer trois branches indépendantes T01/T03/T04. Chaque modification déclenche le contrôle attendu. La fusion est effectivement refusée par la protection configurée.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E3 Preuve manquante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Retirer un rapport d’une copie du dossier ; AuditTrace explique la suspension sans supprimer le dossier original.</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E4 Mauvaise version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Associer à une copie du dossier un rapport d’une autre image ; l’incohérence de cible empêche le verdict.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E5 Correction cassante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Le défaut de sécurité ciblé est traité mais le test fonctionnel échoue ; le dossier ne peut pas conclure à une livraison satisfaisante.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E6 Données invalides</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Importer un fichier tronqué, un schéma incompatible et un résultat indisponible ; aucune situation ne devient zéro alerte.</w:t>
            </w:r>
          </w:p>
        </w:tc>
      </w:tr>
    </w:tbl>
    <w:p>
      <w:pPr>
        <w:spacing w:after="0"/>
      </w:pPr>
    </w:p>
    <w:p>
      <w:pPr>
        <w:pStyle w:val="Heading2"/>
      </w:pPr>
      <w:r>
        <w:t>Mesures à produire</w:t>
      </w:r>
    </w:p>
    <w:p>
      <w:r>
        <w:t>Taux de détection des témoins = cas détectés / cas éligibles dans la couverture définie. Taux de correction vérifiée = constats ciblés avec preuve de correction / constats ciblés. Publier les numérateurs et dénominateurs, la date, les versions et les exclusions. Si le dénominateur vaut zéro, afficher non applicable.</w:t>
      </w:r>
    </w:p>
    <w:p>
      <w:r>
        <w:t>Séparer les occurrences, les identifiants de CVE et les familles de configuration. Ne pas annoncer un taux global de faux positifs sans une référence suffisamment vérifiée. Les résultats du petit catalogue ne représentent pas la performance universelle des scanners.</w:t>
      </w:r>
    </w:p>
    <w:p>
      <w:pPr>
        <w:pStyle w:val="Heading2"/>
      </w:pPr>
      <w:r>
        <w:t>Fiabilité de la démonstration</w:t>
      </w:r>
    </w:p>
    <w:p>
      <w:r>
        <w:t>Exécuter chaque cas de démonstration au moins deux fois lors de la qualification, puis après toute modification pertinente. Noter durée, résultat et incident. Tester le retour à l’état initial, le choix de chaque carte et le fonctionnement hors ligne du dossier de preuves.</w:t>
      </w:r>
    </w:p>
    <w:p>
      <w:r>
        <w:t>Passage G8 : toutes les expériences du socle disposent d’un résultat observé et expliqué. Si un cas reste instable, le corriger ou le retirer de la démonstration en direct tout en documentant sa limite. Ne pas annoncer un résultat attendu comme un résultat obtenu.</w:t>
      </w:r>
    </w:p>
    <w:p>
      <w:r>
        <w:br w:type="page"/>
      </w:r>
    </w:p>
    <w:p>
      <w:pPr>
        <w:pStyle w:val="Heading1"/>
      </w:pPr>
      <w:r>
        <w:t>13  P9 Préparer le rapport et la soutenance</w:t>
      </w:r>
    </w:p>
    <w:p>
      <w:pPr>
        <w:pStyle w:val="Heading2"/>
      </w:pPr>
      <w:r>
        <w:t>Structure du rapport final</w:t>
      </w:r>
    </w:p>
    <w:p>
      <w:r>
        <w:t>1. Synthèse et recommandation. 2. Périmètre et architecture. 3. Concepts et sources. 4. Protocole expérimental. 5. Résultats Trivy et Jit. 6. Analyse des constats. 7. Corrections et contre-audit. 8. Validité de la décision. 9. Limites et risques résiduels. Annexes : procédure, versions, commandes, registre et index des preuves.</w:t>
      </w:r>
    </w:p>
    <w:p>
      <w:r>
        <w:t>Citer les sources dans les explications techniques. Séparer ce qui est observé, ce qui est interprété et ce qui reste à vérifier. Préférer trois constats complètement défendus à une succession de captures sans analyse.</w:t>
      </w:r>
    </w:p>
    <w:p>
      <w:pPr>
        <w:pStyle w:val="Heading2"/>
      </w:pPr>
      <w:r>
        <w:t>Scénario proposé sur quinze minutes</w:t>
      </w:r>
    </w:p>
    <w:tbl>
      <w:tblPr>
        <w:tblW w:type="auto" w:w="0"/>
        <w:jc w:val="center"/>
        <w:tblLayout w:type="fixed"/>
        <w:tblLook w:firstColumn="1" w:firstRow="1" w:lastColumn="0" w:lastRow="0" w:noHBand="0" w:noVBand="1" w:val="04A0"/>
      </w:tblPr>
      <w:tblGrid>
        <w:gridCol w:w="1656"/>
        <w:gridCol w:w="8424"/>
      </w:tblGrid>
      <w:tr>
        <w:trPr>
          <w:tblHeade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Temps</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Action et preuve</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0–1 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Réserver une place ; poser la question de la livraison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1–3 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Présenter périmètre, critères et rôles Trivy/Jit</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3–5 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Faire choisir A/B/C ; révéler l’examen incomplet de B</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5–8 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Défendre trois constats et leur traitement réel</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8–11 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Faire choisir une carte de régression ; montrer le contrôle et le blocage</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11–13 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Montrer contre-audit, test fonctionnel et preuve de version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13–15 min</w:t>
            </w:r>
          </w:p>
        </w:tc>
        <w:tc>
          <w:tcPr>
            <w:tcW w:type="dxa" w:w="84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Présenter verdict, risques résiduels et limites</w:t>
            </w:r>
          </w:p>
        </w:tc>
      </w:tr>
    </w:tbl>
    <w:p>
      <w:pPr>
        <w:spacing w:after="0"/>
      </w:pPr>
    </w:p>
    <w:p>
      <w:pPr>
        <w:pStyle w:val="Heading2"/>
      </w:pPr>
      <w:r>
        <w:t>Direction visuelle</w:t>
      </w:r>
    </w:p>
    <w:p>
      <w:r>
        <w:t>Créer dix à douze diapositives : fond blanc, texte sombre et une hiérarchie constante. Utiliser rouge, ambre et vert pour les statuts, accompagnés de mots. Une diapositive soutient une conclusion et une preuve. Garder le même identifiant de constat sur le rapport, le tableau de bord et les diapositives.</w:t>
      </w:r>
    </w:p>
    <w:p>
      <w:pPr>
        <w:pStyle w:val="Heading2"/>
      </w:pPr>
      <w:r>
        <w:t>Préparer les incidents</w:t>
      </w:r>
    </w:p>
    <w:p>
      <w:r>
        <w:t>Enregistrer une vidéo courte des contrôles réels avec les commits affichés. Conserver les rapports et images nécessaires à la consultation locale. Si un pipeline dépasse le temps prévu, montrer son état puis ouvrir la vidéo identifiée comme enregistrement. Ne jamais simuler discrètement une réussite en direct.</w:t>
      </w:r>
    </w:p>
    <w:p>
      <w:r>
        <w:t>Passage G9 : durée respectée lors d’une répétition complète, texte lisible au vidéoprojecteur, liens de preuve fonctionnels et réponses préparées sur la couverture, les faux positifs, Jit, les dérogations et les limites.</w:t>
      </w:r>
    </w:p>
    <w:p>
      <w:r>
        <w:br w:type="page"/>
      </w:r>
    </w:p>
    <w:p>
      <w:pPr>
        <w:pStyle w:val="Heading1"/>
      </w:pPr>
      <w:r>
        <w:t>14  Risques et extensions à maîtriser</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Risque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Réponse prévue et seuil de décision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Accès Jit insuffisant</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Tester en P0. Documenter les fonctions manquantes ; obtenir une solution avant de promettre la démonstration.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Environnement incompatible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Tester le conteneur en P1. Choisir un environnement compatible avant de développer le laboratoire.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Cas non détectable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Vérifier couverture et format. Remplacer le cas ou le conserver comme limite expliquée ; ne pas modifier les rapports.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Bases variables</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Conserver les métadonnées et rapprocher les scans ; signaler toute comparaison non strictement contrôlée.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Protection contournable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Tester les règles et les droits ; limiter le verdict à la configuration démontrée.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Interface trop ambitieuse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Valider l’importeur et une vue minimale avant les autres écrans ; préserver le temps de l’audit.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Démonstration lente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Précharger les éléments permis, répéter et préparer une vidéo avec preuves locales.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Données sensibles</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Utiliser des valeurs fictives ; masquer les valeurs dans les vues et les captures partageables.</w:t>
            </w:r>
          </w:p>
        </w:tc>
      </w:tr>
    </w:tbl>
    <w:p>
      <w:pPr>
        <w:spacing w:after="0"/>
      </w:pPr>
    </w:p>
    <w:p>
      <w:pPr>
        <w:pStyle w:val="Heading2"/>
      </w:pPr>
      <w:r>
        <w:t>Extensions seulement après G8</w:t>
      </w:r>
    </w:p>
    <w:p>
      <w:pPr>
        <w:pStyle w:val="ListBullet"/>
      </w:pPr>
      <w:r>
        <w:t>Analyse temporelle : réexaminer le même SBOM avec deux états documentés des bases. Une différence n’est pas garantie et aucun historique n’est fabriqué [S6].</w:t>
      </w:r>
    </w:p>
    <w:p>
      <w:pPr>
        <w:pStyle w:val="ListBullet"/>
      </w:pPr>
      <w:r>
        <w:t>Justification VEX : produire une déclaration sur un cas réellement analysé. Le statut non affecté exige une justification ; il ne constitue pas une simple exclusion pratique [S13].</w:t>
      </w:r>
    </w:p>
    <w:p>
      <w:pPr>
        <w:pStyle w:val="ListBullet"/>
      </w:pPr>
      <w:r>
        <w:t>Signature des preuves : étudier la provenance et la signature du dossier, puis vérifier le lien à l’artefact. Ne revendiquer un niveau SLSA qu’après satisfaction de ses exigences [S12].</w:t>
      </w:r>
    </w:p>
    <w:p>
      <w:pPr>
        <w:pStyle w:val="ListBullet"/>
      </w:pPr>
      <w:r>
        <w:t>Kubernetes : ajouter des manifestes statiques et une grille de contrôle dédiée. Un cluster et un cloud payant ne sont pas nécessaires au socle.</w:t>
      </w:r>
    </w:p>
    <w:p>
      <w:r>
        <w:t>Règle de priorité : terminer les preuves, les corrections et les expériences avant toute extension. Aucun budget payant ni aucune publication publique n’est nécessairement autorisé par ce plan.</w:t>
      </w:r>
    </w:p>
    <w:p>
      <w:r>
        <w:br w:type="page"/>
      </w:r>
    </w:p>
    <w:p>
      <w:pPr>
        <w:pStyle w:val="Heading1"/>
      </w:pPr>
      <w:r>
        <w:t>15  Liste de livraison et premières actions</w:t>
      </w:r>
    </w:p>
    <w:p>
      <w:pPr>
        <w:pStyle w:val="Heading2"/>
      </w:pPr>
      <w:r>
        <w:t>Dossier à remettre</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Livrable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Critère de complétude</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README et procédure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Prérequis, étapes, versions, reproduction et limites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Application EventLab</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Parcours fonctionnel, jeu fictif et remise à zéro</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Versions A B C</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Commits et images identifiés ; différences expliquées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Catalogue des témoins</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Présence, attente, observation et correction pour chaque cas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Rapports et manifeste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Trivy/Jit, statuts, paramètres et preuves par exécution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Registre des constats</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Analyse, priorité, action et contre-audit traçables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AuditTrace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Import valide, vues lisibles et suspension en cas de preuve invalide</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Pipeline et protection</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Détection, contrôle obligatoire et blocage vérifiés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Rapport et soutenance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Verdict argumenté, annexes, vidéo de secours et répétition</w:t>
            </w:r>
          </w:p>
        </w:tc>
      </w:tr>
    </w:tbl>
    <w:p>
      <w:pPr>
        <w:spacing w:after="0"/>
      </w:pPr>
    </w:p>
    <w:p>
      <w:pPr>
        <w:pStyle w:val="Heading2"/>
      </w:pPr>
      <w:r>
        <w:t>Définition de terminé</w:t>
      </w:r>
    </w:p>
    <w:p>
      <w:pPr>
        <w:pStyle w:val="ListBullet"/>
      </w:pPr>
      <w:r>
        <w:t>Le sujet couvre une partie théorique et une partie pratique ; Trivy et Jit sont utilisés et leur contribution est expliquée.</w:t>
      </w:r>
    </w:p>
    <w:p>
      <w:pPr>
        <w:pStyle w:val="ListBullet"/>
      </w:pPr>
      <w:r>
        <w:t>Les constats majeurs, les corrections et le verdict possèdent une chaîne de preuves cohérente.</w:t>
      </w:r>
    </w:p>
    <w:p>
      <w:pPr>
        <w:pStyle w:val="ListBullet"/>
      </w:pPr>
      <w:r>
        <w:t>Les expériences A/B/C et les cas de défaillance de l’audit sont vérifiés.</w:t>
      </w:r>
    </w:p>
    <w:p>
      <w:pPr>
        <w:pStyle w:val="ListBullet"/>
      </w:pPr>
      <w:r>
        <w:t>Les risques résiduels, les contrôles absents et les exceptions restent visibles.</w:t>
      </w:r>
    </w:p>
    <w:p>
      <w:pPr>
        <w:pStyle w:val="ListBullet"/>
      </w:pPr>
      <w:r>
        <w:t>Un tiers dispose des éléments nécessaires pour refaire les expériences dans les conditions documentées.</w:t>
      </w:r>
    </w:p>
    <w:p>
      <w:pPr>
        <w:pStyle w:val="Heading2"/>
      </w:pPr>
      <w:r>
        <w:t>Prochaine séance de travail</w:t>
      </w:r>
    </w:p>
    <w:p>
      <w:pPr>
        <w:spacing w:after="120"/>
        <w:ind w:left="173"/>
      </w:pPr>
      <w:r>
        <w:t>Compléter date, effectif, durée de soutenance et matériel dans la fiche de cadrage.</w:t>
      </w:r>
    </w:p>
    <w:p>
      <w:pPr>
        <w:spacing w:after="120"/>
        <w:ind w:left="173"/>
      </w:pPr>
      <w:r>
        <w:t>Vérifier les accès GitHub/Jit et relever les contrôles réellement utilisables.</w:t>
      </w:r>
    </w:p>
    <w:p>
      <w:pPr>
        <w:spacing w:after="120"/>
        <w:ind w:left="173"/>
      </w:pPr>
      <w:r>
        <w:t>Valider le périmètre minimal et les critères de décision de P0.</w:t>
      </w:r>
    </w:p>
    <w:p>
      <w:pPr>
        <w:spacing w:after="120"/>
        <w:ind w:left="173"/>
      </w:pPr>
      <w:r>
        <w:t>Ouvrir le tableau de tâches et planifier P1. Ne commencer l’interface qu’après obtention de données de scan réelles.</w:t>
      </w:r>
    </w:p>
    <w:p>
      <w:r>
        <w:br w:type="page"/>
      </w:r>
    </w:p>
    <w:p>
      <w:pPr>
        <w:pStyle w:val="Heading1"/>
      </w:pPr>
      <w:r>
        <w:t>16  Sources et vocabulaire de référence</w:t>
      </w:r>
    </w:p>
    <w:p>
      <w:r>
        <w:t>Sources primaires pour préparer et vérifier le projet. Consultation le 18 octobre 2026. Les fonctions et chemins de documentation peuvent évoluer ; conserver dans le dossier la version utilisée. Certaines pages Jit ont été accessibles par indexation lors de la recherche ; leurs capacités doivent être confirmées dans le compte.</w:t>
      </w:r>
    </w:p>
    <w:p>
      <w:pPr>
        <w:spacing w:after="100"/>
      </w:pPr>
      <w:r>
        <w:rPr>
          <w:sz w:val="18"/>
        </w:rPr>
        <w:t>[S1] NIST SP 800-115 — Méthode d’examen technique et restitution.</w:t>
        <w:br/>
        <w:t>https://csrc.nist.gov/pubs/sp/800/115/final</w:t>
      </w:r>
    </w:p>
    <w:p>
      <w:pPr>
        <w:spacing w:after="100"/>
      </w:pPr>
      <w:r>
        <w:rPr>
          <w:sz w:val="18"/>
        </w:rPr>
        <w:t>[S2] NIST SP 800-218 SSDF — Pratiques de développement et prévention de récurrence.</w:t>
        <w:br/>
        <w:t>https://csrc.nist.gov/pubs/sp/800/218/final</w:t>
      </w:r>
    </w:p>
    <w:p>
      <w:pPr>
        <w:spacing w:after="100"/>
      </w:pPr>
      <w:r>
        <w:rPr>
          <w:sz w:val="18"/>
        </w:rPr>
        <w:t>[S3] Trivy et son code source — Cibles, scanners et distribution officielle.</w:t>
        <w:br/>
        <w:t>https://github.com/aquasecurity/trivy</w:t>
      </w:r>
    </w:p>
    <w:p>
      <w:pPr>
        <w:spacing w:after="100"/>
      </w:pPr>
      <w:r>
        <w:rPr>
          <w:sz w:val="18"/>
        </w:rPr>
        <w:t>[S4] Trivy Filesystem — Scanners et fichiers pris en charge.</w:t>
        <w:br/>
        <w:t>https://trivy.dev/docs/latest/guide/target/filesystem/</w:t>
      </w:r>
    </w:p>
    <w:p>
      <w:pPr>
        <w:spacing w:after="100"/>
      </w:pPr>
      <w:r>
        <w:rPr>
          <w:sz w:val="18"/>
        </w:rPr>
        <w:t>[S5] Trivy Reporting et Filtering — Formats, paramètres et exclusions.</w:t>
        <w:br/>
        <w:t>https://trivy.dev/docs/latest/configuration/reporting/</w:t>
      </w:r>
    </w:p>
    <w:p>
      <w:pPr>
        <w:spacing w:after="100"/>
      </w:pPr>
      <w:r>
        <w:rPr>
          <w:sz w:val="18"/>
        </w:rPr>
        <w:t>[S6] Trivy SBOM scanning — Inventaire et réexamen de composants.</w:t>
        <w:br/>
        <w:t>https://trivy.dev/docs/latest/guide/target/sbom/</w:t>
      </w:r>
    </w:p>
    <w:p>
      <w:pPr>
        <w:spacing w:after="100"/>
      </w:pPr>
      <w:r>
        <w:rPr>
          <w:sz w:val="18"/>
        </w:rPr>
        <w:t>[S7] Jit Scanner Summary — Moteurs et couverture annoncée.</w:t>
        <w:br/>
        <w:t>https://docs.jit.io/docs/security-tools</w:t>
      </w:r>
    </w:p>
    <w:p>
      <w:pPr>
        <w:spacing w:after="100"/>
      </w:pPr>
      <w:r>
        <w:rPr>
          <w:sz w:val="18"/>
        </w:rPr>
        <w:t>[S8] Jit GitHub integration — Connexion du dépôt.</w:t>
        <w:br/>
        <w:t>https://docs.jit.io/docs/integrating-with-github</w:t>
      </w:r>
    </w:p>
    <w:p>
      <w:pPr>
        <w:spacing w:after="100"/>
      </w:pPr>
      <w:r>
        <w:rPr>
          <w:sz w:val="18"/>
        </w:rPr>
        <w:t>[S9] Jit Pipelines — Statuts et cas de contrôle préparés.</w:t>
        <w:br/>
        <w:t>https://docs.jit.io/docs/pipelines-page</w:t>
      </w:r>
    </w:p>
    <w:p>
      <w:pPr>
        <w:spacing w:after="100"/>
      </w:pPr>
      <w:r>
        <w:rPr>
          <w:sz w:val="18"/>
        </w:rPr>
        <w:t>[S10] FIRST EPSS — Probabilité estimée d’exploitation à trente jours.</w:t>
        <w:br/>
        <w:t>https://www.first.org/epss/</w:t>
      </w:r>
    </w:p>
    <w:p>
      <w:pPr>
        <w:spacing w:after="100"/>
      </w:pPr>
      <w:r>
        <w:rPr>
          <w:sz w:val="18"/>
        </w:rPr>
        <w:t>[S11] CISA KEV — Vulnérabilités exploitées dans la réalité.</w:t>
        <w:br/>
        <w:t>https://www.cisa.gov/known-exploited-vulnerabilities-catalog</w:t>
      </w:r>
    </w:p>
    <w:p>
      <w:pPr>
        <w:spacing w:after="100"/>
      </w:pPr>
      <w:r>
        <w:rPr>
          <w:sz w:val="18"/>
        </w:rPr>
        <w:t>[S12] SLSA Verify artifacts — Lien entre artefact et provenance.</w:t>
        <w:br/>
        <w:t>https://slsa.dev/spec/v1.2/verifying-artifacts</w:t>
      </w:r>
    </w:p>
    <w:p>
      <w:pPr>
        <w:spacing w:after="100"/>
      </w:pPr>
      <w:r>
        <w:rPr>
          <w:sz w:val="18"/>
        </w:rPr>
        <w:t>[S13] OpenVEX Specification — Statuts et justifications VEX.</w:t>
        <w:br/>
        <w:t>https://github.com/openvex/spec/blob/main/OPENVEX-SPEC.md</w:t>
      </w:r>
    </w:p>
    <w:p>
      <w:r>
        <w:t>Sources complémentaires : NIST SAMATE pour l’évaluation des outils (https://www.nist.gov/itl/csd/secure-systems-and-applications/samate/introduction-samate) ; Rosso et al., A Practical Solution to Systematically Monitor Inconsistencies in SBOM-based Vulnerability Scanners (https://arxiv.org/abs/2512.17710).</w:t>
      </w:r>
    </w:p>
    <w:p>
      <w:r>
        <w:br w:type="page"/>
      </w:r>
    </w:p>
    <w:p>
      <w:pPr>
        <w:pStyle w:val="Heading1"/>
      </w:pPr>
      <w:r>
        <w:t>17  Modèles à remplir pendant la réalisation</w:t>
      </w:r>
    </w:p>
    <w:p>
      <w:pPr>
        <w:pStyle w:val="Heading2"/>
      </w:pPr>
      <w:r>
        <w:t>Fiche de cadrage</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Champ</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24D"/>
          </w:tcPr>
          <w:p>
            <w:pPr>
              <w:spacing w:after="40" w:before="40" w:line="245" w:lineRule="auto"/>
            </w:pPr>
            <w:r>
              <w:rPr>
                <w:b/>
                <w:color w:val="FFFFFF"/>
                <w:sz w:val="20"/>
              </w:rPr>
              <w:t>Valeur à renseigner</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Remise et soutenance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Date de remise ; durée disponible ; formats demandés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Équipe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Membres et responsables ; ou réalisation individuelle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Environnement</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Système, ressources, machine choisie et versions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Accès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GitHub, Jit, contrôles accessibles, quotas et coût éventuel</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Périmètre figé</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sz w:val="20"/>
              </w:rPr>
              <w:t>Composants inclus, exclusions et parcours de référence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Critères de décision</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5" w:lineRule="auto"/>
            </w:pPr>
            <w:r>
              <w:rPr>
                <w:sz w:val="20"/>
              </w:rPr>
              <w:t>Bloquants, exceptions permises et preuves obligatoires</w:t>
            </w:r>
          </w:p>
        </w:tc>
      </w:tr>
    </w:tbl>
    <w:p>
      <w:pPr>
        <w:spacing w:after="0"/>
      </w:pPr>
    </w:p>
    <w:p>
      <w:pPr>
        <w:pStyle w:val="Heading2"/>
      </w:pPr>
      <w:r>
        <w:t>Modèle de fiche de constat</w:t>
      </w:r>
    </w:p>
    <w:p>
      <w:r>
        <w:t>ID : F-___ ; cas témoin éventuel : T-___ ; exécution : run-___ ; origine : outil et contrôle ; cible : commit et digest ; observation : fait constaté ; critère : règle attendue ; preuve : chemin et référence ; conséquence : scénario et conditions ; priorité : justification ; action : correction ; responsable et échéance ; validation : nouveau rapport et test ; statut final : résultat et limites.</w:t>
      </w:r>
    </w:p>
    <w:p>
      <w:pPr>
        <w:pStyle w:val="Heading2"/>
      </w:pPr>
      <w:r>
        <w:t>Modèle de journal expérimental</w:t>
      </w:r>
    </w:p>
    <w:p>
      <w:r>
        <w:t>Expérience : E___ ; hypothèse : résultat attendu ; entrée : version et cas ; procédure : étapes exactes ; contrôles actifs : liste et paramètres ; observation : résultat réel ; écart : explication ou investigation ; preuve : fichiers et exécution ; conclusion : réussite, échec ou indéterminé ; répétition : date et résultat.</w:t>
      </w:r>
    </w:p>
    <w:p>
      <w:pPr>
        <w:pStyle w:val="Heading2"/>
      </w:pPr>
      <w:r>
        <w:t>Modèle de décision finale</w:t>
      </w:r>
    </w:p>
    <w:p>
      <w:r>
        <w:t>Version examinée : ___ ; date : ___ ; validité de l’audit : ___ ; critères satisfaits : ___ ; critères insatisfaits : ___ ; constats bloquants ouverts : ___ ; exceptions et échéances : ___ ; limites : ___ ; recommandation : ___ ; références des preuves : ___ ; auteur et relecteur : ___.</w:t>
      </w:r>
    </w:p>
    <w:p>
      <w:pPr>
        <w:pStyle w:val="Heading2"/>
      </w:pPr>
      <w:r>
        <w:t>Vocabulaire minimal à savoir expliquer</w:t>
      </w:r>
    </w:p>
    <w:p>
      <w:r>
        <w:t>SBOM : inventaire logiciel. CVE : identifiant d’une vulnérabilité publiée. Digest : empreinte d’un contenu d’image. CI : contrôles automatisés lors des changements. ASPM : gestion de la posture de sécurité applicative. Contre-audit : vérification du traitement d’un constat. Régression : retour d’un défaut ou apparition d’un comportement indésirable après modification.</w:t>
      </w:r>
    </w:p>
    <w:p>
      <w:r>
        <w:t>Ces modèles sont à compléter avec les observations réelles. Ils structurent le travail sans imposer à l’avance un résultat favorable.</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AuditTrace  •  Plan d’action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2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action audit des applications modernes avec Trivy et Jit</dc:title>
  <dc:subject>Conception et réalisation du laboratoire AuditTrace</dc:subject>
  <dc:creator>Youssef Ait Karroum</dc:creator>
  <cp:keywords/>
  <dc:description>generated by python-docx</dc:description>
  <cp:lastModifiedBy/>
  <cp:revision>1</cp:revision>
  <dcterms:created xsi:type="dcterms:W3CDTF">2013-12-23T23:15:00Z</dcterms:created>
  <dcterms:modified xsi:type="dcterms:W3CDTF">2013-12-23T23:15:00Z</dcterms:modified>
  <cp:category/>
</cp:coreProperties>
</file>