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Calibri" w:cs="Calibri" w:eastAsia="Calibri" w:hAnsi="Calibri"/>
          <w:b/>
          <w:bCs/>
          <w:color w:val="666666"/>
          <w:sz w:val="28"/>
          <w:szCs w:val="28"/>
        </w:rPr>
        <w:t xml:space="preserve">PROJET DE FIN D’ÉTUDES</w:t>
      </w:r>
    </w:p>
    <w:p>
      <w:pPr>
        <w:pBdr>
          <w:bottom w:val="single" w:color="2E75B6" w:sz="6" w:space="8"/>
        </w:pBdr>
        <w:spacing w:after="100"/>
        <w:jc w:val="center"/>
      </w:pPr>
    </w:p>
    <w:p>
      <w:pPr>
        <w:spacing w:after="200" w:before="200"/>
        <w:jc w:val="center"/>
      </w:pPr>
      <w:r>
        <w:rPr>
          <w:rFonts w:ascii="Calibri" w:cs="Calibri" w:eastAsia="Calibri" w:hAnsi="Calibri"/>
          <w:b/>
          <w:bCs/>
          <w:color w:val="1E3A5F"/>
          <w:sz w:val="40"/>
          <w:szCs w:val="40"/>
        </w:rPr>
        <w:t xml:space="preserve">Process Mining et Machine Learning pour la Prédiction des Retards de Paiement Fournisseur</w:t>
      </w:r>
    </w:p>
    <w:p>
      <w:pPr>
        <w:spacing w:after="100"/>
        <w:jc w:val="center"/>
      </w:pPr>
      <w:r>
        <w:rPr>
          <w:rFonts w:ascii="Calibri" w:cs="Calibri" w:eastAsia="Calibri" w:hAnsi="Calibri"/>
          <w:i/>
          <w:iCs/>
          <w:color w:val="2E75B6"/>
          <w:sz w:val="26"/>
          <w:szCs w:val="26"/>
        </w:rPr>
        <w:t xml:space="preserve">Application au processus Account Payable avec Celonis et SAP</w:t>
      </w:r>
    </w:p>
    <w:p>
      <w:pPr>
        <w:pBdr>
          <w:top w:val="single" w:color="2E75B6" w:sz="6" w:space="8"/>
        </w:pBdr>
        <w:spacing w:before="400"/>
        <w:jc w:val="center"/>
      </w:pPr>
    </w:p>
    <w:p>
      <w:pPr>
        <w:spacing w:after="80" w:before="200"/>
        <w:jc w:val="center"/>
      </w:pPr>
      <w:r>
        <w:rPr>
          <w:rFonts w:ascii="Calibri" w:cs="Calibri" w:eastAsia="Calibri" w:hAnsi="Calibri"/>
          <w:color w:val="333333"/>
          <w:sz w:val="24"/>
          <w:szCs w:val="24"/>
        </w:rPr>
        <w:t xml:space="preserve">Stagiaire : Othmane SADIKI</w:t>
      </w:r>
    </w:p>
    <w:p>
      <w:pPr>
        <w:spacing w:after="80"/>
        <w:jc w:val="center"/>
      </w:pPr>
      <w:r>
        <w:rPr>
          <w:rFonts w:ascii="Calibri" w:cs="Calibri" w:eastAsia="Calibri" w:hAnsi="Calibri"/>
          <w:color w:val="333333"/>
          <w:sz w:val="24"/>
          <w:szCs w:val="24"/>
        </w:rPr>
        <w:t xml:space="preserve">Entreprise d’accueil : Silamir</w:t>
      </w:r>
    </w:p>
    <w:p>
      <w:pPr>
        <w:spacing w:after="80"/>
        <w:jc w:val="center"/>
      </w:pPr>
      <w:r>
        <w:rPr>
          <w:rFonts w:ascii="Calibri" w:cs="Calibri" w:eastAsia="Calibri" w:hAnsi="Calibri"/>
          <w:color w:val="333333"/>
          <w:sz w:val="24"/>
          <w:szCs w:val="24"/>
        </w:rPr>
        <w:t xml:space="preserve">Filière : Data Science / Business Intelligence</w:t>
      </w:r>
    </w:p>
    <w:p>
      <w:pPr>
        <w:spacing w:after="80"/>
        <w:jc w:val="center"/>
      </w:pPr>
      <w:r>
        <w:rPr>
          <w:rFonts w:ascii="Calibri" w:cs="Calibri" w:eastAsia="Calibri" w:hAnsi="Calibri"/>
          <w:color w:val="333333"/>
          <w:sz w:val="24"/>
          <w:szCs w:val="24"/>
        </w:rPr>
        <w:t xml:space="preserve">Durée : 4-6 mois — 2026</w:t>
      </w:r>
    </w:p>
    <w:p>
      <w:pPr>
        <w:sectPr>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E3A5F"/>
          <w:sz w:val="32"/>
          <w:szCs w:val="32"/>
        </w:rPr>
        <w:t xml:space="preserve">1. Contexte général du projet</w:t>
      </w:r>
    </w:p>
    <w:p>
      <w:pPr>
        <w:spacing w:after="120"/>
        <w:jc w:val="both"/>
      </w:pPr>
      <w:r>
        <w:rPr>
          <w:rFonts w:ascii="Calibri" w:cs="Calibri" w:eastAsia="Calibri" w:hAnsi="Calibri"/>
          <w:color w:val="333333"/>
          <w:sz w:val="22"/>
          <w:szCs w:val="22"/>
        </w:rPr>
        <w:t xml:space="preserve">Ce projet de fin d’études s’inscrit dans le cadre d’une mission de Process Intelligence réalisée au sein de l’entreprise Silamir, spécialisée dans le conseil en transformation digitale. La mission porte sur l’analyse et l’optimisation du processus Account Payable (Comptes Fournisseurs) d’un client utilisant SAP comme ERP, à travers la plateforme de Process Mining Celonis.</w:t>
      </w:r>
    </w:p>
    <w:p>
      <w:pPr>
        <w:spacing w:after="120"/>
        <w:jc w:val="both"/>
      </w:pPr>
      <w:r>
        <w:rPr>
          <w:rFonts w:ascii="Calibri" w:cs="Calibri" w:eastAsia="Calibri" w:hAnsi="Calibri"/>
          <w:color w:val="333333"/>
          <w:sz w:val="22"/>
          <w:szCs w:val="22"/>
        </w:rPr>
        <w:t xml:space="preserve">Le projet se décompose en deux volets complémentaires : un volet opérationnel (mission client) centré sur l’ETL, la modélisation des données et la création de KPIs dans Celonis, et un volet académique qui enrichit cette mission par une approche de Machine Learning prédictif pour anticiper les retards de paiement fournisseur.</w:t>
      </w:r>
    </w:p>
    <w:p>
      <w:pPr>
        <w:pStyle w:val="Heading2"/>
        <w:spacing w:after="160" w:before="280"/>
      </w:pPr>
      <w:r>
        <w:rPr>
          <w:rFonts w:ascii="Calibri" w:cs="Calibri" w:eastAsia="Calibri" w:hAnsi="Calibri"/>
          <w:b/>
          <w:bCs/>
          <w:color w:val="2E75B6"/>
          <w:sz w:val="26"/>
          <w:szCs w:val="26"/>
        </w:rPr>
        <w:t xml:space="preserve">1.1 Entreprise d’accueil</w:t>
      </w:r>
    </w:p>
    <w:p>
      <w:pPr>
        <w:spacing w:after="120"/>
        <w:jc w:val="both"/>
      </w:pPr>
      <w:r>
        <w:rPr>
          <w:rFonts w:ascii="Calibri" w:cs="Calibri" w:eastAsia="Calibri" w:hAnsi="Calibri"/>
          <w:color w:val="333333"/>
          <w:sz w:val="22"/>
          <w:szCs w:val="22"/>
        </w:rPr>
        <w:t xml:space="preserve">Silamir est une entreprise de conseil spécialisée dans la transformation digitale et le Process Intelligence. Elle accompagne ses clients dans l’optimisation de leurs processus métier à travers des outils de Process Mining, notamment Celonis.</w:t>
      </w:r>
    </w:p>
    <w:p>
      <w:pPr>
        <w:pStyle w:val="Heading2"/>
        <w:spacing w:after="160" w:before="280"/>
      </w:pPr>
      <w:r>
        <w:rPr>
          <w:rFonts w:ascii="Calibri" w:cs="Calibri" w:eastAsia="Calibri" w:hAnsi="Calibri"/>
          <w:b/>
          <w:bCs/>
          <w:color w:val="2E75B6"/>
          <w:sz w:val="26"/>
          <w:szCs w:val="26"/>
        </w:rPr>
        <w:t xml:space="preserve">1.2 Problématique métier</w:t>
      </w:r>
    </w:p>
    <w:p>
      <w:pPr>
        <w:spacing w:after="120"/>
        <w:jc w:val="both"/>
      </w:pPr>
      <w:r>
        <w:rPr>
          <w:rFonts w:ascii="Calibri" w:cs="Calibri" w:eastAsia="Calibri" w:hAnsi="Calibri"/>
          <w:color w:val="333333"/>
          <w:sz w:val="22"/>
          <w:szCs w:val="22"/>
        </w:rPr>
        <w:t xml:space="preserve">Le client fait face à plusieurs défis liés à son processus de paiement fournisseur :</w:t>
      </w:r>
    </w:p>
    <w:p>
      <w:pPr>
        <w:pStyle w:val="ListParagraph"/>
        <w:numPr>
          <w:ilvl w:val="0"/>
          <w:numId w:val="2"/>
        </w:numPr>
        <w:spacing w:after="60"/>
      </w:pPr>
      <w:r>
        <w:rPr>
          <w:rFonts w:ascii="Calibri" w:cs="Calibri" w:eastAsia="Calibri" w:hAnsi="Calibri"/>
          <w:color w:val="333333"/>
          <w:sz w:val="22"/>
          <w:szCs w:val="22"/>
        </w:rPr>
        <w:t xml:space="preserve">Des retards récurrents dans le paiement des factures fournisseurs</w:t>
      </w:r>
    </w:p>
    <w:p>
      <w:pPr>
        <w:pStyle w:val="ListParagraph"/>
        <w:numPr>
          <w:ilvl w:val="0"/>
          <w:numId w:val="2"/>
        </w:numPr>
        <w:spacing w:after="60"/>
      </w:pPr>
      <w:r>
        <w:rPr>
          <w:rFonts w:ascii="Calibri" w:cs="Calibri" w:eastAsia="Calibri" w:hAnsi="Calibri"/>
          <w:color w:val="333333"/>
          <w:sz w:val="22"/>
          <w:szCs w:val="22"/>
        </w:rPr>
        <w:t xml:space="preserve">Un impact négatif sur le flux de trésorerie (cash flow)</w:t>
      </w:r>
    </w:p>
    <w:p>
      <w:pPr>
        <w:pStyle w:val="ListParagraph"/>
        <w:numPr>
          <w:ilvl w:val="0"/>
          <w:numId w:val="2"/>
        </w:numPr>
        <w:spacing w:after="60"/>
      </w:pPr>
      <w:r>
        <w:rPr>
          <w:rFonts w:ascii="Calibri" w:cs="Calibri" w:eastAsia="Calibri" w:hAnsi="Calibri"/>
          <w:color w:val="333333"/>
          <w:sz w:val="22"/>
          <w:szCs w:val="22"/>
        </w:rPr>
        <w:t xml:space="preserve">Des escomptes non capturés (cash discount) par manque de réactivité</w:t>
      </w:r>
    </w:p>
    <w:p>
      <w:pPr>
        <w:pStyle w:val="ListParagraph"/>
        <w:numPr>
          <w:ilvl w:val="0"/>
          <w:numId w:val="2"/>
        </w:numPr>
        <w:spacing w:after="60"/>
      </w:pPr>
      <w:r>
        <w:rPr>
          <w:rFonts w:ascii="Calibri" w:cs="Calibri" w:eastAsia="Calibri" w:hAnsi="Calibri"/>
          <w:color w:val="333333"/>
          <w:sz w:val="22"/>
          <w:szCs w:val="22"/>
        </w:rPr>
        <w:t xml:space="preserve">Des risques de non-conformité réglementaire</w:t>
      </w:r>
    </w:p>
    <w:p>
      <w:pPr>
        <w:pStyle w:val="ListParagraph"/>
        <w:numPr>
          <w:ilvl w:val="0"/>
          <w:numId w:val="2"/>
        </w:numPr>
        <w:spacing w:after="60"/>
      </w:pPr>
      <w:r>
        <w:rPr>
          <w:rFonts w:ascii="Calibri" w:cs="Calibri" w:eastAsia="Calibri" w:hAnsi="Calibri"/>
          <w:color w:val="333333"/>
          <w:sz w:val="22"/>
          <w:szCs w:val="22"/>
        </w:rPr>
        <w:t xml:space="preserve">Des factures bloquées dont les causes ne sont pas clairement identifiées</w:t>
      </w:r>
    </w:p>
    <w:p>
      <w:pPr>
        <w:pStyle w:val="ListParagraph"/>
        <w:numPr>
          <w:ilvl w:val="0"/>
          <w:numId w:val="2"/>
        </w:numPr>
        <w:spacing w:after="60"/>
      </w:pPr>
      <w:r>
        <w:rPr>
          <w:rFonts w:ascii="Calibri" w:cs="Calibri" w:eastAsia="Calibri" w:hAnsi="Calibri"/>
          <w:color w:val="333333"/>
          <w:sz w:val="22"/>
          <w:szCs w:val="22"/>
        </w:rPr>
        <w:t xml:space="preserve">Une visibilité insuffisante sur les fournisseurs à risque</w:t>
      </w:r>
    </w:p>
    <w:p>
      <w:pPr>
        <w:pStyle w:val="Heading2"/>
        <w:spacing w:after="160" w:before="280"/>
      </w:pPr>
      <w:r>
        <w:rPr>
          <w:rFonts w:ascii="Calibri" w:cs="Calibri" w:eastAsia="Calibri" w:hAnsi="Calibri"/>
          <w:b/>
          <w:bCs/>
          <w:color w:val="2E75B6"/>
          <w:sz w:val="26"/>
          <w:szCs w:val="26"/>
        </w:rPr>
        <w:t xml:space="preserve">1.3 Objectifs du projet</w:t>
      </w:r>
    </w:p>
    <w:p>
      <w:pPr>
        <w:spacing w:after="120"/>
        <w:jc w:val="both"/>
      </w:pPr>
      <w:r>
        <w:rPr>
          <w:rFonts w:ascii="Calibri" w:cs="Calibri" w:eastAsia="Calibri" w:hAnsi="Calibri"/>
          <w:color w:val="333333"/>
          <w:sz w:val="22"/>
          <w:szCs w:val="22"/>
        </w:rPr>
        <w:t xml:space="preserve">L’objectif principal est d’améliorer les délais de paiement fournisseur pour optimiser le flux de trésorerie et assurer la conformité réglementaire. Plus spécifiquement :</w:t>
      </w:r>
    </w:p>
    <w:p>
      <w:pPr>
        <w:pStyle w:val="ListParagraph"/>
        <w:numPr>
          <w:ilvl w:val="0"/>
          <w:numId w:val="3"/>
        </w:numPr>
        <w:spacing w:after="60"/>
      </w:pPr>
      <w:r>
        <w:rPr>
          <w:rFonts w:ascii="Calibri" w:cs="Calibri" w:eastAsia="Calibri" w:hAnsi="Calibri"/>
          <w:sz w:val="22"/>
          <w:szCs w:val="22"/>
        </w:rPr>
        <w:t xml:space="preserve">Extraire, transformer et charger les données SAP dans Celonis (ETL)</w:t>
      </w:r>
    </w:p>
    <w:p>
      <w:pPr>
        <w:pStyle w:val="ListParagraph"/>
        <w:numPr>
          <w:ilvl w:val="0"/>
          <w:numId w:val="3"/>
        </w:numPr>
        <w:spacing w:after="60"/>
      </w:pPr>
      <w:r>
        <w:rPr>
          <w:rFonts w:ascii="Calibri" w:cs="Calibri" w:eastAsia="Calibri" w:hAnsi="Calibri"/>
          <w:sz w:val="22"/>
          <w:szCs w:val="22"/>
        </w:rPr>
        <w:t xml:space="preserve">Construire un Data Model performant du processus Account Payable</w:t>
      </w:r>
    </w:p>
    <w:p>
      <w:pPr>
        <w:pStyle w:val="ListParagraph"/>
        <w:numPr>
          <w:ilvl w:val="0"/>
          <w:numId w:val="3"/>
        </w:numPr>
        <w:spacing w:after="60"/>
      </w:pPr>
      <w:r>
        <w:rPr>
          <w:rFonts w:ascii="Calibri" w:cs="Calibri" w:eastAsia="Calibri" w:hAnsi="Calibri"/>
          <w:sz w:val="22"/>
          <w:szCs w:val="22"/>
        </w:rPr>
        <w:t xml:space="preserve">Créer des KPIs et dashboards pour analyser les délais de paiement et l’impact cash</w:t>
      </w:r>
    </w:p>
    <w:p>
      <w:pPr>
        <w:pStyle w:val="ListParagraph"/>
        <w:numPr>
          <w:ilvl w:val="0"/>
          <w:numId w:val="3"/>
        </w:numPr>
        <w:spacing w:after="60"/>
      </w:pPr>
      <w:r>
        <w:rPr>
          <w:rFonts w:ascii="Calibri" w:cs="Calibri" w:eastAsia="Calibri" w:hAnsi="Calibri"/>
          <w:sz w:val="22"/>
          <w:szCs w:val="22"/>
        </w:rPr>
        <w:t xml:space="preserve">Réaliser un Conformance Checking entre processus réel et processus cible</w:t>
      </w:r>
    </w:p>
    <w:p>
      <w:pPr>
        <w:pStyle w:val="ListParagraph"/>
        <w:numPr>
          <w:ilvl w:val="0"/>
          <w:numId w:val="3"/>
        </w:numPr>
        <w:spacing w:after="60"/>
      </w:pPr>
      <w:r>
        <w:rPr>
          <w:rFonts w:ascii="Calibri" w:cs="Calibri" w:eastAsia="Calibri" w:hAnsi="Calibri"/>
          <w:sz w:val="22"/>
          <w:szCs w:val="22"/>
        </w:rPr>
        <w:t xml:space="preserve">Développer un modèle de Machine Learning pour prédire les retards de paiement</w:t>
      </w:r>
    </w:p>
    <w:p>
      <w:pPr>
        <w:pStyle w:val="ListParagraph"/>
        <w:numPr>
          <w:ilvl w:val="0"/>
          <w:numId w:val="3"/>
        </w:numPr>
        <w:spacing w:after="60"/>
      </w:pPr>
      <w:r>
        <w:rPr>
          <w:rFonts w:ascii="Calibri" w:cs="Calibri" w:eastAsia="Calibri" w:hAnsi="Calibri"/>
          <w:sz w:val="22"/>
          <w:szCs w:val="22"/>
        </w:rPr>
        <w:t xml:space="preserve">Proposer un système d’alertes et de scoring de risque intégré à Celonis</w:t>
      </w:r>
    </w:p>
    <w:p>
      <w:r>
        <w:br w:type="page"/>
      </w:r>
    </w:p>
    <w:p>
      <w:pPr>
        <w:pStyle w:val="Heading1"/>
        <w:spacing w:after="200" w:before="360"/>
      </w:pPr>
      <w:r>
        <w:rPr>
          <w:rFonts w:ascii="Calibri" w:cs="Calibri" w:eastAsia="Calibri" w:hAnsi="Calibri"/>
          <w:b/>
          <w:bCs/>
          <w:color w:val="1E3A5F"/>
          <w:sz w:val="32"/>
          <w:szCs w:val="32"/>
        </w:rPr>
        <w:t xml:space="preserve">2. Scope technique</w:t>
      </w:r>
    </w:p>
    <w:p>
      <w:pPr>
        <w:pStyle w:val="Heading2"/>
        <w:spacing w:after="160" w:before="280"/>
      </w:pPr>
      <w:r>
        <w:rPr>
          <w:rFonts w:ascii="Calibri" w:cs="Calibri" w:eastAsia="Calibri" w:hAnsi="Calibri"/>
          <w:b/>
          <w:bCs/>
          <w:color w:val="2E75B6"/>
          <w:sz w:val="26"/>
          <w:szCs w:val="26"/>
        </w:rPr>
        <w:t xml:space="preserve">2.1 Sources de données</w:t>
      </w:r>
    </w:p>
    <w:p>
      <w:pPr>
        <w:spacing w:after="120"/>
        <w:jc w:val="both"/>
      </w:pPr>
      <w:r>
        <w:rPr>
          <w:rFonts w:ascii="Calibri" w:cs="Calibri" w:eastAsia="Calibri" w:hAnsi="Calibri"/>
          <w:color w:val="333333"/>
          <w:sz w:val="22"/>
          <w:szCs w:val="22"/>
        </w:rPr>
        <w:t xml:space="preserve">Les données proviennent du système SAP du client. Les tables clés identifiées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Table SAP</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BSEG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Transactionnelle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Lignes d’écritures comptables (postes)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BKPF</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Transactionnelle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En-têtes de pièces comptables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LFA1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Master Data</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Données maître fournisseurs (nom, pays, catégorie)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EKKO</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Transactionnelle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En-têtes de commandes d’achat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EKPO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Transactionnelle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Postes de commandes d’achat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RBKP</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Transactionnelle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En-têtes de factures fournisseurs</w:t>
            </w:r>
          </w:p>
        </w:tc>
      </w:tr>
    </w:tbl>
    <w:p>
      <w:pPr>
        <w:spacing w:before="200"/>
      </w:pPr>
    </w:p>
    <w:p>
      <w:pPr>
        <w:pStyle w:val="Heading2"/>
        <w:spacing w:after="160" w:before="280"/>
      </w:pPr>
      <w:r>
        <w:rPr>
          <w:rFonts w:ascii="Calibri" w:cs="Calibri" w:eastAsia="Calibri" w:hAnsi="Calibri"/>
          <w:b/>
          <w:bCs/>
          <w:color w:val="2E75B6"/>
          <w:sz w:val="26"/>
          <w:szCs w:val="26"/>
        </w:rPr>
        <w:t xml:space="preserve">2.2 Environnement technique</w:t>
      </w:r>
    </w:p>
    <w:p>
      <w:pPr>
        <w:pStyle w:val="ListParagraph"/>
        <w:numPr>
          <w:ilvl w:val="0"/>
          <w:numId w:val="2"/>
        </w:numPr>
        <w:spacing w:after="60"/>
      </w:pPr>
      <w:r>
        <w:rPr>
          <w:rFonts w:ascii="Calibri" w:cs="Calibri" w:eastAsia="Calibri" w:hAnsi="Calibri"/>
          <w:b/>
          <w:bCs/>
          <w:color w:val="333333"/>
          <w:sz w:val="22"/>
          <w:szCs w:val="22"/>
        </w:rPr>
        <w:t xml:space="preserve">Process Mining : </w:t>
      </w:r>
      <w:r>
        <w:rPr>
          <w:rFonts w:ascii="Calibri" w:cs="Calibri" w:eastAsia="Calibri" w:hAnsi="Calibri"/>
          <w:color w:val="333333"/>
          <w:sz w:val="22"/>
          <w:szCs w:val="22"/>
        </w:rPr>
        <w:t xml:space="preserve">Celonis (environnement Sandbox)</w:t>
      </w:r>
    </w:p>
    <w:p>
      <w:pPr>
        <w:pStyle w:val="ListParagraph"/>
        <w:numPr>
          <w:ilvl w:val="0"/>
          <w:numId w:val="2"/>
        </w:numPr>
        <w:spacing w:after="60"/>
      </w:pPr>
      <w:r>
        <w:rPr>
          <w:rFonts w:ascii="Calibri" w:cs="Calibri" w:eastAsia="Calibri" w:hAnsi="Calibri"/>
          <w:b/>
          <w:bCs/>
          <w:color w:val="333333"/>
          <w:sz w:val="22"/>
          <w:szCs w:val="22"/>
        </w:rPr>
        <w:t xml:space="preserve">ERP source : </w:t>
      </w:r>
      <w:r>
        <w:rPr>
          <w:rFonts w:ascii="Calibri" w:cs="Calibri" w:eastAsia="Calibri" w:hAnsi="Calibri"/>
          <w:color w:val="333333"/>
          <w:sz w:val="22"/>
          <w:szCs w:val="22"/>
        </w:rPr>
        <w:t xml:space="preserve">SAP (modules FI/MM)</w:t>
      </w:r>
    </w:p>
    <w:p>
      <w:pPr>
        <w:pStyle w:val="ListParagraph"/>
        <w:numPr>
          <w:ilvl w:val="0"/>
          <w:numId w:val="2"/>
        </w:numPr>
        <w:spacing w:after="60"/>
      </w:pPr>
      <w:r>
        <w:rPr>
          <w:rFonts w:ascii="Calibri" w:cs="Calibri" w:eastAsia="Calibri" w:hAnsi="Calibri"/>
          <w:b/>
          <w:bCs/>
          <w:color w:val="333333"/>
          <w:sz w:val="22"/>
          <w:szCs w:val="22"/>
        </w:rPr>
        <w:t xml:space="preserve">ETL : </w:t>
      </w:r>
      <w:r>
        <w:rPr>
          <w:rFonts w:ascii="Calibri" w:cs="Calibri" w:eastAsia="Calibri" w:hAnsi="Calibri"/>
          <w:color w:val="333333"/>
          <w:sz w:val="22"/>
          <w:szCs w:val="22"/>
        </w:rPr>
        <w:t xml:space="preserve">Celonis Data Integration / extracteurs SAP</w:t>
      </w:r>
    </w:p>
    <w:p>
      <w:pPr>
        <w:pStyle w:val="ListParagraph"/>
        <w:numPr>
          <w:ilvl w:val="0"/>
          <w:numId w:val="2"/>
        </w:numPr>
        <w:spacing w:after="60"/>
      </w:pPr>
      <w:r>
        <w:rPr>
          <w:rFonts w:ascii="Calibri" w:cs="Calibri" w:eastAsia="Calibri" w:hAnsi="Calibri"/>
          <w:b/>
          <w:bCs/>
          <w:color w:val="333333"/>
          <w:sz w:val="22"/>
          <w:szCs w:val="22"/>
        </w:rPr>
        <w:t xml:space="preserve">Machine Learning : </w:t>
      </w:r>
      <w:r>
        <w:rPr>
          <w:rFonts w:ascii="Calibri" w:cs="Calibri" w:eastAsia="Calibri" w:hAnsi="Calibri"/>
          <w:color w:val="333333"/>
          <w:sz w:val="22"/>
          <w:szCs w:val="22"/>
        </w:rPr>
        <w:t xml:space="preserve">Python (scikit-learn, XGBoost, SHAP, pandas, matplotlib)</w:t>
      </w:r>
    </w:p>
    <w:p>
      <w:pPr>
        <w:pStyle w:val="ListParagraph"/>
        <w:numPr>
          <w:ilvl w:val="0"/>
          <w:numId w:val="2"/>
        </w:numPr>
        <w:spacing w:after="60"/>
      </w:pPr>
      <w:r>
        <w:rPr>
          <w:rFonts w:ascii="Calibri" w:cs="Calibri" w:eastAsia="Calibri" w:hAnsi="Calibri"/>
          <w:b/>
          <w:bCs/>
          <w:color w:val="333333"/>
          <w:sz w:val="22"/>
          <w:szCs w:val="22"/>
        </w:rPr>
        <w:t xml:space="preserve">Méthodologie : </w:t>
      </w:r>
      <w:r>
        <w:rPr>
          <w:rFonts w:ascii="Calibri" w:cs="Calibri" w:eastAsia="Calibri" w:hAnsi="Calibri"/>
          <w:color w:val="333333"/>
          <w:sz w:val="22"/>
          <w:szCs w:val="22"/>
        </w:rPr>
        <w:t xml:space="preserve">CRISP-DM (Cross-Industry Standard Process for Data Mining)</w:t>
      </w:r>
    </w:p>
    <w:p>
      <w:pPr>
        <w:pStyle w:val="Heading2"/>
        <w:spacing w:after="160" w:before="280"/>
      </w:pPr>
      <w:r>
        <w:rPr>
          <w:rFonts w:ascii="Calibri" w:cs="Calibri" w:eastAsia="Calibri" w:hAnsi="Calibri"/>
          <w:b/>
          <w:bCs/>
          <w:color w:val="2E75B6"/>
          <w:sz w:val="26"/>
          <w:szCs w:val="26"/>
        </w:rPr>
        <w:t xml:space="preserve">2.3 KPIs clés prioritaires</w:t>
      </w:r>
    </w:p>
    <w:p>
      <w:pPr>
        <w:pStyle w:val="ListParagraph"/>
        <w:numPr>
          <w:ilvl w:val="0"/>
          <w:numId w:val="2"/>
        </w:numPr>
        <w:spacing w:after="60"/>
      </w:pPr>
      <w:r>
        <w:rPr>
          <w:rFonts w:ascii="Calibri" w:cs="Calibri" w:eastAsia="Calibri" w:hAnsi="Calibri"/>
          <w:b/>
          <w:bCs/>
          <w:color w:val="333333"/>
          <w:sz w:val="22"/>
          <w:szCs w:val="22"/>
        </w:rPr>
        <w:t xml:space="preserve">Délai de paiement moyen : </w:t>
      </w:r>
      <w:r>
        <w:rPr>
          <w:rFonts w:ascii="Calibri" w:cs="Calibri" w:eastAsia="Calibri" w:hAnsi="Calibri"/>
          <w:color w:val="333333"/>
          <w:sz w:val="22"/>
          <w:szCs w:val="22"/>
        </w:rPr>
        <w:t xml:space="preserve">Nombre de jours entre réception de la facture et paiement effectif</w:t>
      </w:r>
    </w:p>
    <w:p>
      <w:pPr>
        <w:pStyle w:val="ListParagraph"/>
        <w:numPr>
          <w:ilvl w:val="0"/>
          <w:numId w:val="2"/>
        </w:numPr>
        <w:spacing w:after="60"/>
      </w:pPr>
      <w:r>
        <w:rPr>
          <w:rFonts w:ascii="Calibri" w:cs="Calibri" w:eastAsia="Calibri" w:hAnsi="Calibri"/>
          <w:b/>
          <w:bCs/>
          <w:color w:val="333333"/>
          <w:sz w:val="22"/>
          <w:szCs w:val="22"/>
        </w:rPr>
        <w:t xml:space="preserve">Taux de retard : </w:t>
      </w:r>
      <w:r>
        <w:rPr>
          <w:rFonts w:ascii="Calibri" w:cs="Calibri" w:eastAsia="Calibri" w:hAnsi="Calibri"/>
          <w:color w:val="333333"/>
          <w:sz w:val="22"/>
          <w:szCs w:val="22"/>
        </w:rPr>
        <w:t xml:space="preserve">Pourcentage de factures payées après la date d’échéance</w:t>
      </w:r>
    </w:p>
    <w:p>
      <w:pPr>
        <w:pStyle w:val="ListParagraph"/>
        <w:numPr>
          <w:ilvl w:val="0"/>
          <w:numId w:val="2"/>
        </w:numPr>
        <w:spacing w:after="60"/>
      </w:pPr>
      <w:r>
        <w:rPr>
          <w:rFonts w:ascii="Calibri" w:cs="Calibri" w:eastAsia="Calibri" w:hAnsi="Calibri"/>
          <w:b/>
          <w:bCs/>
          <w:color w:val="333333"/>
          <w:sz w:val="22"/>
          <w:szCs w:val="22"/>
        </w:rPr>
        <w:t xml:space="preserve">Impact Cash : </w:t>
      </w:r>
      <w:r>
        <w:rPr>
          <w:rFonts w:ascii="Calibri" w:cs="Calibri" w:eastAsia="Calibri" w:hAnsi="Calibri"/>
          <w:color w:val="333333"/>
          <w:sz w:val="22"/>
          <w:szCs w:val="22"/>
        </w:rPr>
        <w:t xml:space="preserve">Coût financier des retards et des escomptes non capturés</w:t>
      </w:r>
    </w:p>
    <w:p>
      <w:pPr>
        <w:pStyle w:val="ListParagraph"/>
        <w:numPr>
          <w:ilvl w:val="0"/>
          <w:numId w:val="2"/>
        </w:numPr>
        <w:spacing w:after="60"/>
      </w:pPr>
      <w:r>
        <w:rPr>
          <w:rFonts w:ascii="Calibri" w:cs="Calibri" w:eastAsia="Calibri" w:hAnsi="Calibri"/>
          <w:b/>
          <w:bCs/>
          <w:color w:val="333333"/>
          <w:sz w:val="22"/>
          <w:szCs w:val="22"/>
        </w:rPr>
        <w:t xml:space="preserve">Taux d’escomptes capturés : </w:t>
      </w:r>
      <w:r>
        <w:rPr>
          <w:rFonts w:ascii="Calibri" w:cs="Calibri" w:eastAsia="Calibri" w:hAnsi="Calibri"/>
          <w:color w:val="333333"/>
          <w:sz w:val="22"/>
          <w:szCs w:val="22"/>
        </w:rPr>
        <w:t xml:space="preserve">Pourcentage d’escomptes effectivement obtenus vs disponibles</w:t>
      </w:r>
    </w:p>
    <w:p>
      <w:pPr>
        <w:pStyle w:val="ListParagraph"/>
        <w:numPr>
          <w:ilvl w:val="0"/>
          <w:numId w:val="2"/>
        </w:numPr>
        <w:spacing w:after="60"/>
      </w:pPr>
      <w:r>
        <w:rPr>
          <w:rFonts w:ascii="Calibri" w:cs="Calibri" w:eastAsia="Calibri" w:hAnsi="Calibri"/>
          <w:b/>
          <w:bCs/>
          <w:color w:val="333333"/>
          <w:sz w:val="22"/>
          <w:szCs w:val="22"/>
        </w:rPr>
        <w:t xml:space="preserve">Taux de factures bloquées : </w:t>
      </w:r>
      <w:r>
        <w:rPr>
          <w:rFonts w:ascii="Calibri" w:cs="Calibri" w:eastAsia="Calibri" w:hAnsi="Calibri"/>
          <w:color w:val="333333"/>
          <w:sz w:val="22"/>
          <w:szCs w:val="22"/>
        </w:rPr>
        <w:t xml:space="preserve">Pourcentage et causes des blocages</w:t>
      </w:r>
    </w:p>
    <w:p>
      <w:pPr>
        <w:pStyle w:val="ListParagraph"/>
        <w:numPr>
          <w:ilvl w:val="0"/>
          <w:numId w:val="2"/>
        </w:numPr>
        <w:spacing w:after="60"/>
      </w:pPr>
      <w:r>
        <w:rPr>
          <w:rFonts w:ascii="Calibri" w:cs="Calibri" w:eastAsia="Calibri" w:hAnsi="Calibri"/>
          <w:b/>
          <w:bCs/>
          <w:color w:val="333333"/>
          <w:sz w:val="22"/>
          <w:szCs w:val="22"/>
        </w:rPr>
        <w:t xml:space="preserve">Score de risque fournisseur : </w:t>
      </w:r>
      <w:r>
        <w:rPr>
          <w:rFonts w:ascii="Calibri" w:cs="Calibri" w:eastAsia="Calibri" w:hAnsi="Calibri"/>
          <w:color w:val="333333"/>
          <w:sz w:val="22"/>
          <w:szCs w:val="22"/>
        </w:rPr>
        <w:t xml:space="preserve">Score ML de probabilité de retard (0-100%)</w:t>
      </w:r>
    </w:p>
    <w:p>
      <w:r>
        <w:br w:type="page"/>
      </w:r>
    </w:p>
    <w:p>
      <w:pPr>
        <w:pStyle w:val="Heading1"/>
        <w:spacing w:after="200" w:before="360"/>
      </w:pPr>
      <w:r>
        <w:rPr>
          <w:rFonts w:ascii="Calibri" w:cs="Calibri" w:eastAsia="Calibri" w:hAnsi="Calibri"/>
          <w:b/>
          <w:bCs/>
          <w:color w:val="1E3A5F"/>
          <w:sz w:val="32"/>
          <w:szCs w:val="32"/>
        </w:rPr>
        <w:t xml:space="preserve">3. Architecture du PFE — Les 6 parties</w:t>
      </w:r>
    </w:p>
    <w:p>
      <w:pPr>
        <w:pStyle w:val="Heading2"/>
        <w:spacing w:after="160" w:before="280"/>
      </w:pPr>
      <w:r>
        <w:rPr>
          <w:rFonts w:ascii="Calibri" w:cs="Calibri" w:eastAsia="Calibri" w:hAnsi="Calibri"/>
          <w:b/>
          <w:bCs/>
          <w:color w:val="2E75B6"/>
          <w:sz w:val="26"/>
          <w:szCs w:val="26"/>
        </w:rPr>
        <w:t xml:space="preserve">Partie 1 — État de l’art et revue de littérature</w:t>
      </w:r>
    </w:p>
    <w:p>
      <w:pPr>
        <w:spacing w:after="120"/>
        <w:jc w:val="both"/>
      </w:pPr>
      <w:r>
        <w:rPr>
          <w:rFonts w:ascii="Calibri" w:cs="Calibri" w:eastAsia="Calibri" w:hAnsi="Calibri"/>
          <w:color w:val="333333"/>
          <w:sz w:val="22"/>
          <w:szCs w:val="22"/>
        </w:rPr>
        <w:t xml:space="preserve">Cette partie constitue le socle académique du PFE. Elle couvre :</w:t>
      </w:r>
    </w:p>
    <w:p>
      <w:pPr>
        <w:pStyle w:val="ListParagraph"/>
        <w:numPr>
          <w:ilvl w:val="0"/>
          <w:numId w:val="2"/>
        </w:numPr>
        <w:spacing w:after="60"/>
      </w:pPr>
      <w:r>
        <w:rPr>
          <w:rFonts w:ascii="Calibri" w:cs="Calibri" w:eastAsia="Calibri" w:hAnsi="Calibri"/>
          <w:b/>
          <w:bCs/>
          <w:color w:val="333333"/>
          <w:sz w:val="22"/>
          <w:szCs w:val="22"/>
        </w:rPr>
        <w:t xml:space="preserve">Process Mining : </w:t>
      </w:r>
      <w:r>
        <w:rPr>
          <w:rFonts w:ascii="Calibri" w:cs="Calibri" w:eastAsia="Calibri" w:hAnsi="Calibri"/>
          <w:color w:val="333333"/>
          <w:sz w:val="22"/>
          <w:szCs w:val="22"/>
        </w:rPr>
        <w:t xml:space="preserve">Fondements théoriques (Wil van der Aalst), techniques de découverte de processus (Alpha Miner, Heuristic Miner, Inductive Miner), conformance checking, et outils (Celonis, ProM, Disco)</w:t>
      </w:r>
    </w:p>
    <w:p>
      <w:pPr>
        <w:pStyle w:val="ListParagraph"/>
        <w:numPr>
          <w:ilvl w:val="0"/>
          <w:numId w:val="2"/>
        </w:numPr>
        <w:spacing w:after="60"/>
      </w:pPr>
      <w:r>
        <w:rPr>
          <w:rFonts w:ascii="Calibri" w:cs="Calibri" w:eastAsia="Calibri" w:hAnsi="Calibri"/>
          <w:b/>
          <w:bCs/>
          <w:color w:val="333333"/>
          <w:sz w:val="22"/>
          <w:szCs w:val="22"/>
        </w:rPr>
        <w:t xml:space="preserve">Predictive Process Mining : </w:t>
      </w:r>
      <w:r>
        <w:rPr>
          <w:rFonts w:ascii="Calibri" w:cs="Calibri" w:eastAsia="Calibri" w:hAnsi="Calibri"/>
          <w:color w:val="333333"/>
          <w:sz w:val="22"/>
          <w:szCs w:val="22"/>
        </w:rPr>
        <w:t xml:space="preserve">État de l’art sur la prédiction de résultats de processus à partir d’event logs, méthodes de feature engineering temporelles, approches existantes (LSTM, Random Forest sur event logs)</w:t>
      </w:r>
    </w:p>
    <w:p>
      <w:pPr>
        <w:pStyle w:val="ListParagraph"/>
        <w:numPr>
          <w:ilvl w:val="0"/>
          <w:numId w:val="2"/>
        </w:numPr>
        <w:spacing w:after="60"/>
      </w:pPr>
      <w:r>
        <w:rPr>
          <w:rFonts w:ascii="Calibri" w:cs="Calibri" w:eastAsia="Calibri" w:hAnsi="Calibri"/>
          <w:b/>
          <w:bCs/>
          <w:color w:val="333333"/>
          <w:sz w:val="22"/>
          <w:szCs w:val="22"/>
        </w:rPr>
        <w:t xml:space="preserve">Machine Learning en finance : </w:t>
      </w:r>
      <w:r>
        <w:rPr>
          <w:rFonts w:ascii="Calibri" w:cs="Calibri" w:eastAsia="Calibri" w:hAnsi="Calibri"/>
          <w:color w:val="333333"/>
          <w:sz w:val="22"/>
          <w:szCs w:val="22"/>
        </w:rPr>
        <w:t xml:space="preserve">Applications du ML aux processus comptables et financiers, prédiction de défauts de paiement, scoring de risque</w:t>
      </w:r>
    </w:p>
    <w:p>
      <w:pPr>
        <w:pStyle w:val="ListParagraph"/>
        <w:numPr>
          <w:ilvl w:val="0"/>
          <w:numId w:val="2"/>
        </w:numPr>
        <w:spacing w:after="60"/>
      </w:pPr>
      <w:r>
        <w:rPr>
          <w:rFonts w:ascii="Calibri" w:cs="Calibri" w:eastAsia="Calibri" w:hAnsi="Calibri"/>
          <w:b/>
          <w:bCs/>
          <w:color w:val="333333"/>
          <w:sz w:val="22"/>
          <w:szCs w:val="22"/>
        </w:rPr>
        <w:t xml:space="preserve">Méthodologie CRISP-DM : </w:t>
      </w:r>
      <w:r>
        <w:rPr>
          <w:rFonts w:ascii="Calibri" w:cs="Calibri" w:eastAsia="Calibri" w:hAnsi="Calibri"/>
          <w:color w:val="333333"/>
          <w:sz w:val="22"/>
          <w:szCs w:val="22"/>
        </w:rPr>
        <w:t xml:space="preserve">Présentation du cadre méthodologique utilisé pour structurer le volet Data Science</w:t>
      </w:r>
    </w:p>
    <w:p>
      <w:pPr>
        <w:pStyle w:val="Heading2"/>
        <w:spacing w:after="160" w:before="280"/>
      </w:pPr>
      <w:r>
        <w:rPr>
          <w:rFonts w:ascii="Calibri" w:cs="Calibri" w:eastAsia="Calibri" w:hAnsi="Calibri"/>
          <w:b/>
          <w:bCs/>
          <w:color w:val="2E75B6"/>
          <w:sz w:val="26"/>
          <w:szCs w:val="26"/>
        </w:rPr>
        <w:t xml:space="preserve">Partie 2 — ETL et construction du Data Model Celonis</w:t>
      </w:r>
    </w:p>
    <w:p>
      <w:pPr>
        <w:spacing w:after="120"/>
        <w:jc w:val="both"/>
      </w:pPr>
      <w:r>
        <w:rPr>
          <w:rFonts w:ascii="Calibri" w:cs="Calibri" w:eastAsia="Calibri" w:hAnsi="Calibri"/>
          <w:color w:val="333333"/>
          <w:sz w:val="22"/>
          <w:szCs w:val="22"/>
        </w:rPr>
        <w:t xml:space="preserve">Le volet data engineering du projet, qui constitue le fondement technique :</w:t>
      </w:r>
    </w:p>
    <w:p>
      <w:pPr>
        <w:pStyle w:val="ListParagraph"/>
        <w:numPr>
          <w:ilvl w:val="0"/>
          <w:numId w:val="2"/>
        </w:numPr>
        <w:spacing w:after="60"/>
      </w:pPr>
      <w:r>
        <w:rPr>
          <w:rFonts w:ascii="Calibri" w:cs="Calibri" w:eastAsia="Calibri" w:hAnsi="Calibri"/>
          <w:color w:val="333333"/>
          <w:sz w:val="22"/>
          <w:szCs w:val="22"/>
        </w:rPr>
        <w:t xml:space="preserve">Extraction des données depuis les tables SAP (BSEG, BKPF, LFA1, EKKO, EKPO, RBKP)</w:t>
      </w:r>
    </w:p>
    <w:p>
      <w:pPr>
        <w:pStyle w:val="ListParagraph"/>
        <w:numPr>
          <w:ilvl w:val="0"/>
          <w:numId w:val="2"/>
        </w:numPr>
        <w:spacing w:after="60"/>
      </w:pPr>
      <w:r>
        <w:rPr>
          <w:rFonts w:ascii="Calibri" w:cs="Calibri" w:eastAsia="Calibri" w:hAnsi="Calibri"/>
          <w:color w:val="333333"/>
          <w:sz w:val="22"/>
          <w:szCs w:val="22"/>
        </w:rPr>
        <w:t xml:space="preserve">Transformation et nettoyage : gestion des valeurs nulles, normalisation des formats de dates, conversion des devises, dédoublonnage</w:t>
      </w:r>
    </w:p>
    <w:p>
      <w:pPr>
        <w:pStyle w:val="ListParagraph"/>
        <w:numPr>
          <w:ilvl w:val="0"/>
          <w:numId w:val="2"/>
        </w:numPr>
        <w:spacing w:after="60"/>
      </w:pPr>
      <w:r>
        <w:rPr>
          <w:rFonts w:ascii="Calibri" w:cs="Calibri" w:eastAsia="Calibri" w:hAnsi="Calibri"/>
          <w:color w:val="333333"/>
          <w:sz w:val="22"/>
          <w:szCs w:val="22"/>
        </w:rPr>
        <w:t xml:space="preserve">Construction du Data Model dans Celonis : définition de l’Activity Table avec Case ID (numéro de facture), Activity Names (activités du processus AP), et Timestamps</w:t>
      </w:r>
    </w:p>
    <w:p>
      <w:pPr>
        <w:pStyle w:val="ListParagraph"/>
        <w:numPr>
          <w:ilvl w:val="0"/>
          <w:numId w:val="2"/>
        </w:numPr>
        <w:spacing w:after="60"/>
      </w:pPr>
      <w:r>
        <w:rPr>
          <w:rFonts w:ascii="Calibri" w:cs="Calibri" w:eastAsia="Calibri" w:hAnsi="Calibri"/>
          <w:color w:val="333333"/>
          <w:sz w:val="22"/>
          <w:szCs w:val="22"/>
        </w:rPr>
        <w:t xml:space="preserve">Ajout des tables de dimensions : fournisseurs, sociétés, conditions de paiement</w:t>
      </w:r>
    </w:p>
    <w:p>
      <w:pPr>
        <w:pStyle w:val="ListParagraph"/>
        <w:numPr>
          <w:ilvl w:val="0"/>
          <w:numId w:val="2"/>
        </w:numPr>
        <w:spacing w:after="60"/>
      </w:pPr>
      <w:r>
        <w:rPr>
          <w:rFonts w:ascii="Calibri" w:cs="Calibri" w:eastAsia="Calibri" w:hAnsi="Calibri"/>
          <w:color w:val="333333"/>
          <w:sz w:val="22"/>
          <w:szCs w:val="22"/>
        </w:rPr>
        <w:t xml:space="preserve">Validation du modèle : cohérence des event logs, couverture des données, qualité des timestamps</w:t>
      </w:r>
    </w:p>
    <w:p>
      <w:pPr>
        <w:pStyle w:val="Heading2"/>
        <w:spacing w:after="160" w:before="280"/>
      </w:pPr>
      <w:r>
        <w:rPr>
          <w:rFonts w:ascii="Calibri" w:cs="Calibri" w:eastAsia="Calibri" w:hAnsi="Calibri"/>
          <w:b/>
          <w:bCs/>
          <w:color w:val="2E75B6"/>
          <w:sz w:val="26"/>
          <w:szCs w:val="26"/>
        </w:rPr>
        <w:t xml:space="preserve">Partie 3 — Process Mining et analyse dans Celonis</w:t>
      </w:r>
    </w:p>
    <w:p>
      <w:pPr>
        <w:spacing w:after="120"/>
        <w:jc w:val="both"/>
      </w:pPr>
      <w:r>
        <w:rPr>
          <w:rFonts w:ascii="Calibri" w:cs="Calibri" w:eastAsia="Calibri" w:hAnsi="Calibri"/>
          <w:color w:val="333333"/>
          <w:sz w:val="22"/>
          <w:szCs w:val="22"/>
        </w:rPr>
        <w:t xml:space="preserve">L’analyse du processus Account Payable réel grâce au Process Mining :</w:t>
      </w:r>
    </w:p>
    <w:p>
      <w:pPr>
        <w:pStyle w:val="ListParagraph"/>
        <w:numPr>
          <w:ilvl w:val="0"/>
          <w:numId w:val="2"/>
        </w:numPr>
        <w:spacing w:after="60"/>
      </w:pPr>
      <w:r>
        <w:rPr>
          <w:rFonts w:ascii="Calibri" w:cs="Calibri" w:eastAsia="Calibri" w:hAnsi="Calibri"/>
          <w:color w:val="333333"/>
          <w:sz w:val="22"/>
          <w:szCs w:val="22"/>
        </w:rPr>
        <w:t xml:space="preserve">Process Discovery : cartographie automatique du processus réel à partir des event logs</w:t>
      </w:r>
    </w:p>
    <w:p>
      <w:pPr>
        <w:pStyle w:val="ListParagraph"/>
        <w:numPr>
          <w:ilvl w:val="0"/>
          <w:numId w:val="2"/>
        </w:numPr>
        <w:spacing w:after="60"/>
      </w:pPr>
      <w:r>
        <w:rPr>
          <w:rFonts w:ascii="Calibri" w:cs="Calibri" w:eastAsia="Calibri" w:hAnsi="Calibri"/>
          <w:color w:val="333333"/>
          <w:sz w:val="22"/>
          <w:szCs w:val="22"/>
        </w:rPr>
        <w:t xml:space="preserve">Conformance Checking : comparaison systématique entre le processus réel et le processus cible (happy path)</w:t>
      </w:r>
    </w:p>
    <w:p>
      <w:pPr>
        <w:pStyle w:val="ListParagraph"/>
        <w:numPr>
          <w:ilvl w:val="0"/>
          <w:numId w:val="2"/>
        </w:numPr>
        <w:spacing w:after="60"/>
      </w:pPr>
      <w:r>
        <w:rPr>
          <w:rFonts w:ascii="Calibri" w:cs="Calibri" w:eastAsia="Calibri" w:hAnsi="Calibri"/>
          <w:color w:val="333333"/>
          <w:sz w:val="22"/>
          <w:szCs w:val="22"/>
        </w:rPr>
        <w:t xml:space="preserve">Analyse des variantes : identification des chemins principaux et des déviations</w:t>
      </w:r>
    </w:p>
    <w:p>
      <w:pPr>
        <w:pStyle w:val="ListParagraph"/>
        <w:numPr>
          <w:ilvl w:val="0"/>
          <w:numId w:val="2"/>
        </w:numPr>
        <w:spacing w:after="60"/>
      </w:pPr>
      <w:r>
        <w:rPr>
          <w:rFonts w:ascii="Calibri" w:cs="Calibri" w:eastAsia="Calibri" w:hAnsi="Calibri"/>
          <w:color w:val="333333"/>
          <w:sz w:val="22"/>
          <w:szCs w:val="22"/>
        </w:rPr>
        <w:t xml:space="preserve">Identification des goulots d’étranglement et des boucles de rework</w:t>
      </w:r>
    </w:p>
    <w:p>
      <w:pPr>
        <w:pStyle w:val="ListParagraph"/>
        <w:numPr>
          <w:ilvl w:val="0"/>
          <w:numId w:val="2"/>
        </w:numPr>
        <w:spacing w:after="60"/>
      </w:pPr>
      <w:r>
        <w:rPr>
          <w:rFonts w:ascii="Calibri" w:cs="Calibri" w:eastAsia="Calibri" w:hAnsi="Calibri"/>
          <w:color w:val="333333"/>
          <w:sz w:val="22"/>
          <w:szCs w:val="22"/>
        </w:rPr>
        <w:t xml:space="preserve">Création des KPIs et dashboards interactifs dans Celonis</w:t>
      </w:r>
    </w:p>
    <w:p>
      <w:pPr>
        <w:pStyle w:val="ListParagraph"/>
        <w:numPr>
          <w:ilvl w:val="0"/>
          <w:numId w:val="2"/>
        </w:numPr>
        <w:spacing w:after="60"/>
      </w:pPr>
      <w:r>
        <w:rPr>
          <w:rFonts w:ascii="Calibri" w:cs="Calibri" w:eastAsia="Calibri" w:hAnsi="Calibri"/>
          <w:color w:val="333333"/>
          <w:sz w:val="22"/>
          <w:szCs w:val="22"/>
        </w:rPr>
        <w:t xml:space="preserve">Analyse par dimensions : par fournisseur, par période, par société, par montant</w:t>
      </w:r>
    </w:p>
    <w:p>
      <w:pPr>
        <w:pStyle w:val="ListParagraph"/>
        <w:numPr>
          <w:ilvl w:val="0"/>
          <w:numId w:val="2"/>
        </w:numPr>
        <w:spacing w:after="60"/>
      </w:pPr>
      <w:r>
        <w:rPr>
          <w:rFonts w:ascii="Calibri" w:cs="Calibri" w:eastAsia="Calibri" w:hAnsi="Calibri"/>
          <w:color w:val="333333"/>
          <w:sz w:val="22"/>
          <w:szCs w:val="22"/>
        </w:rPr>
        <w:t xml:space="preserve">Classification des factures : payées en retard, payées trop tôt, escomptes non capturés, factures bloquées</w:t>
      </w:r>
    </w:p>
    <w:p>
      <w:pPr>
        <w:pStyle w:val="Heading2"/>
        <w:spacing w:after="160" w:before="280"/>
      </w:pPr>
      <w:r>
        <w:rPr>
          <w:rFonts w:ascii="Calibri" w:cs="Calibri" w:eastAsia="Calibri" w:hAnsi="Calibri"/>
          <w:b/>
          <w:bCs/>
          <w:color w:val="2E75B6"/>
          <w:sz w:val="26"/>
          <w:szCs w:val="26"/>
        </w:rPr>
        <w:t xml:space="preserve">Partie 4 — Feature Engineering à partir du Process Mining</w:t>
      </w:r>
    </w:p>
    <w:p>
      <w:pPr>
        <w:spacing w:after="120"/>
        <w:jc w:val="both"/>
      </w:pPr>
      <w:r>
        <w:rPr>
          <w:rFonts w:ascii="Calibri" w:cs="Calibri" w:eastAsia="Calibri" w:hAnsi="Calibri"/>
          <w:color w:val="333333"/>
          <w:sz w:val="22"/>
          <w:szCs w:val="22"/>
        </w:rPr>
        <w:t xml:space="preserve">C’est le pont clé entre le Process Mining et le Machine Learning — la partie qui rend le PFE unique. L’objectif est de transformer les données de process mining en features exploitables par un modèle ML :</w:t>
      </w:r>
    </w:p>
    <w:p>
      <w:pPr>
        <w:spacing w:after="120"/>
        <w:jc w:val="both"/>
      </w:pPr>
      <w:r>
        <w:rPr>
          <w:rFonts w:ascii="Calibri" w:cs="Calibri" w:eastAsia="Calibri" w:hAnsi="Calibri"/>
          <w:b/>
          <w:bCs/>
          <w:color w:val="333333"/>
          <w:sz w:val="22"/>
          <w:szCs w:val="22"/>
        </w:rPr>
        <w:t xml:space="preserve">Features processus (extraites des event logs) :</w:t>
      </w:r>
    </w:p>
    <w:p>
      <w:pPr>
        <w:pStyle w:val="ListParagraph"/>
        <w:numPr>
          <w:ilvl w:val="0"/>
          <w:numId w:val="2"/>
        </w:numPr>
        <w:spacing w:after="60"/>
      </w:pPr>
      <w:r>
        <w:rPr>
          <w:rFonts w:ascii="Calibri" w:cs="Calibri" w:eastAsia="Calibri" w:hAnsi="Calibri"/>
          <w:color w:val="333333"/>
          <w:sz w:val="22"/>
          <w:szCs w:val="22"/>
        </w:rPr>
        <w:t xml:space="preserve">Nombre d’activités par facture, temps total du processus, temps entre chaque étape</w:t>
      </w:r>
    </w:p>
    <w:p>
      <w:pPr>
        <w:pStyle w:val="ListParagraph"/>
        <w:numPr>
          <w:ilvl w:val="0"/>
          <w:numId w:val="2"/>
        </w:numPr>
        <w:spacing w:after="60"/>
      </w:pPr>
      <w:r>
        <w:rPr>
          <w:rFonts w:ascii="Calibri" w:cs="Calibri" w:eastAsia="Calibri" w:hAnsi="Calibri"/>
          <w:color w:val="333333"/>
          <w:sz w:val="22"/>
          <w:szCs w:val="22"/>
        </w:rPr>
        <w:t xml:space="preserve">Nombre de boucles/rework, variante du processus (happy path ou non)</w:t>
      </w:r>
    </w:p>
    <w:p>
      <w:pPr>
        <w:pStyle w:val="ListParagraph"/>
        <w:numPr>
          <w:ilvl w:val="0"/>
          <w:numId w:val="2"/>
        </w:numPr>
        <w:spacing w:after="60"/>
      </w:pPr>
      <w:r>
        <w:rPr>
          <w:rFonts w:ascii="Calibri" w:cs="Calibri" w:eastAsia="Calibri" w:hAnsi="Calibri"/>
          <w:color w:val="333333"/>
          <w:sz w:val="22"/>
          <w:szCs w:val="22"/>
        </w:rPr>
        <w:t xml:space="preserve">Présence d’étapes spécifiques (blocage, retour, validation manuelle)</w:t>
      </w:r>
    </w:p>
    <w:p>
      <w:pPr>
        <w:spacing w:after="120"/>
        <w:jc w:val="both"/>
      </w:pPr>
      <w:r>
        <w:rPr>
          <w:rFonts w:ascii="Calibri" w:cs="Calibri" w:eastAsia="Calibri" w:hAnsi="Calibri"/>
          <w:b/>
          <w:bCs/>
          <w:color w:val="333333"/>
          <w:sz w:val="22"/>
          <w:szCs w:val="22"/>
        </w:rPr>
        <w:t xml:space="preserve">Features fournisseur (master data) :</w:t>
      </w:r>
    </w:p>
    <w:p>
      <w:pPr>
        <w:pStyle w:val="ListParagraph"/>
        <w:numPr>
          <w:ilvl w:val="0"/>
          <w:numId w:val="2"/>
        </w:numPr>
        <w:spacing w:after="60"/>
      </w:pPr>
      <w:r>
        <w:rPr>
          <w:rFonts w:ascii="Calibri" w:cs="Calibri" w:eastAsia="Calibri" w:hAnsi="Calibri"/>
          <w:color w:val="333333"/>
          <w:sz w:val="22"/>
          <w:szCs w:val="22"/>
        </w:rPr>
        <w:t xml:space="preserve">Historique de retards du fournisseur, montant moyen des factures, catégorie, pays, ancienneté de la relation</w:t>
      </w:r>
    </w:p>
    <w:p>
      <w:pPr>
        <w:spacing w:after="120"/>
        <w:jc w:val="both"/>
      </w:pPr>
      <w:r>
        <w:rPr>
          <w:rFonts w:ascii="Calibri" w:cs="Calibri" w:eastAsia="Calibri" w:hAnsi="Calibri"/>
          <w:b/>
          <w:bCs/>
          <w:color w:val="333333"/>
          <w:sz w:val="22"/>
          <w:szCs w:val="22"/>
        </w:rPr>
        <w:t xml:space="preserve">Features facture :</w:t>
      </w:r>
    </w:p>
    <w:p>
      <w:pPr>
        <w:pStyle w:val="ListParagraph"/>
        <w:numPr>
          <w:ilvl w:val="0"/>
          <w:numId w:val="2"/>
        </w:numPr>
        <w:spacing w:after="60"/>
      </w:pPr>
      <w:r>
        <w:rPr>
          <w:rFonts w:ascii="Calibri" w:cs="Calibri" w:eastAsia="Calibri" w:hAnsi="Calibri"/>
          <w:color w:val="333333"/>
          <w:sz w:val="22"/>
          <w:szCs w:val="22"/>
        </w:rPr>
        <w:t xml:space="preserve">Montant, devise, conditions de paiement, jour de réception (lundi vs vendredi), société concernée</w:t>
      </w:r>
    </w:p>
    <w:p>
      <w:pPr>
        <w:spacing w:after="120"/>
        <w:jc w:val="both"/>
      </w:pPr>
      <w:r>
        <w:rPr>
          <w:rFonts w:ascii="Calibri" w:cs="Calibri" w:eastAsia="Calibri" w:hAnsi="Calibri"/>
          <w:b/>
          <w:bCs/>
          <w:color w:val="333333"/>
          <w:sz w:val="22"/>
          <w:szCs w:val="22"/>
        </w:rPr>
        <w:t xml:space="preserve">Variable cible :</w:t>
      </w:r>
    </w:p>
    <w:p>
      <w:pPr>
        <w:pStyle w:val="ListParagraph"/>
        <w:numPr>
          <w:ilvl w:val="0"/>
          <w:numId w:val="2"/>
        </w:numPr>
        <w:spacing w:after="60"/>
      </w:pPr>
      <w:r>
        <w:rPr>
          <w:rFonts w:ascii="Calibri" w:cs="Calibri" w:eastAsia="Calibri" w:hAnsi="Calibri"/>
          <w:color w:val="333333"/>
          <w:sz w:val="22"/>
          <w:szCs w:val="22"/>
        </w:rPr>
        <w:t xml:space="preserve">Classification binaire : retard OUI/NON (date de paiement &gt; date d’échéance)</w:t>
      </w:r>
    </w:p>
    <w:p>
      <w:pPr>
        <w:pStyle w:val="ListParagraph"/>
        <w:numPr>
          <w:ilvl w:val="0"/>
          <w:numId w:val="2"/>
        </w:numPr>
        <w:spacing w:after="60"/>
      </w:pPr>
      <w:r>
        <w:rPr>
          <w:rFonts w:ascii="Calibri" w:cs="Calibri" w:eastAsia="Calibri" w:hAnsi="Calibri"/>
          <w:color w:val="333333"/>
          <w:sz w:val="22"/>
          <w:szCs w:val="22"/>
        </w:rPr>
        <w:t xml:space="preserve">Régression : nombre de jours de retard</w:t>
      </w:r>
    </w:p>
    <w:p>
      <w:r>
        <w:br w:type="page"/>
      </w:r>
    </w:p>
    <w:p>
      <w:pPr>
        <w:pStyle w:val="Heading2"/>
        <w:spacing w:after="160" w:before="280"/>
      </w:pPr>
      <w:r>
        <w:rPr>
          <w:rFonts w:ascii="Calibri" w:cs="Calibri" w:eastAsia="Calibri" w:hAnsi="Calibri"/>
          <w:b/>
          <w:bCs/>
          <w:color w:val="2E75B6"/>
          <w:sz w:val="26"/>
          <w:szCs w:val="26"/>
        </w:rPr>
        <w:t xml:space="preserve">Partie 5 — Modélisation ML et évaluation</w:t>
      </w:r>
    </w:p>
    <w:p>
      <w:pPr>
        <w:spacing w:after="120"/>
        <w:jc w:val="both"/>
      </w:pPr>
      <w:r>
        <w:rPr>
          <w:rFonts w:ascii="Calibri" w:cs="Calibri" w:eastAsia="Calibri" w:hAnsi="Calibri"/>
          <w:color w:val="333333"/>
          <w:sz w:val="22"/>
          <w:szCs w:val="22"/>
        </w:rPr>
        <w:t xml:space="preserve">Le cœur académique du PFE — la construction et l’évaluation des modèles prédictifs :</w:t>
      </w:r>
    </w:p>
    <w:p>
      <w:pPr>
        <w:spacing w:after="120"/>
        <w:jc w:val="both"/>
      </w:pPr>
      <w:r>
        <w:rPr>
          <w:rFonts w:ascii="Calibri" w:cs="Calibri" w:eastAsia="Calibri" w:hAnsi="Calibri"/>
          <w:b/>
          <w:bCs/>
          <w:color w:val="333333"/>
          <w:sz w:val="22"/>
          <w:szCs w:val="22"/>
        </w:rPr>
        <w:t xml:space="preserve">Modèles à entraîner et comparer :</w:t>
      </w:r>
    </w:p>
    <w:p>
      <w:pPr>
        <w:pStyle w:val="ListParagraph"/>
        <w:numPr>
          <w:ilvl w:val="0"/>
          <w:numId w:val="4"/>
        </w:numPr>
        <w:spacing w:after="60"/>
      </w:pPr>
      <w:r>
        <w:rPr>
          <w:rFonts w:ascii="Calibri" w:cs="Calibri" w:eastAsia="Calibri" w:hAnsi="Calibri"/>
          <w:sz w:val="22"/>
          <w:szCs w:val="22"/>
        </w:rPr>
        <w:t xml:space="preserve">Logistic Regression (baseline / modèle de référence)</w:t>
      </w:r>
    </w:p>
    <w:p>
      <w:pPr>
        <w:pStyle w:val="ListParagraph"/>
        <w:numPr>
          <w:ilvl w:val="0"/>
          <w:numId w:val="4"/>
        </w:numPr>
        <w:spacing w:after="60"/>
      </w:pPr>
      <w:r>
        <w:rPr>
          <w:rFonts w:ascii="Calibri" w:cs="Calibri" w:eastAsia="Calibri" w:hAnsi="Calibri"/>
          <w:sz w:val="22"/>
          <w:szCs w:val="22"/>
        </w:rPr>
        <w:t xml:space="preserve">Decision Tree (interprétabilité visuelle)</w:t>
      </w:r>
    </w:p>
    <w:p>
      <w:pPr>
        <w:pStyle w:val="ListParagraph"/>
        <w:numPr>
          <w:ilvl w:val="0"/>
          <w:numId w:val="4"/>
        </w:numPr>
        <w:spacing w:after="60"/>
      </w:pPr>
      <w:r>
        <w:rPr>
          <w:rFonts w:ascii="Calibri" w:cs="Calibri" w:eastAsia="Calibri" w:hAnsi="Calibri"/>
          <w:sz w:val="22"/>
          <w:szCs w:val="22"/>
        </w:rPr>
        <w:t xml:space="preserve">Random Forest (ensemble learning)</w:t>
      </w:r>
    </w:p>
    <w:p>
      <w:pPr>
        <w:pStyle w:val="ListParagraph"/>
        <w:numPr>
          <w:ilvl w:val="0"/>
          <w:numId w:val="4"/>
        </w:numPr>
        <w:spacing w:after="60"/>
      </w:pPr>
      <w:r>
        <w:rPr>
          <w:rFonts w:ascii="Calibri" w:cs="Calibri" w:eastAsia="Calibri" w:hAnsi="Calibri"/>
          <w:sz w:val="22"/>
          <w:szCs w:val="22"/>
        </w:rPr>
        <w:t xml:space="preserve">XGBoost / LightGBM (gradient boosting — souvent le meilleur en tabular data)</w:t>
      </w:r>
    </w:p>
    <w:p>
      <w:pPr>
        <w:spacing w:after="120"/>
        <w:jc w:val="both"/>
      </w:pPr>
      <w:r>
        <w:rPr>
          <w:rFonts w:ascii="Calibri" w:cs="Calibri" w:eastAsia="Calibri" w:hAnsi="Calibri"/>
          <w:b/>
          <w:bCs/>
          <w:color w:val="333333"/>
          <w:sz w:val="22"/>
          <w:szCs w:val="22"/>
        </w:rPr>
        <w:t xml:space="preserve">Métriques d’évaluation :</w:t>
      </w:r>
    </w:p>
    <w:p>
      <w:pPr>
        <w:pStyle w:val="ListParagraph"/>
        <w:numPr>
          <w:ilvl w:val="0"/>
          <w:numId w:val="2"/>
        </w:numPr>
        <w:spacing w:after="60"/>
      </w:pPr>
      <w:r>
        <w:rPr>
          <w:rFonts w:ascii="Calibri" w:cs="Calibri" w:eastAsia="Calibri" w:hAnsi="Calibri"/>
          <w:color w:val="333333"/>
          <w:sz w:val="22"/>
          <w:szCs w:val="22"/>
        </w:rPr>
        <w:t xml:space="preserve">Accuracy, Precision, Recall, F1-Score, AUC-ROC</w:t>
      </w:r>
    </w:p>
    <w:p>
      <w:pPr>
        <w:pStyle w:val="ListParagraph"/>
        <w:numPr>
          <w:ilvl w:val="0"/>
          <w:numId w:val="2"/>
        </w:numPr>
        <w:spacing w:after="60"/>
      </w:pPr>
      <w:r>
        <w:rPr>
          <w:rFonts w:ascii="Calibri" w:cs="Calibri" w:eastAsia="Calibri" w:hAnsi="Calibri"/>
          <w:color w:val="333333"/>
          <w:sz w:val="22"/>
          <w:szCs w:val="22"/>
        </w:rPr>
        <w:t xml:space="preserve">Matrice de confusion, courbe ROC, courbe Precision-Recall</w:t>
      </w:r>
    </w:p>
    <w:p>
      <w:pPr>
        <w:pStyle w:val="ListParagraph"/>
        <w:numPr>
          <w:ilvl w:val="0"/>
          <w:numId w:val="2"/>
        </w:numPr>
        <w:spacing w:after="60"/>
      </w:pPr>
      <w:r>
        <w:rPr>
          <w:rFonts w:ascii="Calibri" w:cs="Calibri" w:eastAsia="Calibri" w:hAnsi="Calibri"/>
          <w:color w:val="333333"/>
          <w:sz w:val="22"/>
          <w:szCs w:val="22"/>
        </w:rPr>
        <w:t xml:space="preserve">Cross-validation (k-fold) pour la robustesse des résultats</w:t>
      </w:r>
    </w:p>
    <w:p>
      <w:pPr>
        <w:spacing w:after="120"/>
        <w:jc w:val="both"/>
      </w:pPr>
      <w:r>
        <w:rPr>
          <w:rFonts w:ascii="Calibri" w:cs="Calibri" w:eastAsia="Calibri" w:hAnsi="Calibri"/>
          <w:b/>
          <w:bCs/>
          <w:color w:val="333333"/>
          <w:sz w:val="22"/>
          <w:szCs w:val="22"/>
        </w:rPr>
        <w:t xml:space="preserve">Interprétabilité (SHAP values) :</w:t>
      </w:r>
    </w:p>
    <w:p>
      <w:pPr>
        <w:spacing w:after="120"/>
        <w:jc w:val="both"/>
      </w:pPr>
      <w:r>
        <w:rPr>
          <w:rFonts w:ascii="Calibri" w:cs="Calibri" w:eastAsia="Calibri" w:hAnsi="Calibri"/>
          <w:color w:val="333333"/>
          <w:sz w:val="22"/>
          <w:szCs w:val="22"/>
        </w:rPr>
        <w:t xml:space="preserve">Utilisation de SHAP (SHapley Additive exPlanations) pour expliquer les prédictions du modèle : quels facteurs contribuent le plus aux retards ? Par exemple : « montant élevé + fournisseur étranger + processus avec rework = 85% de risque de retard ». Cette interprétabilité est essentielle pour la confiance métier.</w:t>
      </w:r>
    </w:p>
    <w:p>
      <w:pPr>
        <w:spacing w:after="120"/>
        <w:jc w:val="both"/>
      </w:pPr>
      <w:r>
        <w:rPr>
          <w:rFonts w:ascii="Calibri" w:cs="Calibri" w:eastAsia="Calibri" w:hAnsi="Calibri"/>
          <w:b/>
          <w:bCs/>
          <w:color w:val="333333"/>
          <w:sz w:val="22"/>
          <w:szCs w:val="22"/>
        </w:rPr>
        <w:t xml:space="preserve">Gestion des données déséquilibrées :</w:t>
      </w:r>
    </w:p>
    <w:p>
      <w:pPr>
        <w:spacing w:after="120"/>
        <w:jc w:val="both"/>
      </w:pPr>
      <w:r>
        <w:rPr>
          <w:rFonts w:ascii="Calibri" w:cs="Calibri" w:eastAsia="Calibri" w:hAnsi="Calibri"/>
          <w:color w:val="333333"/>
          <w:sz w:val="22"/>
          <w:szCs w:val="22"/>
        </w:rPr>
        <w:t xml:space="preserve">Si les retards représentent une minorité des cas, application de techniques de rééchantillonnage : SMOTE (Synthetic Minority Oversampling), under-sampling, ou class weighting.</w:t>
      </w:r>
    </w:p>
    <w:p>
      <w:pPr>
        <w:pStyle w:val="Heading2"/>
        <w:spacing w:after="160" w:before="280"/>
      </w:pPr>
      <w:r>
        <w:rPr>
          <w:rFonts w:ascii="Calibri" w:cs="Calibri" w:eastAsia="Calibri" w:hAnsi="Calibri"/>
          <w:b/>
          <w:bCs/>
          <w:color w:val="2E75B6"/>
          <w:sz w:val="26"/>
          <w:szCs w:val="26"/>
        </w:rPr>
        <w:t xml:space="preserve">Partie 6 — Intégration, recommandations et ROI</w:t>
      </w:r>
    </w:p>
    <w:p>
      <w:pPr>
        <w:spacing w:after="120"/>
        <w:jc w:val="both"/>
      </w:pPr>
      <w:r>
        <w:rPr>
          <w:rFonts w:ascii="Calibri" w:cs="Calibri" w:eastAsia="Calibri" w:hAnsi="Calibri"/>
          <w:color w:val="333333"/>
          <w:sz w:val="22"/>
          <w:szCs w:val="22"/>
        </w:rPr>
        <w:t xml:space="preserve">La partie qui donne de la valeur métier au projet :</w:t>
      </w:r>
    </w:p>
    <w:p>
      <w:pPr>
        <w:pStyle w:val="ListParagraph"/>
        <w:numPr>
          <w:ilvl w:val="0"/>
          <w:numId w:val="2"/>
        </w:numPr>
        <w:spacing w:after="60"/>
      </w:pPr>
      <w:r>
        <w:rPr>
          <w:rFonts w:ascii="Calibri" w:cs="Calibri" w:eastAsia="Calibri" w:hAnsi="Calibri"/>
          <w:b/>
          <w:bCs/>
          <w:color w:val="333333"/>
          <w:sz w:val="22"/>
          <w:szCs w:val="22"/>
        </w:rPr>
        <w:t xml:space="preserve">Système de scoring : </w:t>
      </w:r>
      <w:r>
        <w:rPr>
          <w:rFonts w:ascii="Calibri" w:cs="Calibri" w:eastAsia="Calibri" w:hAnsi="Calibri"/>
          <w:color w:val="333333"/>
          <w:sz w:val="22"/>
          <w:szCs w:val="22"/>
        </w:rPr>
        <w:t xml:space="preserve">Chaque nouvelle facture reçoit un score de risque de retard (0-100%) calculé par le modèle ML</w:t>
      </w:r>
    </w:p>
    <w:p>
      <w:pPr>
        <w:pStyle w:val="ListParagraph"/>
        <w:numPr>
          <w:ilvl w:val="0"/>
          <w:numId w:val="2"/>
        </w:numPr>
        <w:spacing w:after="60"/>
      </w:pPr>
      <w:r>
        <w:rPr>
          <w:rFonts w:ascii="Calibri" w:cs="Calibri" w:eastAsia="Calibri" w:hAnsi="Calibri"/>
          <w:b/>
          <w:bCs/>
          <w:color w:val="333333"/>
          <w:sz w:val="22"/>
          <w:szCs w:val="22"/>
        </w:rPr>
        <w:t xml:space="preserve">Alertes automatiques : </w:t>
      </w:r>
      <w:r>
        <w:rPr>
          <w:rFonts w:ascii="Calibri" w:cs="Calibri" w:eastAsia="Calibri" w:hAnsi="Calibri"/>
          <w:color w:val="333333"/>
          <w:sz w:val="22"/>
          <w:szCs w:val="22"/>
        </w:rPr>
        <w:t xml:space="preserve">Proposition d’un système d’alertes quand une facture dépasse un seuil de risque (ex: &gt; 70%)</w:t>
      </w:r>
    </w:p>
    <w:p>
      <w:pPr>
        <w:pStyle w:val="ListParagraph"/>
        <w:numPr>
          <w:ilvl w:val="0"/>
          <w:numId w:val="2"/>
        </w:numPr>
        <w:spacing w:after="60"/>
      </w:pPr>
      <w:r>
        <w:rPr>
          <w:rFonts w:ascii="Calibri" w:cs="Calibri" w:eastAsia="Calibri" w:hAnsi="Calibri"/>
          <w:b/>
          <w:bCs/>
          <w:color w:val="333333"/>
          <w:sz w:val="22"/>
          <w:szCs w:val="22"/>
        </w:rPr>
        <w:t xml:space="preserve">Intégration Celonis : </w:t>
      </w:r>
      <w:r>
        <w:rPr>
          <w:rFonts w:ascii="Calibri" w:cs="Calibri" w:eastAsia="Calibri" w:hAnsi="Calibri"/>
          <w:color w:val="333333"/>
          <w:sz w:val="22"/>
          <w:szCs w:val="22"/>
        </w:rPr>
        <w:t xml:space="preserve">Proposition d’intégration via le Celonis Action Engine ou un dashboard enrichi avec les scores ML</w:t>
      </w:r>
    </w:p>
    <w:p>
      <w:pPr>
        <w:pStyle w:val="ListParagraph"/>
        <w:numPr>
          <w:ilvl w:val="0"/>
          <w:numId w:val="2"/>
        </w:numPr>
        <w:spacing w:after="60"/>
      </w:pPr>
      <w:r>
        <w:rPr>
          <w:rFonts w:ascii="Calibri" w:cs="Calibri" w:eastAsia="Calibri" w:hAnsi="Calibri"/>
          <w:b/>
          <w:bCs/>
          <w:color w:val="333333"/>
          <w:sz w:val="22"/>
          <w:szCs w:val="22"/>
        </w:rPr>
        <w:t xml:space="preserve">Analyse ROI : </w:t>
      </w:r>
      <w:r>
        <w:rPr>
          <w:rFonts w:ascii="Calibri" w:cs="Calibri" w:eastAsia="Calibri" w:hAnsi="Calibri"/>
          <w:color w:val="333333"/>
          <w:sz w:val="22"/>
          <w:szCs w:val="22"/>
        </w:rPr>
        <w:t xml:space="preserve">Estimation des gains potentiels : réduction des retards, escomptes supplémentaires capturés, amélioration du cash flow</w:t>
      </w:r>
    </w:p>
    <w:p>
      <w:pPr>
        <w:pStyle w:val="ListParagraph"/>
        <w:numPr>
          <w:ilvl w:val="0"/>
          <w:numId w:val="2"/>
        </w:numPr>
        <w:spacing w:after="60"/>
      </w:pPr>
      <w:r>
        <w:rPr>
          <w:rFonts w:ascii="Calibri" w:cs="Calibri" w:eastAsia="Calibri" w:hAnsi="Calibri"/>
          <w:b/>
          <w:bCs/>
          <w:color w:val="333333"/>
          <w:sz w:val="22"/>
          <w:szCs w:val="22"/>
        </w:rPr>
        <w:t xml:space="preserve">Recommandations : </w:t>
      </w:r>
      <w:r>
        <w:rPr>
          <w:rFonts w:ascii="Calibri" w:cs="Calibri" w:eastAsia="Calibri" w:hAnsi="Calibri"/>
          <w:color w:val="333333"/>
          <w:sz w:val="22"/>
          <w:szCs w:val="22"/>
        </w:rPr>
        <w:t xml:space="preserve">Actions concrètes pour le client basées sur les insights du process mining et les prédictions ML</w:t>
      </w:r>
    </w:p>
    <w:p>
      <w:r>
        <w:br w:type="page"/>
      </w:r>
    </w:p>
    <w:p>
      <w:pPr>
        <w:pStyle w:val="Heading1"/>
        <w:spacing w:after="200" w:before="360"/>
      </w:pPr>
      <w:r>
        <w:rPr>
          <w:rFonts w:ascii="Calibri" w:cs="Calibri" w:eastAsia="Calibri" w:hAnsi="Calibri"/>
          <w:b/>
          <w:bCs/>
          <w:color w:val="1E3A5F"/>
          <w:sz w:val="32"/>
          <w:szCs w:val="32"/>
        </w:rPr>
        <w:t xml:space="preserve">4. Planning macro du PFE</w:t>
      </w:r>
    </w:p>
    <w:p>
      <w:pPr>
        <w:spacing w:after="120"/>
        <w:jc w:val="both"/>
      </w:pPr>
      <w:r>
        <w:rPr>
          <w:rFonts w:ascii="Calibri" w:cs="Calibri" w:eastAsia="Calibri" w:hAnsi="Calibri"/>
          <w:color w:val="333333"/>
          <w:sz w:val="22"/>
          <w:szCs w:val="22"/>
        </w:rPr>
        <w:t xml:space="preserve">Le planning est structuré en 9 phases sur une durée de 4 à 6 mois. La rédaction du rapport se fait en continu tout au long du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26"/>
        <w:gridCol w:w="2500"/>
        <w:gridCol w:w="25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Durée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Livrable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État de l’art &amp; bibliographie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3-4 semaines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Revue de littérature</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w:t>
            </w:r>
          </w:p>
        </w:tc>
        <w:tc>
          <w:tcPr>
            <w:tcW w:type="dxa" w:w="34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Compréhension AP &amp; données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1-2 semaines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de scope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ETL &amp; Data Model Celonis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2-3 semaines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Data Model validé</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w:t>
            </w:r>
          </w:p>
        </w:tc>
        <w:tc>
          <w:tcPr>
            <w:tcW w:type="dxa" w:w="34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Process Mining &amp; KPIs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2-3 semaines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Dashboards Celonis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5</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Feature Engineering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2-3 semaines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Dataset ML prêt</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w:t>
            </w:r>
          </w:p>
        </w:tc>
        <w:tc>
          <w:tcPr>
            <w:tcW w:type="dxa" w:w="34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Modélisation ML</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3-4 semaines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Modèles + rapport ML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7</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Intégration &amp; recommandations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1-2 semaines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Prototype + ROI</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8</w:t>
            </w:r>
          </w:p>
        </w:tc>
        <w:tc>
          <w:tcPr>
            <w:tcW w:type="dxa" w:w="34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Rédaction rapport PFE</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En continu</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Rapport final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9</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Préparation soutenance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1-2 semaines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Slides + démo</w:t>
            </w:r>
          </w:p>
        </w:tc>
      </w:tr>
    </w:tbl>
    <w:p>
      <w:pPr>
        <w:spacing w:before="300"/>
      </w:pPr>
    </w:p>
    <w:p>
      <w:pPr>
        <w:pStyle w:val="Heading1"/>
        <w:spacing w:after="200" w:before="360"/>
      </w:pPr>
      <w:r>
        <w:rPr>
          <w:rFonts w:ascii="Calibri" w:cs="Calibri" w:eastAsia="Calibri" w:hAnsi="Calibri"/>
          <w:b/>
          <w:bCs/>
          <w:color w:val="1E3A5F"/>
          <w:sz w:val="32"/>
          <w:szCs w:val="32"/>
        </w:rPr>
        <w:t xml:space="preserve">5. Structure proposée du rapport PFE</w:t>
      </w:r>
    </w:p>
    <w:p>
      <w:pPr>
        <w:spacing w:after="120"/>
        <w:jc w:val="both"/>
      </w:pPr>
      <w:r>
        <w:rPr>
          <w:rFonts w:ascii="Calibri" w:cs="Calibri" w:eastAsia="Calibri" w:hAnsi="Calibri"/>
          <w:color w:val="333333"/>
          <w:sz w:val="22"/>
          <w:szCs w:val="22"/>
        </w:rPr>
        <w:t xml:space="preserve">Voici la structure détaillée du rapport de PFE, à utiliser comme fil conducteur pour la rédaction :</w:t>
      </w:r>
    </w:p>
    <w:p>
      <w:pPr>
        <w:spacing w:after="120"/>
        <w:jc w:val="both"/>
      </w:pPr>
      <w:r>
        <w:rPr>
          <w:rFonts w:ascii="Calibri" w:cs="Calibri" w:eastAsia="Calibri" w:hAnsi="Calibri"/>
          <w:b/>
          <w:bCs/>
          <w:color w:val="333333"/>
          <w:sz w:val="22"/>
          <w:szCs w:val="22"/>
        </w:rPr>
        <w:t xml:space="preserve">Introduction générale : Contexte, problématique, objectifs, plan du rapport.</w:t>
      </w:r>
    </w:p>
    <w:p>
      <w:pPr>
        <w:spacing w:after="120"/>
        <w:jc w:val="both"/>
      </w:pPr>
      <w:r>
        <w:rPr>
          <w:rFonts w:ascii="Calibri" w:cs="Calibri" w:eastAsia="Calibri" w:hAnsi="Calibri"/>
          <w:b/>
          <w:bCs/>
          <w:color w:val="333333"/>
          <w:sz w:val="22"/>
          <w:szCs w:val="22"/>
        </w:rPr>
        <w:t xml:space="preserve">Chapitre 1 — État de l’art : Revue de littérature sur le Process Mining (fondements, algorithmes, outils), le Predictive Process Mining (méthodes, état de l’art), et le Machine Learning appliqué aux processus financiers. Présentation de la méthodologie CRISP-DM.</w:t>
      </w:r>
    </w:p>
    <w:p>
      <w:pPr>
        <w:spacing w:after="120"/>
        <w:jc w:val="both"/>
      </w:pPr>
      <w:r>
        <w:rPr>
          <w:rFonts w:ascii="Calibri" w:cs="Calibri" w:eastAsia="Calibri" w:hAnsi="Calibri"/>
          <w:b/>
          <w:bCs/>
          <w:color w:val="333333"/>
          <w:sz w:val="22"/>
          <w:szCs w:val="22"/>
        </w:rPr>
        <w:t xml:space="preserve">Chapitre 2 — Contexte du projet : Présentation de l’entreprise d’accueil (Silamir), du client, du processus Account Payable, et du scope technique (SAP, Celonis, tables de données).</w:t>
      </w:r>
    </w:p>
    <w:p>
      <w:pPr>
        <w:spacing w:after="120"/>
        <w:jc w:val="both"/>
      </w:pPr>
      <w:r>
        <w:rPr>
          <w:rFonts w:ascii="Calibri" w:cs="Calibri" w:eastAsia="Calibri" w:hAnsi="Calibri"/>
          <w:b/>
          <w:bCs/>
          <w:color w:val="333333"/>
          <w:sz w:val="22"/>
          <w:szCs w:val="22"/>
        </w:rPr>
        <w:t xml:space="preserve">Chapitre 3 — ETL et Data Model : Détail de l’extraction, la transformation et le chargement des données SAP. Construction et validation du Data Model dans Celonis.</w:t>
      </w:r>
    </w:p>
    <w:p>
      <w:pPr>
        <w:spacing w:after="120"/>
        <w:jc w:val="both"/>
      </w:pPr>
      <w:r>
        <w:rPr>
          <w:rFonts w:ascii="Calibri" w:cs="Calibri" w:eastAsia="Calibri" w:hAnsi="Calibri"/>
          <w:b/>
          <w:bCs/>
          <w:color w:val="333333"/>
          <w:sz w:val="22"/>
          <w:szCs w:val="22"/>
        </w:rPr>
        <w:t xml:space="preserve">Chapitre 4 — Process Mining et analyse : Process Discovery, Conformance Checking, analyse des variantes, goulots d’étranglement, KPIs et dashboards. Résultats de l’analyse descriptive.</w:t>
      </w:r>
    </w:p>
    <w:p>
      <w:pPr>
        <w:spacing w:after="120"/>
        <w:jc w:val="both"/>
      </w:pPr>
      <w:r>
        <w:rPr>
          <w:rFonts w:ascii="Calibri" w:cs="Calibri" w:eastAsia="Calibri" w:hAnsi="Calibri"/>
          <w:b/>
          <w:bCs/>
          <w:color w:val="333333"/>
          <w:sz w:val="22"/>
          <w:szCs w:val="22"/>
        </w:rPr>
        <w:t xml:space="preserve">Chapitre 5 — Feature Engineering et modélisation ML : Extraction des features à partir du process mining, préparation des données, entraînement des modèles (Logistic Regression, Random Forest, XGBoost), évaluation comparative, interprétabilité SHAP.</w:t>
      </w:r>
    </w:p>
    <w:p>
      <w:pPr>
        <w:spacing w:after="120"/>
        <w:jc w:val="both"/>
      </w:pPr>
      <w:r>
        <w:rPr>
          <w:rFonts w:ascii="Calibri" w:cs="Calibri" w:eastAsia="Calibri" w:hAnsi="Calibri"/>
          <w:b/>
          <w:bCs/>
          <w:color w:val="333333"/>
          <w:sz w:val="22"/>
          <w:szCs w:val="22"/>
        </w:rPr>
        <w:t xml:space="preserve">Chapitre 6 — Intégration et recommandations : Système de scoring de risque, proposition d’intégration dans Celonis, analyse ROI, recommandations métier.</w:t>
      </w:r>
    </w:p>
    <w:p>
      <w:pPr>
        <w:spacing w:after="120"/>
        <w:jc w:val="both"/>
      </w:pPr>
      <w:r>
        <w:rPr>
          <w:rFonts w:ascii="Calibri" w:cs="Calibri" w:eastAsia="Calibri" w:hAnsi="Calibri"/>
          <w:b/>
          <w:bCs/>
          <w:color w:val="333333"/>
          <w:sz w:val="22"/>
          <w:szCs w:val="22"/>
        </w:rPr>
        <w:t xml:space="preserve">Conclusion générale : Synthèse des résultats, apports du projet, limites, perspectives d’amélioration (données temps réel, deep learning, extension à d’autres processus).</w:t>
      </w:r>
    </w:p>
    <w:p>
      <w:r>
        <w:br w:type="page"/>
      </w:r>
    </w:p>
    <w:p>
      <w:pPr>
        <w:pStyle w:val="Heading1"/>
        <w:spacing w:after="200" w:before="360"/>
      </w:pPr>
      <w:r>
        <w:rPr>
          <w:rFonts w:ascii="Calibri" w:cs="Calibri" w:eastAsia="Calibri" w:hAnsi="Calibri"/>
          <w:b/>
          <w:bCs/>
          <w:color w:val="1E3A5F"/>
          <w:sz w:val="32"/>
          <w:szCs w:val="32"/>
        </w:rPr>
        <w:t xml:space="preserve">6. Valeur ajoutée académique du PFE</w:t>
      </w:r>
    </w:p>
    <w:p>
      <w:pPr>
        <w:spacing w:after="120"/>
        <w:jc w:val="both"/>
      </w:pPr>
      <w:r>
        <w:rPr>
          <w:rFonts w:ascii="Calibri" w:cs="Calibri" w:eastAsia="Calibri" w:hAnsi="Calibri"/>
          <w:color w:val="333333"/>
          <w:sz w:val="22"/>
          <w:szCs w:val="22"/>
        </w:rPr>
        <w:t xml:space="preserve">Ce PFE se distingue d’un simple rapport de stage par plusieurs dimensions académiques :</w:t>
      </w:r>
    </w:p>
    <w:p>
      <w:pPr>
        <w:pStyle w:val="ListParagraph"/>
        <w:numPr>
          <w:ilvl w:val="0"/>
          <w:numId w:val="2"/>
        </w:numPr>
        <w:spacing w:after="60"/>
      </w:pPr>
      <w:r>
        <w:rPr>
          <w:rFonts w:ascii="Calibri" w:cs="Calibri" w:eastAsia="Calibri" w:hAnsi="Calibri"/>
          <w:b/>
          <w:bCs/>
          <w:color w:val="333333"/>
          <w:sz w:val="22"/>
          <w:szCs w:val="22"/>
        </w:rPr>
        <w:t xml:space="preserve">Originalité : </w:t>
      </w:r>
      <w:r>
        <w:rPr>
          <w:rFonts w:ascii="Calibri" w:cs="Calibri" w:eastAsia="Calibri" w:hAnsi="Calibri"/>
          <w:color w:val="333333"/>
          <w:sz w:val="22"/>
          <w:szCs w:val="22"/>
        </w:rPr>
        <w:t xml:space="preserve">La combinaison Process Mining + Machine Learning prédictif sur des données SAP réelles est un sujet de recherche actif et innovant</w:t>
      </w:r>
    </w:p>
    <w:p>
      <w:pPr>
        <w:pStyle w:val="ListParagraph"/>
        <w:numPr>
          <w:ilvl w:val="0"/>
          <w:numId w:val="2"/>
        </w:numPr>
        <w:spacing w:after="60"/>
      </w:pPr>
      <w:r>
        <w:rPr>
          <w:rFonts w:ascii="Calibri" w:cs="Calibri" w:eastAsia="Calibri" w:hAnsi="Calibri"/>
          <w:b/>
          <w:bCs/>
          <w:color w:val="333333"/>
          <w:sz w:val="22"/>
          <w:szCs w:val="22"/>
        </w:rPr>
        <w:t xml:space="preserve">Méthodologie rigoureuse : </w:t>
      </w:r>
      <w:r>
        <w:rPr>
          <w:rFonts w:ascii="Calibri" w:cs="Calibri" w:eastAsia="Calibri" w:hAnsi="Calibri"/>
          <w:color w:val="333333"/>
          <w:sz w:val="22"/>
          <w:szCs w:val="22"/>
        </w:rPr>
        <w:t xml:space="preserve">Utilisation du cadre CRISP-DM, validation croisée, comparaison systématique de modèles, interprétabilité SHAP</w:t>
      </w:r>
    </w:p>
    <w:p>
      <w:pPr>
        <w:pStyle w:val="ListParagraph"/>
        <w:numPr>
          <w:ilvl w:val="0"/>
          <w:numId w:val="2"/>
        </w:numPr>
        <w:spacing w:after="60"/>
      </w:pPr>
      <w:r>
        <w:rPr>
          <w:rFonts w:ascii="Calibri" w:cs="Calibri" w:eastAsia="Calibri" w:hAnsi="Calibri"/>
          <w:b/>
          <w:bCs/>
          <w:color w:val="333333"/>
          <w:sz w:val="22"/>
          <w:szCs w:val="22"/>
        </w:rPr>
        <w:t xml:space="preserve">Pont théorie-pratique : </w:t>
      </w:r>
      <w:r>
        <w:rPr>
          <w:rFonts w:ascii="Calibri" w:cs="Calibri" w:eastAsia="Calibri" w:hAnsi="Calibri"/>
          <w:color w:val="333333"/>
          <w:sz w:val="22"/>
          <w:szCs w:val="22"/>
        </w:rPr>
        <w:t xml:space="preserve">Les résultats théoriques (modèle ML) sont directement applicables à un cas réel (client Silamir)</w:t>
      </w:r>
    </w:p>
    <w:p>
      <w:pPr>
        <w:pStyle w:val="ListParagraph"/>
        <w:numPr>
          <w:ilvl w:val="0"/>
          <w:numId w:val="2"/>
        </w:numPr>
        <w:spacing w:after="60"/>
      </w:pPr>
      <w:r>
        <w:rPr>
          <w:rFonts w:ascii="Calibri" w:cs="Calibri" w:eastAsia="Calibri" w:hAnsi="Calibri"/>
          <w:b/>
          <w:bCs/>
          <w:color w:val="333333"/>
          <w:sz w:val="22"/>
          <w:szCs w:val="22"/>
        </w:rPr>
        <w:t xml:space="preserve">Chaîne complète Data Science : </w:t>
      </w:r>
      <w:r>
        <w:rPr>
          <w:rFonts w:ascii="Calibri" w:cs="Calibri" w:eastAsia="Calibri" w:hAnsi="Calibri"/>
          <w:color w:val="333333"/>
          <w:sz w:val="22"/>
          <w:szCs w:val="22"/>
        </w:rPr>
        <w:t xml:space="preserve">De la collecte de données brutes à la recommandation métier, en passant par l’ETL, le process mining, le feature engineering, et la modélisation</w:t>
      </w:r>
    </w:p>
    <w:p>
      <w:pPr>
        <w:pStyle w:val="ListParagraph"/>
        <w:numPr>
          <w:ilvl w:val="0"/>
          <w:numId w:val="2"/>
        </w:numPr>
        <w:spacing w:after="60"/>
      </w:pPr>
      <w:r>
        <w:rPr>
          <w:rFonts w:ascii="Calibri" w:cs="Calibri" w:eastAsia="Calibri" w:hAnsi="Calibri"/>
          <w:b/>
          <w:bCs/>
          <w:color w:val="333333"/>
          <w:sz w:val="22"/>
          <w:szCs w:val="22"/>
        </w:rPr>
        <w:t xml:space="preserve">Interprétabilité : </w:t>
      </w:r>
      <w:r>
        <w:rPr>
          <w:rFonts w:ascii="Calibri" w:cs="Calibri" w:eastAsia="Calibri" w:hAnsi="Calibri"/>
          <w:color w:val="333333"/>
          <w:sz w:val="22"/>
          <w:szCs w:val="22"/>
        </w:rPr>
        <w:t xml:space="preserve">L’utilisation de SHAP montre une approche mature et responsable du ML, essentielle pour l’adoption en entreprise</w:t>
      </w:r>
    </w:p>
    <w:p>
      <w:pPr>
        <w:spacing w:before="300"/>
      </w:pPr>
    </w:p>
    <w:p>
      <w:pPr>
        <w:pStyle w:val="Heading1"/>
        <w:spacing w:after="200" w:before="360"/>
      </w:pPr>
      <w:r>
        <w:rPr>
          <w:rFonts w:ascii="Calibri" w:cs="Calibri" w:eastAsia="Calibri" w:hAnsi="Calibri"/>
          <w:b/>
          <w:bCs/>
          <w:color w:val="1E3A5F"/>
          <w:sz w:val="32"/>
          <w:szCs w:val="32"/>
        </w:rPr>
        <w:t xml:space="preserve">7. Mots-clés et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Catégorie</w:t>
            </w:r>
          </w:p>
        </w:tc>
        <w:tc>
          <w:tcPr>
            <w:tcW w:type="dxa" w:w="6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Mots-clés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Process Mining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Celonis, Process Discovery, Conformance Checking, Event Log, Variantes, Goulots d’étranglement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Data Engineering</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ETL, Data Model, SAP, BSEG, BKPF, LFA1, PQL (Process Query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Machine Learning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Classification, Logistic Regression, Random Forest, XGBoost, LightGBM, SHAP, Cross-validation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Finance / AP</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Account Payable, Délai de paiement, Cash flow, Escompte, Cash discount, Conformité réglementaire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Outils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Celonis, Python, scikit-learn, XGBoost, SHAP, pandas, matplotlib, seaborn, Jupyter Notebook</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Méthodologie</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CRISP-DM, Predictive Process Mining, Feature Engineering, Interprétabilité des modèles</w:t>
            </w:r>
          </w:p>
        </w:tc>
      </w:tr>
    </w:tbl>
    <w:p>
      <w:r>
        <w:br w:type="page"/>
      </w:r>
    </w:p>
    <w:p>
      <w:pPr>
        <w:pStyle w:val="Heading1"/>
        <w:spacing w:after="200" w:before="360"/>
      </w:pPr>
      <w:r>
        <w:rPr>
          <w:rFonts w:ascii="Calibri" w:cs="Calibri" w:eastAsia="Calibri" w:hAnsi="Calibri"/>
          <w:b/>
          <w:bCs/>
          <w:color w:val="1E3A5F"/>
          <w:sz w:val="32"/>
          <w:szCs w:val="32"/>
        </w:rPr>
        <w:t xml:space="preserve">8. Prompt de contextualisation pour GPT</w:t>
      </w:r>
    </w:p>
    <w:p>
      <w:pPr>
        <w:spacing w:after="120"/>
        <w:jc w:val="both"/>
      </w:pPr>
      <w:r>
        <w:rPr>
          <w:rFonts w:ascii="Calibri" w:cs="Calibri" w:eastAsia="Calibri" w:hAnsi="Calibri"/>
          <w:b/>
          <w:bCs/>
          <w:i/>
          <w:iCs/>
          <w:color w:val="333333"/>
          <w:sz w:val="22"/>
          <w:szCs w:val="22"/>
        </w:rPr>
        <w:t xml:space="preserve">Copie-colle le texte suivant dans GPT pour le contextualiser sur ton projet :</w:t>
      </w:r>
    </w:p>
    <w:p>
      <w:pPr>
        <w:pBdr>
          <w:left w:val="single" w:color="2E75B6" w:sz="12" w:space="8"/>
        </w:pBdr>
        <w:shd w:fill="F5F5F5" w:val="clear"/>
        <w:spacing w:after="200" w:before="200"/>
        <w:ind w:left="360" w:right="360"/>
      </w:pPr>
      <w:r>
        <w:rPr>
          <w:rFonts w:ascii="Calibri" w:cs="Calibri" w:eastAsia="Calibri" w:hAnsi="Calibri"/>
          <w:color w:val="333333"/>
          <w:sz w:val="20"/>
          <w:szCs w:val="20"/>
        </w:rPr>
        <w:t xml:space="preserve">Tu es mon assistant pour la rédaction de mon rapport de PFE (Projet de Fin d’Études) en Data Science / Business Intelligence. Voici le contexte complet de mon projet :
</w:t>
      </w:r>
      <w:r>
        <w:rPr>
          <w:rFonts w:ascii="Calibri" w:cs="Calibri" w:eastAsia="Calibri" w:hAnsi="Calibri"/>
          <w:b/>
          <w:bCs/>
          <w:sz w:val="20"/>
          <w:szCs w:val="20"/>
        </w:rPr>
        <w:t xml:space="preserve">TITRE : </w:t>
      </w:r>
      <w:r>
        <w:rPr>
          <w:rFonts w:ascii="Calibri" w:cs="Calibri" w:eastAsia="Calibri" w:hAnsi="Calibri"/>
          <w:sz w:val="20"/>
          <w:szCs w:val="20"/>
        </w:rPr>
        <w:t xml:space="preserve">Process Mining et Machine Learning pour la Prédiction des Retards de Paiement Fournisseur — Application au processus Account Payable avec Celonis et SAP.
</w:t>
      </w:r>
      <w:r>
        <w:rPr>
          <w:rFonts w:ascii="Calibri" w:cs="Calibri" w:eastAsia="Calibri" w:hAnsi="Calibri"/>
          <w:b/>
          <w:bCs/>
          <w:sz w:val="20"/>
          <w:szCs w:val="20"/>
        </w:rPr>
        <w:t xml:space="preserve">ENTREPRISE : </w:t>
      </w:r>
      <w:r>
        <w:rPr>
          <w:rFonts w:ascii="Calibri" w:cs="Calibri" w:eastAsia="Calibri" w:hAnsi="Calibri"/>
          <w:sz w:val="20"/>
          <w:szCs w:val="20"/>
        </w:rPr>
        <w:t xml:space="preserve">Silamir (conseil en transformation digitale et Process Intelligence).
</w:t>
      </w:r>
      <w:r>
        <w:rPr>
          <w:rFonts w:ascii="Calibri" w:cs="Calibri" w:eastAsia="Calibri" w:hAnsi="Calibri"/>
          <w:b/>
          <w:bCs/>
          <w:sz w:val="20"/>
          <w:szCs w:val="20"/>
        </w:rPr>
        <w:t xml:space="preserve">MISSION CLIENT : </w:t>
      </w:r>
      <w:r>
        <w:rPr>
          <w:rFonts w:ascii="Calibri" w:cs="Calibri" w:eastAsia="Calibri" w:hAnsi="Calibri"/>
          <w:sz w:val="20"/>
          <w:szCs w:val="20"/>
        </w:rPr>
        <w:t xml:space="preserve">Optimiser le processus Account Payable d’un client SAP. ETL des données SAP (tables BSEG, BKPF, LFA1, EKKO, EKPO, RBKP), construction du Data Model dans Celonis, création de KPIs (délai de paiement, impact cash, escomptes) et dashboards. Conformance Checking entre processus réel et cible.
</w:t>
      </w:r>
      <w:r>
        <w:rPr>
          <w:rFonts w:ascii="Calibri" w:cs="Calibri" w:eastAsia="Calibri" w:hAnsi="Calibri"/>
          <w:b/>
          <w:bCs/>
          <w:sz w:val="20"/>
          <w:szCs w:val="20"/>
        </w:rPr>
        <w:t xml:space="preserve">VALEUR AJOUTÉE PFE : </w:t>
      </w:r>
      <w:r>
        <w:rPr>
          <w:rFonts w:ascii="Calibri" w:cs="Calibri" w:eastAsia="Calibri" w:hAnsi="Calibri"/>
          <w:sz w:val="20"/>
          <w:szCs w:val="20"/>
        </w:rPr>
        <w:t xml:space="preserve">Développement d’un modèle de Machine Learning prédictif pour anticiper les retards de paiement fournisseur. Feature engineering à partir des données de process mining. Comparaison de modèles (Logistic Regression, Random Forest, XGBoost). Interprétabilité avec SHAP. Proposition d’un système de scoring de risque intégrable dans Celonis.
</w:t>
      </w:r>
      <w:r>
        <w:rPr>
          <w:rFonts w:ascii="Calibri" w:cs="Calibri" w:eastAsia="Calibri" w:hAnsi="Calibri"/>
          <w:b/>
          <w:bCs/>
          <w:sz w:val="20"/>
          <w:szCs w:val="20"/>
        </w:rPr>
        <w:t xml:space="preserve">MÉTHODOLOGIE : </w:t>
      </w:r>
      <w:r>
        <w:rPr>
          <w:rFonts w:ascii="Calibri" w:cs="Calibri" w:eastAsia="Calibri" w:hAnsi="Calibri"/>
          <w:sz w:val="20"/>
          <w:szCs w:val="20"/>
        </w:rPr>
        <w:t xml:space="preserve">CRISP-DM. Outils : Celonis, Python, scikit-learn, XGBoost, SHAP, pandas.
</w:t>
      </w:r>
      <w:r>
        <w:rPr>
          <w:rFonts w:ascii="Calibri" w:cs="Calibri" w:eastAsia="Calibri" w:hAnsi="Calibri"/>
          <w:b/>
          <w:bCs/>
          <w:sz w:val="20"/>
          <w:szCs w:val="20"/>
        </w:rPr>
        <w:t xml:space="preserve">STRUCTURE DU RAPPORT : </w:t>
      </w:r>
      <w:r>
        <w:rPr>
          <w:rFonts w:ascii="Calibri" w:cs="Calibri" w:eastAsia="Calibri" w:hAnsi="Calibri"/>
          <w:sz w:val="20"/>
          <w:szCs w:val="20"/>
        </w:rPr>
        <w:t xml:space="preserve">Introduction, Ch1 État de l’art (Process Mining + Predictive PM + ML en finance), Ch2 Contexte projet, Ch3 ETL &amp; Data Model, Ch4 Process Mining &amp; analyse, Ch5 Feature Engineering &amp; ML, Ch6 Intégration &amp; recommandations, Conclusion.
</w:t>
      </w:r>
      <w:r>
        <w:rPr>
          <w:rFonts w:ascii="Calibri" w:cs="Calibri" w:eastAsia="Calibri" w:hAnsi="Calibri"/>
          <w:b/>
          <w:bCs/>
          <w:sz w:val="20"/>
          <w:szCs w:val="20"/>
        </w:rPr>
        <w:t xml:space="preserve">Aide-moi à rédiger mon rapport chapitre par chapitre, avec un style académique professionnel en français. Quand je te demande un chapitre, écris-le de manière complète et détaillée.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jc w:val="right"/>
    </w:pPr>
    <w:r>
      <w:rPr>
        <w:rFonts w:ascii="Calibri" w:cs="Calibri" w:eastAsia="Calibri" w:hAnsi="Calibri"/>
        <w:i/>
        <w:iCs/>
        <w:color w:val="666666"/>
        <w:sz w:val="18"/>
        <w:szCs w:val="18"/>
      </w:rPr>
      <w:t xml:space="preserve">PFE — Process Mining &amp; ML — Account Payable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2026-04-22T16:21:48.827Z</dcterms:created>
  <dcterms:modified xsi:type="dcterms:W3CDTF">2026-04-22T16:21:48.827Z</dcterms:modified>
</cp:coreProperties>
</file>

<file path=docProps/custom.xml><?xml version="1.0" encoding="utf-8"?>
<Properties xmlns="http://schemas.openxmlformats.org/officeDocument/2006/custom-properties" xmlns:vt="http://schemas.openxmlformats.org/officeDocument/2006/docPropsVTypes"/>
</file>