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MBS Road Control Tower</w:t>
      </w:r>
    </w:p>
    <w:p>
      <w:pPr>
        <w:pStyle w:val="Subtitle"/>
      </w:pPr>
      <w:r>
        <w:t xml:space="preserve">Knowledge Base · غرفة عمليات طريق الأمير محمد بن سلمان</w:t>
      </w:r>
    </w:p>
    <w:p>
      <w:pPr>
        <w:pStyle w:val="Author"/>
      </w:pPr>
      <w:r>
        <w:t xml:space="preserve">Ministry of Municipalities &amp; Housing</w:t>
      </w:r>
    </w:p>
    <w:p>
      <w:pPr>
        <w:pStyle w:val="Date"/>
      </w:pPr>
      <w:r>
        <w:t xml:space="preserve">2026-05-19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mbs-road-control-tower-knowledge-base"/>
    <w:p>
      <w:pPr>
        <w:pStyle w:val="Heading1"/>
      </w:pPr>
      <w:r>
        <w:t xml:space="preserve">MBS Road Control Tower — Knowledge Base</w:t>
      </w:r>
    </w:p>
    <w:p>
      <w:pPr>
        <w:pStyle w:val="BlockText"/>
      </w:pPr>
      <w:r>
        <w:rPr>
          <w:b/>
          <w:bCs/>
        </w:rPr>
        <w:t xml:space="preserve">Curated reference</w:t>
      </w:r>
      <w:r>
        <w:t xml:space="preserve"> </w:t>
      </w:r>
      <w:r>
        <w:t xml:space="preserve">for the MBS Road Control Tower Agent.</w:t>
      </w:r>
      <w:r>
        <w:t xml:space="preserve"> </w:t>
      </w:r>
      <w:r>
        <w:t xml:space="preserve">Single source of truth for leadership briefings, agent onboarding, and LLM context.</w:t>
      </w:r>
    </w:p>
    <w:p>
      <w:pPr>
        <w:pStyle w:val="FirstParagraph"/>
      </w:pPr>
      <w:r>
        <w:rPr>
          <w:b/>
          <w:bCs/>
        </w:rPr>
        <w:t xml:space="preserve">Corridor:</w:t>
      </w:r>
      <w:r>
        <w:t xml:space="preserve"> </w:t>
      </w:r>
      <w:r>
        <w:t xml:space="preserve">Prince Mohammed bin Salman Road · Jeddah → Makkah · 75 km · 170,000+ vehicles/day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Saudi Ministry of Municipalities &amp; Housing (MoMAH)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0.1 · synthetic PoC data (Zones 8, 35, 70 only)</w:t>
      </w:r>
    </w:p>
    <w:p>
      <w:r>
        <w:pict>
          <v:rect style="width:0;height:1.5pt" o:hralign="center" o:hrstd="t" o:hr="t"/>
        </w:pict>
      </w:r>
    </w:p>
    <w:bookmarkStart w:id="17" w:name="table-of-contents"/>
    <w:p>
      <w:pPr>
        <w:pStyle w:val="Heading2"/>
      </w:pPr>
      <w:r>
        <w:t xml:space="preserve">Table of 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What’s inside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1-page leadership view: corridor, KPIs, Hajj readiness, top risks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Corridor 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75 km road, 3 sub-stretches, 5 phases, the strategic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2027 Targets (KPIs)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6 KPIs with current %, target %, weekly trend,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Zones — PoC Detail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picture of Zones 8, 35, 70 — findings, budgets, assets, contractors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Contractors &amp; 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10 contractors, why governance is a root cause, joint-room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Activity Types &amp; Glossary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Development vs Operational, distortion categories, key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Questions &amp; Answers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54 bilingual (EN+AR) Q&amp;A pairs grouped by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Facts Snapshot (JSON)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Machine-readable single source of truth — feeds the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how-to-use-this-folder"/>
    <w:p>
      <w:pPr>
        <w:pStyle w:val="Heading2"/>
      </w:pPr>
      <w:r>
        <w:t xml:space="preserve">How to use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Read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Leadership briefing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00-executive-summary.md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review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01-corridor-overview.md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02-2027-targets.md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04-contractors-and-governance.md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/ LLM training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06-questions-and-answers.md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07-facts-snapshot.json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/ operational team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03-zones.md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05-activity-types-and-glossary.md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napshot-at-a-glance"/>
    <w:p>
      <w:pPr>
        <w:pStyle w:val="Heading2"/>
      </w:pPr>
      <w:r>
        <w:t xml:space="preserve">Snapshot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Corridor length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vehicles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  <w:r>
              <w:t xml:space="preserve"> </w:t>
            </w:r>
            <w:r>
              <w:t xml:space="preserve">(1 km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phases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(15 zones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sub-stretches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(Port · Middle · Haram)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Contractors involved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KPIs tracked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 zones with synthetic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Z8, Z35, Z70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tracked (PoC)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  <w:r>
              <w:t xml:space="preserve"> </w:t>
            </w:r>
            <w:r>
              <w:t xml:space="preserve">(10 Development · 16 Operational)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pairs in the 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  <w:r>
              <w:t xml:space="preserve"> </w:t>
            </w:r>
            <w:r>
              <w:t xml:space="preserve">(bilingual EN/AR · incl. vendor performance)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April 2026 report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Status of Prince Mohammed bin Salman Road Axis in the Makkah region and proposed remediation actions</w:t>
      </w:r>
      <w:r>
        <w:t xml:space="preserve"> </w:t>
      </w:r>
      <w:r>
        <w:t xml:space="preserve">(Saudi Ministry of Municipalities &amp; Housing)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PoC synthetic data</w:t>
      </w:r>
      <w:r>
        <w:t xml:space="preserve"> </w:t>
      </w:r>
      <w:r>
        <w:t xml:space="preserve">— generated to demonstrate the platform pending live data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classification: internal MoMAH briefing material · synthetic PoC data</w:t>
      </w:r>
    </w:p>
    <w:p>
      <w:r>
        <w:br w:type="page"/>
      </w:r>
    </w:p>
    <w:bookmarkEnd w:id="20"/>
    <w:bookmarkEnd w:id="21"/>
    <w:bookmarkStart w:id="28" w:name="executive-summary"/>
    <w:p>
      <w:pPr>
        <w:pStyle w:val="Heading1"/>
      </w:pPr>
      <w:r>
        <w:t xml:space="preserve">00 · Executive Summary</w:t>
      </w:r>
    </w:p>
    <w:p>
      <w:pPr>
        <w:pStyle w:val="BlockText"/>
      </w:pPr>
      <w:r>
        <w:rPr>
          <w:b/>
          <w:bCs/>
        </w:rPr>
        <w:t xml:space="preserve">For:</w:t>
      </w:r>
      <w:r>
        <w:t xml:space="preserve"> </w:t>
      </w:r>
      <w:r>
        <w:t xml:space="preserve">MoMAH leadership</w:t>
      </w:r>
      <w:r>
        <w:t xml:space="preserve"> </w:t>
      </w:r>
      <w:r>
        <w:rPr>
          <w:b/>
          <w:bCs/>
        </w:rPr>
        <w:t xml:space="preserve">About:</w:t>
      </w:r>
      <w:r>
        <w:t xml:space="preserve"> </w:t>
      </w:r>
      <w:r>
        <w:t xml:space="preserve">Status of the Prince Mohammed bin Salman Road Axis (Jeddah → Makkah)</w:t>
      </w:r>
    </w:p>
    <w:p>
      <w:r>
        <w:pict>
          <v:rect style="width:0;height:1.5pt" o:hralign="center" o:hrstd="t" o:hr="t"/>
        </w:pict>
      </w:r>
    </w:p>
    <w:bookmarkStart w:id="22" w:name="the-corridor-in-one-line"/>
    <w:p>
      <w:pPr>
        <w:pStyle w:val="Heading2"/>
      </w:pPr>
      <w:r>
        <w:t xml:space="preserve">The corridor in one line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75 km strategic link</w:t>
      </w:r>
      <w:r>
        <w:t xml:space="preserve"> </w:t>
      </w:r>
      <w:r>
        <w:t xml:space="preserve">between Jeddah Islamic Port and Al-Masjid Al-Haram, carrying</w:t>
      </w:r>
      <w:r>
        <w:t xml:space="preserve"> </w:t>
      </w:r>
      <w:r>
        <w:rPr>
          <w:b/>
          <w:bCs/>
        </w:rPr>
        <w:t xml:space="preserve">170,000+ vehicles daily</w:t>
      </w:r>
      <w:r>
        <w:t xml:space="preserve"> </w:t>
      </w:r>
      <w:r>
        <w:t xml:space="preserve">— the principal road for pilgrims, Umrah travellers, logistics flows, and inter-city commerce.</w:t>
      </w:r>
    </w:p>
    <w:bookmarkEnd w:id="22"/>
    <w:bookmarkStart w:id="23" w:name="why-the-program-exists"/>
    <w:p>
      <w:pPr>
        <w:pStyle w:val="Heading2"/>
      </w:pPr>
      <w:r>
        <w:t xml:space="preserve">Why the program exists</w:t>
      </w:r>
    </w:p>
    <w:p>
      <w:pPr>
        <w:pStyle w:val="FirstParagraph"/>
      </w:pPr>
      <w:r>
        <w:t xml:space="preserve">The April 2026 ministerial report identified</w:t>
      </w:r>
      <w:r>
        <w:t xml:space="preserve"> </w:t>
      </w:r>
      <w:r>
        <w:rPr>
          <w:b/>
          <w:bCs/>
        </w:rPr>
        <w:t xml:space="preserve">four root-cause challenges</w:t>
      </w:r>
      <w:r>
        <w:t xml:space="preserve"> </w:t>
      </w:r>
      <w:r>
        <w:t xml:space="preserve">along the corridor: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single supervising authority</w:t>
      </w:r>
      <w:r>
        <w:t xml:space="preserve"> </w:t>
      </w:r>
      <w:r>
        <w:t xml:space="preserve">— work is split across 7 contractors with overlapping mandates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distortion (تشوه بصري)</w:t>
      </w:r>
      <w:r>
        <w:t xml:space="preserve"> </w:t>
      </w:r>
      <w:r>
        <w:t xml:space="preserve">— slums, illegal workshops, code-violating fuel stations, damaged ad boards, deteriorated asphalt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Weak infrastructure</w:t>
      </w:r>
      <w:r>
        <w:t xml:space="preserve"> </w:t>
      </w:r>
      <w:r>
        <w:t xml:space="preserve">— barriers, bridge perimeters, asphalt, inspection-point quality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Unused economic opportunity</w:t>
      </w:r>
      <w:r>
        <w:t xml:space="preserve"> </w:t>
      </w:r>
      <w:r>
        <w:t xml:space="preserve">— vacant municipal land, untapped advertising/concession potential</w:t>
      </w:r>
    </w:p>
    <w:bookmarkEnd w:id="23"/>
    <w:bookmarkStart w:id="24" w:name="targets-current-status"/>
    <w:p>
      <w:pPr>
        <w:pStyle w:val="Heading2"/>
      </w:pPr>
      <w:r>
        <w:t xml:space="preserve">2027 targets — current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Weekly Δ</w:t>
            </w:r>
          </w:p>
        </w:tc>
        <w:tc>
          <w:tcPr/>
          <w:p>
            <w:pPr>
              <w:pStyle w:val="Compact"/>
            </w:pPr>
            <w:r>
              <w:t xml:space="preserve">On track?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maintenance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Buildings compliant with urban codes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Illegal workshops &amp; yards cleared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✗ (but strongest weekly gain)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concrete barriers repaired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Condemned buildings demolished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+3.7%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Greenery &amp; median planting added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✗ (slowest)</w:t>
            </w:r>
          </w:p>
        </w:tc>
      </w:tr>
    </w:tbl>
    <w:bookmarkEnd w:id="24"/>
    <w:bookmarkStart w:id="25" w:name="hajj-readiness"/>
    <w:p>
      <w:pPr>
        <w:pStyle w:val="Heading2"/>
      </w:pPr>
      <w:r>
        <w:t xml:space="preserve">Hajj readiness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 Hajj target date:</w:t>
      </w:r>
      <w:r>
        <w:t xml:space="preserve"> </w:t>
      </w:r>
      <w:r>
        <w:t xml:space="preserve">2027-05-25</w:t>
      </w:r>
    </w:p>
    <w:p>
      <w:pPr>
        <w:pStyle w:val="Compact"/>
        <w:numPr>
          <w:ilvl w:val="0"/>
          <w:numId w:val="1003"/>
        </w:numPr>
      </w:pPr>
      <w:r>
        <w:t xml:space="preserve">Overall corridor is</w:t>
      </w:r>
      <w:r>
        <w:t xml:space="preserve"> </w:t>
      </w:r>
      <w:r>
        <w:rPr>
          <w:b/>
          <w:bCs/>
        </w:rPr>
        <w:t xml:space="preserve">tracking but behind the ramp</w:t>
      </w:r>
      <w:r>
        <w:t xml:space="preserve"> </w:t>
      </w:r>
      <w:r>
        <w:t xml:space="preserve">on 4 of 6 KPIs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Highest priority zone:</w:t>
      </w:r>
      <w:r>
        <w:t xml:space="preserve"> </w:t>
      </w:r>
      <w:r>
        <w:t xml:space="preserve">Z70 (Prince Nayef → Holy Mosque approach) — direct pilgrim entry</w:t>
      </w:r>
    </w:p>
    <w:bookmarkEnd w:id="25"/>
    <w:bookmarkStart w:id="26" w:name="top-risks-synthesized-from-poc-findings"/>
    <w:p>
      <w:pPr>
        <w:pStyle w:val="Heading2"/>
      </w:pPr>
      <w:r>
        <w:t xml:space="preserve">Top risks (synthesized from PoC findings)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Greenery uplift is the slowest-moving KPI</w:t>
      </w:r>
      <w:r>
        <w:t xml:space="preserve"> </w:t>
      </w:r>
      <w:r>
        <w:t xml:space="preserve">(+1.4% / wk vs. 100% target). Without acceleration, the visual welcome experience for pilgrims will lag.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Building compliance</w:t>
      </w:r>
      <w:r>
        <w:t xml:space="preserve"> </w:t>
      </w:r>
      <w:r>
        <w:t xml:space="preserve">is at 22% of a 70% target with only +2.1% weekly momentum.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Repeat-offender pattern</w:t>
      </w:r>
      <w:r>
        <w:t xml:space="preserve">: workshops in Z8 have been flagged for the 3rd time in the quarter (oil spills). Operational handling is no longer sufficient — needs a development-level intervention (licensing review or demolition).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Inter-contractor hand-offs</w:t>
      </w:r>
      <w:r>
        <w:t xml:space="preserve">: blocked items concentrated in items requiring coordination between RGA (roads) and the municipalities (HCM/JM).</w:t>
      </w:r>
    </w:p>
    <w:bookmarkEnd w:id="26"/>
    <w:bookmarkStart w:id="27" w:name="proposed-governance-fix"/>
    <w:p>
      <w:pPr>
        <w:pStyle w:val="Heading2"/>
      </w:pPr>
      <w:r>
        <w:t xml:space="preserve">Proposed governance fix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independent program led by MoMAH</w:t>
      </w:r>
      <w:r>
        <w:t xml:space="preserve"> </w:t>
      </w:r>
      <w:r>
        <w:t xml:space="preserve">that combines the Holy Capital Municipality (Makkah) and Jeddah Municipality in a</w:t>
      </w:r>
      <w:r>
        <w:t xml:space="preserve"> </w:t>
      </w:r>
      <w:r>
        <w:rPr>
          <w:b/>
          <w:bCs/>
        </w:rPr>
        <w:t xml:space="preserve">joint working room</w:t>
      </w:r>
      <w:r>
        <w:t xml:space="preserve"> </w:t>
      </w:r>
      <w:r>
        <w:t xml:space="preserve">with formal authority over findings remediation and stakeholder coordination.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→ Continue to</w:t>
      </w:r>
      <w:r>
        <w:t xml:space="preserve"> </w:t>
      </w:r>
      <w:hyperlink r:id="rId10">
        <w:r>
          <w:rPr>
            <w:rStyle w:val="Hyperlink"/>
          </w:rPr>
          <w:t xml:space="preserve">01 · Corridor Overview</w:t>
        </w:r>
      </w:hyperlink>
    </w:p>
    <w:p>
      <w:r>
        <w:br w:type="page"/>
      </w:r>
    </w:p>
    <w:bookmarkEnd w:id="27"/>
    <w:bookmarkEnd w:id="28"/>
    <w:bookmarkStart w:id="35" w:name="corridor-overview"/>
    <w:p>
      <w:pPr>
        <w:pStyle w:val="Heading1"/>
      </w:pPr>
      <w:r>
        <w:t xml:space="preserve">01 · Corridor Overview</w:t>
      </w:r>
    </w:p>
    <w:bookmarkStart w:id="29" w:name="the-road"/>
    <w:p>
      <w:pPr>
        <w:pStyle w:val="Heading2"/>
      </w:pPr>
      <w:r>
        <w:t xml:space="preserve">The road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Official name</w:t>
            </w:r>
          </w:p>
        </w:tc>
        <w:tc>
          <w:tcPr/>
          <w:p>
            <w:pPr>
              <w:pStyle w:val="Compact"/>
            </w:pPr>
            <w:r>
              <w:t xml:space="preserve">Prince Mohammed bin Salman Road Axis (محور طريق الأمير محمد بن سلمان)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Makkah, Saudi Arabia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75 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Jeddah Islamic Port → Al-Masjid Al-Haram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traffic</w:t>
            </w:r>
          </w:p>
        </w:tc>
        <w:tc>
          <w:tcPr/>
          <w:p>
            <w:pPr>
              <w:pStyle w:val="Compact"/>
            </w:pPr>
            <w:r>
              <w:t xml:space="preserve">170,000+ vehicles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user mix</w:t>
            </w:r>
          </w:p>
        </w:tc>
        <w:tc>
          <w:tcPr/>
          <w:p>
            <w:pPr>
              <w:pStyle w:val="Compact"/>
            </w:pPr>
            <w:r>
              <w:t xml:space="preserve">Pilgrims &amp; Umrah travellers, inter-city commuters, logistics, recreational, diplomatic</w:t>
            </w:r>
          </w:p>
        </w:tc>
      </w:tr>
    </w:tbl>
    <w:bookmarkEnd w:id="29"/>
    <w:bookmarkStart w:id="30" w:name="strategic-importance"/>
    <w:p>
      <w:pPr>
        <w:pStyle w:val="Heading2"/>
      </w:pPr>
      <w:r>
        <w:t xml:space="preserve">Strategic importance</w:t>
      </w:r>
    </w:p>
    <w:p>
      <w:pPr>
        <w:pStyle w:val="FirstParagraph"/>
      </w:pPr>
      <w:r>
        <w:t xml:space="preserve">The corridor is the</w:t>
      </w:r>
      <w:r>
        <w:t xml:space="preserve"> </w:t>
      </w:r>
      <w:r>
        <w:rPr>
          <w:b/>
          <w:bCs/>
        </w:rPr>
        <w:t xml:space="preserve">principal vehicle link between Jeddah and Makkah</w:t>
      </w:r>
      <w:r>
        <w:t xml:space="preserve"> </w:t>
      </w:r>
      <w:r>
        <w:t xml:space="preserve">and the main road by which pilgrims, Umrah travellers, and diplomatic guests reach Al-Masjid Al-Haram. It is also a critical logistics spine from the Islamic Port — so visual quality, traffic flow, and safety along it carry</w:t>
      </w:r>
      <w:r>
        <w:t xml:space="preserve"> </w:t>
      </w:r>
      <w:r>
        <w:rPr>
          <w:b/>
          <w:bCs/>
        </w:rPr>
        <w:t xml:space="preserve">outsized symbolic and operational weight</w:t>
      </w:r>
      <w:r>
        <w:t xml:space="preserve"> </w:t>
      </w:r>
      <w:r>
        <w:t xml:space="preserve">for the Kingdom.</w:t>
      </w:r>
    </w:p>
    <w:p>
      <w:r>
        <w:pict>
          <v:rect style="width:0;height:1.5pt" o:hralign="center" o:hrstd="t" o:hr="t"/>
        </w:pict>
      </w:r>
    </w:p>
    <w:bookmarkEnd w:id="30"/>
    <w:bookmarkStart w:id="31" w:name="the-3-geographic-sub-stretches"/>
    <w:p>
      <w:pPr>
        <w:pStyle w:val="Heading2"/>
      </w:pPr>
      <w:r>
        <w:t xml:space="preserve">The 3 geographic sub-stretches</w:t>
      </w:r>
    </w:p>
    <w:p>
      <w:pPr>
        <w:pStyle w:val="FirstParagraph"/>
      </w:pPr>
      <w:r>
        <w:t xml:space="preserve">The corridor splits naturally into three contexts:</w:t>
      </w:r>
    </w:p>
    <w:p>
      <w:pPr>
        <w:pStyle w:val="SourceCode"/>
      </w:pPr>
      <w:r>
        <w:rPr>
          <w:rStyle w:val="VerbatimChar"/>
        </w:rPr>
        <w:t xml:space="preserve">0 km            30 km                   64 km    75 km</w:t>
      </w:r>
      <w:r>
        <w:br/>
      </w:r>
      <w:r>
        <w:rPr>
          <w:rStyle w:val="VerbatimChar"/>
        </w:rPr>
        <w:t xml:space="preserve">●──────────────────●──────────────────────────●────────●</w:t>
      </w:r>
      <w:r>
        <w:br/>
      </w:r>
      <w:r>
        <w:rPr>
          <w:rStyle w:val="VerbatimChar"/>
        </w:rPr>
        <w:t xml:space="preserve">Jeddah Port     Bahrah Bridge        Prince Nayef    Holy Mosque</w:t>
      </w:r>
      <w:r>
        <w:br/>
      </w:r>
      <w:r>
        <w:rPr>
          <w:rStyle w:val="VerbatimChar"/>
        </w:rPr>
        <w:t xml:space="preserve">   │                  │                     │            │</w:t>
      </w:r>
      <w:r>
        <w:br/>
      </w:r>
      <w:r>
        <w:rPr>
          <w:rStyle w:val="VerbatimChar"/>
        </w:rPr>
        <w:t xml:space="preserve">   └─── PORT ─────────┴────── MIDDLE ────────┴── HARAM ──┘</w:t>
      </w:r>
      <w:r>
        <w:br/>
      </w:r>
      <w:r>
        <w:rPr>
          <w:rStyle w:val="VerbatimChar"/>
        </w:rPr>
        <w:t xml:space="preserve">       (30 km)              (34 km)             (11 km)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→ Bahrah</w:t>
            </w:r>
          </w:p>
        </w:tc>
        <w:tc>
          <w:tcPr/>
          <w:p>
            <w:pPr>
              <w:pStyle w:val="Compact"/>
            </w:pPr>
            <w:r>
              <w:t xml:space="preserve">0 – 30 km</w:t>
            </w:r>
          </w:p>
        </w:tc>
        <w:tc>
          <w:tcPr/>
          <w:p>
            <w:pPr>
              <w:pStyle w:val="Compact"/>
            </w:pPr>
            <w:r>
              <w:t xml:space="preserve">Logistics &amp; port traffic, workshops, mechanic yards, heavy vehicles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Bahrah → Prince Nayef</w:t>
            </w:r>
          </w:p>
        </w:tc>
        <w:tc>
          <w:tcPr/>
          <w:p>
            <w:pPr>
              <w:pStyle w:val="Compact"/>
            </w:pPr>
            <w:r>
              <w:t xml:space="preserve">30 – 64 km</w:t>
            </w:r>
          </w:p>
        </w:tc>
        <w:tc>
          <w:tcPr/>
          <w:p>
            <w:pPr>
              <w:pStyle w:val="Compact"/>
            </w:pPr>
            <w:r>
              <w:t xml:space="preserve">Inter-city movement, fuel stations, ad boards, slum pockets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Prince Nayef → Holy Mosque</w:t>
            </w:r>
          </w:p>
        </w:tc>
        <w:tc>
          <w:tcPr/>
          <w:p>
            <w:pPr>
              <w:pStyle w:val="Compact"/>
            </w:pPr>
            <w:r>
              <w:t xml:space="preserve">64 – 75 km</w:t>
            </w:r>
          </w:p>
        </w:tc>
        <w:tc>
          <w:tcPr/>
          <w:p>
            <w:pPr>
              <w:pStyle w:val="Compact"/>
            </w:pPr>
            <w:r>
              <w:t xml:space="preserve">Pilgrim approach — highest leadership scrutiny, visual welcome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he-5-operational-phases-15-zones"/>
    <w:p>
      <w:pPr>
        <w:pStyle w:val="Heading2"/>
      </w:pPr>
      <w:r>
        <w:t xml:space="preserve">The 5 operational phases × 15 zones</w:t>
      </w:r>
    </w:p>
    <w:p>
      <w:pPr>
        <w:pStyle w:val="FirstParagraph"/>
      </w:pPr>
      <w:r>
        <w:t xml:space="preserve">Independent of geography, the corridor is divided into</w:t>
      </w:r>
      <w:r>
        <w:t xml:space="preserve"> </w:t>
      </w:r>
      <w:r>
        <w:rPr>
          <w:b/>
          <w:bCs/>
        </w:rPr>
        <w:t xml:space="preserve">75 zones of 1 km each</w:t>
      </w:r>
      <w:r>
        <w:t xml:space="preserve">, grouped into</w:t>
      </w:r>
      <w:r>
        <w:t xml:space="preserve"> </w:t>
      </w:r>
      <w:r>
        <w:rPr>
          <w:b/>
          <w:bCs/>
        </w:rPr>
        <w:t xml:space="preserve">5 rollout phases of 15 zones</w:t>
      </w:r>
      <w:r>
        <w:t xml:space="preserve">. Every zone carries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phase (when work is scheduled) and a sub-stretch (its geographic character).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Zones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Z1 – Z15</w:t>
            </w:r>
          </w:p>
        </w:tc>
        <w:tc>
          <w:tcPr/>
          <w:p>
            <w:pPr>
              <w:pStyle w:val="Compact"/>
            </w:pPr>
            <w:r>
              <w:t xml:space="preserve">Port-side launch (starts logistics belt)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Z16 – Z30</w:t>
            </w:r>
          </w:p>
        </w:tc>
        <w:tc>
          <w:tcPr/>
          <w:p>
            <w:pPr>
              <w:pStyle w:val="Compact"/>
            </w:pPr>
            <w:r>
              <w:t xml:space="preserve">Crosses into Bahrah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Z31 – Z45</w:t>
            </w:r>
          </w:p>
        </w:tc>
        <w:tc>
          <w:tcPr/>
          <w:p>
            <w:pPr>
              <w:pStyle w:val="Compact"/>
            </w:pPr>
            <w:r>
              <w:t xml:space="preserve">Middle stretch — slum + ad-board concentration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Z46 – Z60</w:t>
            </w:r>
          </w:p>
        </w:tc>
        <w:tc>
          <w:tcPr/>
          <w:p>
            <w:pPr>
              <w:pStyle w:val="Compact"/>
            </w:pPr>
            <w:r>
              <w:t xml:space="preserve">Toward Prince Nayef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Z61 – Z75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Haram approach</w:t>
            </w:r>
            <w:r>
              <w:t xml:space="preserve"> </w:t>
            </w:r>
            <w:r>
              <w:t xml:space="preserve">— Hajj-readiness priority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istortion-density-3-band-classification"/>
    <w:p>
      <w:pPr>
        <w:pStyle w:val="Heading2"/>
      </w:pPr>
      <w:r>
        <w:t xml:space="preserve">Distortion density (3-band classification)</w:t>
      </w:r>
    </w:p>
    <w:p>
      <w:pPr>
        <w:pStyle w:val="FirstParagraph"/>
      </w:pPr>
      <w:r>
        <w:t xml:space="preserve">Each zone is rated on a 3-band scale of visible distortion concentration: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Color (UI)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  <w:tc>
          <w:tcPr/>
          <w:p>
            <w:pPr>
              <w:pStyle w:val="Compact"/>
            </w:pPr>
            <w:r>
              <w:t xml:space="preserve">Few or no distortion items; mostly compliant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🟠 Orange</w:t>
            </w:r>
          </w:p>
        </w:tc>
        <w:tc>
          <w:tcPr/>
          <w:p>
            <w:pPr>
              <w:pStyle w:val="Compact"/>
            </w:pPr>
            <w:r>
              <w:t xml:space="preserve">Some clusters of distortion; needs scheduled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Dense clusters; priority for development / remediation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Concentration belts (high density):</w:t>
      </w:r>
      <w:r>
        <w:t xml:space="preserve"> </w:t>
      </w:r>
      <w:r>
        <w:t xml:space="preserve">workshops around Z8–Z14, slums and ad-boards around Z33–Z40, fuel-station &amp; barrier issues around Z50–Z56, pilgrim-approach issues around Z66–Z72.</w:t>
      </w:r>
    </w:p>
    <w:p>
      <w:r>
        <w:pict>
          <v:rect style="width:0;height:1.5pt" o:hralign="center" o:hrstd="t" o:hr="t"/>
        </w:pict>
      </w:r>
    </w:p>
    <w:bookmarkEnd w:id="33"/>
    <w:bookmarkStart w:id="34" w:name="poc-scope"/>
    <w:p>
      <w:pPr>
        <w:pStyle w:val="Heading2"/>
      </w:pPr>
      <w:r>
        <w:t xml:space="preserve">PoC scope</w:t>
      </w:r>
    </w:p>
    <w:p>
      <w:pPr>
        <w:pStyle w:val="FirstParagraph"/>
      </w:pPr>
      <w:r>
        <w:t xml:space="preserve">Synthetic data is currently populated for</w:t>
      </w:r>
      <w:r>
        <w:t xml:space="preserve"> </w:t>
      </w:r>
      <w:r>
        <w:rPr>
          <w:b/>
          <w:bCs/>
        </w:rPr>
        <w:t xml:space="preserve">three zones — one per sub-stretch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Z8</w:t>
      </w:r>
      <w:r>
        <w:t xml:space="preserve"> </w:t>
      </w:r>
      <w:r>
        <w:t xml:space="preserve">— Port stretch · Phase 1 · workshops &amp; barriers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Z35</w:t>
      </w:r>
      <w:r>
        <w:t xml:space="preserve"> </w:t>
      </w:r>
      <w:r>
        <w:t xml:space="preserve">— Middle stretch · Phase 3 · slums, ad boards, fuel stations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Z70</w:t>
      </w:r>
      <w:r>
        <w:t xml:space="preserve"> </w:t>
      </w:r>
      <w:r>
        <w:t xml:space="preserve">— Haram approach · Phase 5 · bridge perimeter &amp; inspection point</w:t>
      </w:r>
    </w:p>
    <w:p>
      <w:pPr>
        <w:pStyle w:val="FirstParagraph"/>
      </w:pPr>
      <w:r>
        <w:t xml:space="preserve">→ Continue to</w:t>
      </w:r>
      <w:r>
        <w:t xml:space="preserve"> </w:t>
      </w:r>
      <w:hyperlink r:id="rId11">
        <w:r>
          <w:rPr>
            <w:rStyle w:val="Hyperlink"/>
          </w:rPr>
          <w:t xml:space="preserve">02 · 2027 Targets (KPIs)</w:t>
        </w:r>
      </w:hyperlink>
    </w:p>
    <w:p>
      <w:r>
        <w:br w:type="page"/>
      </w:r>
    </w:p>
    <w:bookmarkEnd w:id="34"/>
    <w:bookmarkEnd w:id="35"/>
    <w:bookmarkStart w:id="44" w:name="targets-kpis"/>
    <w:p>
      <w:pPr>
        <w:pStyle w:val="Heading1"/>
      </w:pPr>
      <w:r>
        <w:t xml:space="preserve">02 · 2027 Targets (KPIs)</w:t>
      </w:r>
    </w:p>
    <w:p>
      <w:pPr>
        <w:pStyle w:val="BlockText"/>
      </w:pPr>
      <w:r>
        <w:rPr>
          <w:b/>
          <w:bCs/>
        </w:rPr>
        <w:t xml:space="preserve">Source:</w:t>
      </w:r>
      <w:r>
        <w:t xml:space="preserve"> </w:t>
      </w:r>
      <w:r>
        <w:t xml:space="preserve">Slide 11 of the April 2026 MoMAH report —</w:t>
      </w:r>
      <w:r>
        <w:t xml:space="preserve"> </w:t>
      </w:r>
      <w:r>
        <w:rPr>
          <w:i/>
          <w:iCs/>
        </w:rPr>
        <w:t xml:space="preserve">Outcomes targeted by end of 2027</w:t>
      </w:r>
      <w:r>
        <w:t xml:space="preserve"> </w:t>
      </w:r>
      <w:r>
        <w:rPr>
          <w:b/>
          <w:bCs/>
        </w:rPr>
        <w:t xml:space="preserve">Numbers below:</w:t>
      </w:r>
      <w:r>
        <w:t xml:space="preserve"> </w:t>
      </w:r>
      <w:r>
        <w:t xml:space="preserve">synthetic PoC values reflecting the kind of leadership KPI panel that will be hydrated with live operational data.</w:t>
      </w:r>
    </w:p>
    <w:p>
      <w:r>
        <w:pict>
          <v:rect style="width:0;height:1.5pt" o:hralign="center" o:hrstd="t" o:hr="t"/>
        </w:pict>
      </w:r>
    </w:p>
    <w:bookmarkStart w:id="36" w:name="snapshot"/>
    <w:p>
      <w:pPr>
        <w:pStyle w:val="Heading2"/>
      </w:pPr>
      <w:r>
        <w:t xml:space="preserve">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Weekly Δ</w:t>
            </w:r>
          </w:p>
        </w:tc>
        <w:tc>
          <w:tcPr/>
          <w:p>
            <w:pPr>
              <w:pStyle w:val="Compact"/>
            </w:pPr>
            <w:r>
              <w:t xml:space="preserve">On track?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Road maintenance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Buildings compliant with urban codes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Illegal workshops &amp; yards cleared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Damaged concrete barriers repaired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+5.3%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Condemned buildings demolished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+3.7%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Greenery &amp; median planting 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+1.4%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On-track rule:</w:t>
      </w:r>
      <w:r>
        <w:t xml:space="preserve"> </w:t>
      </w:r>
      <w:r>
        <w:t xml:space="preserve">current % is at least 50% of its target % at the current point in the program.</w:t>
      </w:r>
    </w:p>
    <w:p>
      <w:r>
        <w:pict>
          <v:rect style="width:0;height:1.5pt" o:hralign="center" o:hrstd="t" o:hr="t"/>
        </w:pict>
      </w:r>
    </w:p>
    <w:bookmarkEnd w:id="36"/>
    <w:bookmarkStart w:id="37" w:name="road-maintenance-coverage"/>
    <w:p>
      <w:pPr>
        <w:pStyle w:val="Heading2"/>
      </w:pPr>
      <w:r>
        <w:t xml:space="preserve">1. Road maintenance coverage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100% of the corridor under active maintenance coverage 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38% · trending</w:t>
      </w:r>
      <w:r>
        <w:t xml:space="preserve"> </w:t>
      </w:r>
      <w:r>
        <w:rPr>
          <w:b/>
          <w:bCs/>
        </w:rPr>
        <w:t xml:space="preserve">+4.2% / week</w:t>
      </w:r>
    </w:p>
    <w:p>
      <w:pPr>
        <w:pStyle w:val="BlockText"/>
      </w:pPr>
      <w:r>
        <w:rPr>
          <w:i/>
          <w:iCs/>
        </w:rPr>
        <w:t xml:space="preserve">Maintenance coverage</w:t>
      </w:r>
      <w:r>
        <w:t xml:space="preserve"> </w:t>
      </w:r>
      <w:r>
        <w:t xml:space="preserve">= asphalt overlay, drainage, signage, line-painting, joint-sealing across the 75 km. This is the</w:t>
      </w:r>
      <w:r>
        <w:t xml:space="preserve"> </w:t>
      </w:r>
      <w:r>
        <w:rPr>
          <w:b/>
          <w:bCs/>
        </w:rPr>
        <w:t xml:space="preserve">flagship 100%-by-2027 commitment</w:t>
      </w:r>
      <w:r>
        <w:t xml:space="preserve"> </w:t>
      </w:r>
      <w:r>
        <w:t xml:space="preserve">and the most visible signal that the corridor is being looked after.</w:t>
      </w:r>
    </w:p>
    <w:p>
      <w:r>
        <w:pict>
          <v:rect style="width:0;height:1.5pt" o:hralign="center" o:hrstd="t" o:hr="t"/>
        </w:pict>
      </w:r>
    </w:p>
    <w:bookmarkEnd w:id="37"/>
    <w:bookmarkStart w:id="38" w:name="buildings-compliant-with-urban-codes"/>
    <w:p>
      <w:pPr>
        <w:pStyle w:val="Heading2"/>
      </w:pPr>
      <w:r>
        <w:t xml:space="preserve">2. Buildings compliant with urban codes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70% of corridor-facing buildings compliant with the</w:t>
      </w:r>
      <w:r>
        <w:t xml:space="preserve"> </w:t>
      </w:r>
      <w:r>
        <w:rPr>
          <w:b/>
          <w:bCs/>
        </w:rPr>
        <w:t xml:space="preserve">unified urban code</w:t>
      </w:r>
      <w:r>
        <w:t xml:space="preserve"> </w:t>
      </w:r>
      <w:r>
        <w:t xml:space="preserve">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22% · trending</w:t>
      </w:r>
      <w:r>
        <w:t xml:space="preserve"> </w:t>
      </w:r>
      <w:r>
        <w:rPr>
          <w:b/>
          <w:bCs/>
        </w:rPr>
        <w:t xml:space="preserve">+2.1% / week</w:t>
      </w:r>
    </w:p>
    <w:p>
      <w:pPr>
        <w:pStyle w:val="BlockText"/>
      </w:pPr>
      <w:r>
        <w:t xml:space="preserve">Compliance covers façade design, height, signage size, setbacks, materials. Lifting this number requires sustained pressure on building owners — currently the</w:t>
      </w:r>
      <w:r>
        <w:t xml:space="preserve"> </w:t>
      </w:r>
      <w:r>
        <w:rPr>
          <w:b/>
          <w:bCs/>
        </w:rPr>
        <w:t xml:space="preserve">slowest-moving</w:t>
      </w:r>
      <w:r>
        <w:rPr>
          <w:b/>
          <w:bCs/>
        </w:rPr>
        <w:t xml:space="preserve"> </w:t>
      </w:r>
      <w:r>
        <w:rPr>
          <w:b/>
          <w:bCs/>
        </w:rPr>
        <w:t xml:space="preserve">“code”</w:t>
      </w:r>
      <w:r>
        <w:rPr>
          <w:b/>
          <w:bCs/>
        </w:rPr>
        <w:t xml:space="preserve"> </w:t>
      </w:r>
      <w:r>
        <w:rPr>
          <w:b/>
          <w:bCs/>
        </w:rPr>
        <w:t xml:space="preserve">KPI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illegal-workshops-yards-cleared"/>
    <w:p>
      <w:pPr>
        <w:pStyle w:val="Heading2"/>
      </w:pPr>
      <w:r>
        <w:t xml:space="preserve">3. Illegal workshops &amp; yards cleared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100% of unlicensed mechanic / bodywork / warehouse operations cleared from the right-of-way and adjacent strip 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41% · trending</w:t>
      </w:r>
      <w:r>
        <w:t xml:space="preserve"> </w:t>
      </w:r>
      <w:r>
        <w:rPr>
          <w:b/>
          <w:bCs/>
        </w:rPr>
        <w:t xml:space="preserve">+6.0% / week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strongest weekly delta</w:t>
      </w:r>
      <w:r>
        <w:t xml:space="preserve">.</w:t>
      </w:r>
    </w:p>
    <w:p>
      <w:pPr>
        <w:pStyle w:val="BlockText"/>
      </w:pPr>
      <w:r>
        <w:t xml:space="preserve">Driven mostly by Z8-style port-stretch clearances. The trend suggests this KPI hits target ahead of plan if pace is sustained.</w:t>
      </w:r>
    </w:p>
    <w:p>
      <w:r>
        <w:pict>
          <v:rect style="width:0;height:1.5pt" o:hralign="center" o:hrstd="t" o:hr="t"/>
        </w:pict>
      </w:r>
    </w:p>
    <w:bookmarkEnd w:id="39"/>
    <w:bookmarkStart w:id="40" w:name="damaged-concrete-barriers-repaired"/>
    <w:p>
      <w:pPr>
        <w:pStyle w:val="Heading2"/>
      </w:pPr>
      <w:r>
        <w:t xml:space="preserve">4. Damaged concrete barriers repaired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90% of damaged median and edge barriers repaired or replaced 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53% · trending</w:t>
      </w:r>
      <w:r>
        <w:t xml:space="preserve"> </w:t>
      </w:r>
      <w:r>
        <w:rPr>
          <w:b/>
          <w:bCs/>
        </w:rPr>
        <w:t xml:space="preserve">+5.3% / week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leading on-track indicator</w:t>
      </w:r>
      <w:r>
        <w:t xml:space="preserve"> </w:t>
      </w:r>
      <w:r>
        <w:t xml:space="preserve">(highest ratio of current to target).</w:t>
      </w:r>
    </w:p>
    <w:p>
      <w:r>
        <w:pict>
          <v:rect style="width:0;height:1.5pt" o:hralign="center" o:hrstd="t" o:hr="t"/>
        </w:pict>
      </w:r>
    </w:p>
    <w:bookmarkEnd w:id="40"/>
    <w:bookmarkStart w:id="41" w:name="condemned-buildings-demolished"/>
    <w:p>
      <w:pPr>
        <w:pStyle w:val="Heading2"/>
      </w:pPr>
      <w:r>
        <w:t xml:space="preserve">5. Condemned buildings demolished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100% of buildings with cancelled title deeds (مباني ملغاة صكوكها) demolished 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28% · trending</w:t>
      </w:r>
      <w:r>
        <w:t xml:space="preserve"> </w:t>
      </w:r>
      <w:r>
        <w:rPr>
          <w:b/>
          <w:bCs/>
        </w:rPr>
        <w:t xml:space="preserve">+3.7% / week</w:t>
      </w:r>
    </w:p>
    <w:p>
      <w:pPr>
        <w:pStyle w:val="BlockText"/>
      </w:pPr>
      <w:r>
        <w:t xml:space="preserve">Linked to slum-area work in Z35. Most of the slowdown is process — coordination with social services for resident relocation before demolition.</w:t>
      </w:r>
    </w:p>
    <w:p>
      <w:r>
        <w:pict>
          <v:rect style="width:0;height:1.5pt" o:hralign="center" o:hrstd="t" o:hr="t"/>
        </w:pict>
      </w:r>
    </w:p>
    <w:bookmarkEnd w:id="41"/>
    <w:bookmarkStart w:id="42" w:name="greenery-median-planting-added"/>
    <w:p>
      <w:pPr>
        <w:pStyle w:val="Heading2"/>
      </w:pPr>
      <w:r>
        <w:t xml:space="preserve">6. Greenery &amp; median planting added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100% of the planned greenery &amp; median planting installed by end of 2027.</w:t>
      </w:r>
      <w:r>
        <w:t xml:space="preserve"> </w:t>
      </w:r>
      <w:r>
        <w:rPr>
          <w:b/>
          <w:bCs/>
        </w:rPr>
        <w:t xml:space="preserve">Today:</w:t>
      </w:r>
      <w:r>
        <w:t xml:space="preserve"> </w:t>
      </w:r>
      <w:r>
        <w:t xml:space="preserve">19% · trending</w:t>
      </w:r>
      <w:r>
        <w:t xml:space="preserve"> </w:t>
      </w:r>
      <w:r>
        <w:rPr>
          <w:b/>
          <w:bCs/>
        </w:rPr>
        <w:t xml:space="preserve">+1.4% / week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furthest behind</w:t>
      </w:r>
      <w:r>
        <w:t xml:space="preserve">.</w:t>
      </w:r>
    </w:p>
    <w:p>
      <w:pPr>
        <w:pStyle w:val="BlockText"/>
      </w:pPr>
      <w:r>
        <w:t xml:space="preserve">This is the visual-welcome KPI for pilgrims. The pace needs to roughly double to make Hajj 2027.</w:t>
      </w:r>
    </w:p>
    <w:p>
      <w:r>
        <w:pict>
          <v:rect style="width:0;height:1.5pt" o:hralign="center" o:hrstd="t" o:hr="t"/>
        </w:pict>
      </w:r>
    </w:p>
    <w:bookmarkEnd w:id="42"/>
    <w:bookmarkStart w:id="43" w:name="what-leadership-should-watch"/>
    <w:p>
      <w:pPr>
        <w:pStyle w:val="Heading2"/>
      </w:pPr>
      <w:r>
        <w:t xml:space="preserve">What leadership should watch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Greenery acceleration plan</w:t>
            </w:r>
          </w:p>
        </w:tc>
        <w:tc>
          <w:tcPr/>
          <w:p>
            <w:pPr>
              <w:pStyle w:val="Compact"/>
            </w:pPr>
            <w:r>
              <w:t xml:space="preserve">Lowest weekly velocity (+1.4%) against a 100% target. Without intervention, visual welcome experience for Hajj 2027 will 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enforcement cadence</w:t>
            </w:r>
          </w:p>
        </w:tc>
        <w:tc>
          <w:tcPr/>
          <w:p>
            <w:pPr>
              <w:pStyle w:val="Compact"/>
            </w:pPr>
            <w:r>
              <w:t xml:space="preserve">Building code compliance moves at +2.1%/wk; 70% target may slip.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Demolition coordination</w:t>
            </w:r>
          </w:p>
        </w:tc>
        <w:tc>
          <w:tcPr/>
          <w:p>
            <w:pPr>
              <w:pStyle w:val="Compact"/>
            </w:pPr>
            <w:r>
              <w:t xml:space="preserve">Condemned-building demolitions are bottlenecked by social-services relocation timing.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Workshop clearance momentum</w:t>
            </w:r>
          </w:p>
        </w:tc>
        <w:tc>
          <w:tcPr/>
          <w:p>
            <w:pPr>
              <w:pStyle w:val="Compact"/>
            </w:pPr>
            <w:r>
              <w:t xml:space="preserve">Strongest mover at +6.0%/wk — protect this pace; lock in contractor capacity.</w:t>
            </w:r>
          </w:p>
        </w:tc>
      </w:tr>
    </w:tbl>
    <w:p>
      <w:pPr>
        <w:pStyle w:val="BodyText"/>
      </w:pPr>
      <w:r>
        <w:t xml:space="preserve">→ Continue to</w:t>
      </w:r>
      <w:r>
        <w:t xml:space="preserve"> </w:t>
      </w:r>
      <w:hyperlink r:id="rId12">
        <w:r>
          <w:rPr>
            <w:rStyle w:val="Hyperlink"/>
          </w:rPr>
          <w:t xml:space="preserve">03 · Zones — PoC Detail</w:t>
        </w:r>
      </w:hyperlink>
    </w:p>
    <w:p>
      <w:r>
        <w:br w:type="page"/>
      </w:r>
    </w:p>
    <w:bookmarkEnd w:id="43"/>
    <w:bookmarkEnd w:id="44"/>
    <w:bookmarkStart w:id="58" w:name="zones-poc-detail"/>
    <w:p>
      <w:pPr>
        <w:pStyle w:val="Heading1"/>
      </w:pPr>
      <w:r>
        <w:t xml:space="preserve">03 · Zones — PoC Detail</w:t>
      </w:r>
    </w:p>
    <w:p>
      <w:pPr>
        <w:pStyle w:val="BlockText"/>
      </w:pPr>
      <w:r>
        <w:t xml:space="preserve">Detailed picture of the three PoC zones (one per geographic sub-stretch).</w:t>
      </w:r>
      <w:r>
        <w:t xml:space="preserve"> </w:t>
      </w:r>
      <w:r>
        <w:t xml:space="preserve">Each contains the corridor’s characteristic challenges in microcosm.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Sub-stretch</w:t>
            </w:r>
          </w:p>
        </w:tc>
        <w:tc>
          <w:tcPr/>
          <w:p>
            <w:pPr>
              <w:pStyle w:val="Compact"/>
            </w:pPr>
            <w:r>
              <w:t xml:space="preserve">km range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Daily traffic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hyperlink w:anchor="zone-8--port-stretch">
              <w:r>
                <w:rPr>
                  <w:rStyle w:val="Hyperlink"/>
                  <w:b/>
                  <w:bCs/>
                </w:rPr>
                <w:t xml:space="preserve">Z8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7 –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~96,000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hyperlink w:anchor="zone-35--middle-stretch">
              <w:r>
                <w:rPr>
                  <w:rStyle w:val="Hyperlink"/>
                  <w:b/>
                  <w:bCs/>
                </w:rPr>
                <w:t xml:space="preserve">Z35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34 – 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~134,000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hyperlink w:anchor="zone-70--haram-approach">
              <w:r>
                <w:rPr>
                  <w:rStyle w:val="Hyperlink"/>
                  <w:b/>
                  <w:bCs/>
                </w:rPr>
                <w:t xml:space="preserve">Z70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Haram</w:t>
            </w:r>
          </w:p>
        </w:tc>
        <w:tc>
          <w:tcPr/>
          <w:p>
            <w:pPr>
              <w:pStyle w:val="Compact"/>
            </w:pPr>
            <w:r>
              <w:t xml:space="preserve">69 – 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~178,000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8" w:name="zone-8-port-stretch"/>
    <w:p>
      <w:pPr>
        <w:pStyle w:val="Heading2"/>
      </w:pPr>
      <w:r>
        <w:t xml:space="preserve">Zone 8 — Port stretch</w:t>
      </w:r>
    </w:p>
    <w:p>
      <w:pPr>
        <w:pStyle w:val="FirstParagraph"/>
      </w:pPr>
      <w:r>
        <w:rPr>
          <w:b/>
          <w:bCs/>
        </w:rPr>
        <w:t xml:space="preserve">Phase 1 · port sub-stretch · workshops belt</w:t>
      </w:r>
    </w:p>
    <w:p>
      <w:pPr>
        <w:pStyle w:val="BodyText"/>
      </w:pPr>
      <w:r>
        <w:t xml:space="preserve">The first concentration of distortion on the corridor. Mechanic and bodywork shops have grown organically along the right-of-way, with heavy-vehicle traffic deteriorating the asphalt and median barriers.</w:t>
      </w:r>
    </w:p>
    <w:bookmarkStart w:id="45" w:name="findings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F-Z8-001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Demolish 14 unlicensed workshops north of carriageway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F-Z8-002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Replace 1.2 km of damaged concrete barriers (median)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F-Z8-003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Overlay 1.0 km asphalt — eastbound lanes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F-Z8-004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Remove 6 non-compliant ad boards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Fuel station signage code violation — Station #12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F-Z8-006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Open trench left unfilled by utility contractor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F-Z8-007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Recurring oil-spill from car repair yard (×3)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GDCD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F-Z8-008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Plant 320 native trees along north service road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SAR</w:t>
      </w:r>
      <w:r>
        <w:t xml:space="preserve"> </w:t>
      </w:r>
      <w:r>
        <w:rPr>
          <w:b/>
          <w:bCs/>
        </w:rPr>
        <w:t xml:space="preserve">15,450,000</w:t>
      </w:r>
      <w:r>
        <w:t xml:space="preserve"> </w:t>
      </w:r>
      <w:r>
        <w:t xml:space="preserve">committed · SAR</w:t>
      </w:r>
      <w:r>
        <w:t xml:space="preserve"> </w:t>
      </w:r>
      <w:r>
        <w:rPr>
          <w:b/>
          <w:bCs/>
        </w:rPr>
        <w:t xml:space="preserve">4,990,000</w:t>
      </w:r>
      <w:r>
        <w:t xml:space="preserve"> </w:t>
      </w:r>
      <w:r>
        <w:t xml:space="preserve">spent (~32%)</w:t>
      </w:r>
    </w:p>
    <w:bookmarkEnd w:id="45"/>
    <w:bookmarkStart w:id="46" w:name="assets-in-zone"/>
    <w:p>
      <w:pPr>
        <w:pStyle w:val="Heading3"/>
      </w:pPr>
      <w:r>
        <w:t xml:space="preserve">Assets in zone</w:t>
      </w:r>
    </w:p>
    <w:p>
      <w:pPr>
        <w:pStyle w:val="Compact"/>
        <w:numPr>
          <w:ilvl w:val="0"/>
          <w:numId w:val="1006"/>
        </w:numPr>
      </w:pPr>
      <w:r>
        <w:t xml:space="preserve">Logistics Service Center</w:t>
      </w:r>
    </w:p>
    <w:p>
      <w:pPr>
        <w:pStyle w:val="Compact"/>
        <w:numPr>
          <w:ilvl w:val="0"/>
          <w:numId w:val="1006"/>
        </w:numPr>
      </w:pPr>
      <w:r>
        <w:t xml:space="preserve">Fuel Station #12 (under signage review)</w:t>
      </w:r>
    </w:p>
    <w:p>
      <w:pPr>
        <w:pStyle w:val="Compact"/>
        <w:numPr>
          <w:ilvl w:val="0"/>
          <w:numId w:val="1006"/>
        </w:numPr>
      </w:pPr>
      <w:r>
        <w:t xml:space="preserve">Inspection Point — Port</w:t>
      </w:r>
    </w:p>
    <w:bookmarkEnd w:id="46"/>
    <w:bookmarkStart w:id="47" w:name="what-leadership-should-know"/>
    <w:p>
      <w:pPr>
        <w:pStyle w:val="Heading3"/>
      </w:pPr>
      <w:r>
        <w:t xml:space="preserve">What leadership should know</w:t>
      </w:r>
    </w:p>
    <w:p>
      <w:pPr>
        <w:pStyle w:val="Compact"/>
        <w:numPr>
          <w:ilvl w:val="0"/>
          <w:numId w:val="1007"/>
        </w:numPr>
      </w:pPr>
      <w:r>
        <w:t xml:space="preserve">Z8-007 is a</w:t>
      </w:r>
      <w:r>
        <w:t xml:space="preserve"> </w:t>
      </w:r>
      <w:r>
        <w:rPr>
          <w:b/>
          <w:bCs/>
        </w:rPr>
        <w:t xml:space="preserve">repeat-offender pattern</w:t>
      </w:r>
      <w:r>
        <w:t xml:space="preserve"> </w:t>
      </w:r>
      <w:r>
        <w:t xml:space="preserve">(3rd flag this quarter) — operational remediation is no longer working; needs a development-level decision (licensing review or demolition).</w:t>
      </w:r>
    </w:p>
    <w:p>
      <w:pPr>
        <w:pStyle w:val="Compact"/>
        <w:numPr>
          <w:ilvl w:val="0"/>
          <w:numId w:val="1007"/>
        </w:numPr>
      </w:pPr>
      <w:r>
        <w:t xml:space="preserve">Z8-006 is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by a non-responsive fiber contractor — escalation candidate for the joint working room.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zone-35-middle-stretch"/>
    <w:p>
      <w:pPr>
        <w:pStyle w:val="Heading2"/>
      </w:pPr>
      <w:r>
        <w:t xml:space="preserve">Zone 35 — Middle stretch</w:t>
      </w:r>
    </w:p>
    <w:p>
      <w:pPr>
        <w:pStyle w:val="FirstParagraph"/>
      </w:pPr>
      <w:r>
        <w:rPr>
          <w:b/>
          <w:bCs/>
        </w:rPr>
        <w:t xml:space="preserve">Phase 3 · middle sub-stretch · slums, ad boards, fuel stations</w:t>
      </w:r>
    </w:p>
    <w:p>
      <w:pPr>
        <w:pStyle w:val="BodyText"/>
      </w:pPr>
      <w:r>
        <w:t xml:space="preserve">The corridor’s most visually disorderly stretch: a residential slum cluster south of the carriageway, a chain of oversize / mis-sized ad boards, and a fuel-station plaza non-compliant with the new urban code.</w:t>
      </w:r>
    </w:p>
    <w:bookmarkStart w:id="49" w:name="findings-1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F-Z35-001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Demolish slum area (≈42 condemned dwellings)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F-Z35-002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Re-tender ad-board concession (visual-quality plan)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F-Z35-003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Rebuild Service Plaza #4 to new urban code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F-Z35-004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Daily refuse pile-up at slum boundary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Two ad boards leaning post-windstorm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F-Z35-006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Canopy paint faded — Station #18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F-Z35-007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Building façade graffiti (3 buildings)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F-Z35-008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Pothole cluster — westbound shoulder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F-Z35-009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Convert 6 ha of vacant median to landscaped strip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SAR</w:t>
      </w:r>
      <w:r>
        <w:t xml:space="preserve"> </w:t>
      </w:r>
      <w:r>
        <w:rPr>
          <w:b/>
          <w:bCs/>
        </w:rPr>
        <w:t xml:space="preserve">31,200,000</w:t>
      </w:r>
      <w:r>
        <w:t xml:space="preserve"> </w:t>
      </w:r>
      <w:r>
        <w:t xml:space="preserve">committed · SAR</w:t>
      </w:r>
      <w:r>
        <w:t xml:space="preserve"> </w:t>
      </w:r>
      <w:r>
        <w:rPr>
          <w:b/>
          <w:bCs/>
        </w:rPr>
        <w:t xml:space="preserve">4,200,000</w:t>
      </w:r>
      <w:r>
        <w:t xml:space="preserve"> </w:t>
      </w:r>
      <w:r>
        <w:t xml:space="preserve">spent (~13%)</w:t>
      </w:r>
    </w:p>
    <w:bookmarkEnd w:id="49"/>
    <w:bookmarkStart w:id="50" w:name="assets-in-zone-1"/>
    <w:p>
      <w:pPr>
        <w:pStyle w:val="Heading3"/>
      </w:pPr>
      <w:r>
        <w:t xml:space="preserve">Assets in zone</w:t>
      </w:r>
    </w:p>
    <w:p>
      <w:pPr>
        <w:pStyle w:val="Compact"/>
        <w:numPr>
          <w:ilvl w:val="0"/>
          <w:numId w:val="1008"/>
        </w:numPr>
      </w:pPr>
      <w:r>
        <w:t xml:space="preserve">Condemned dwellings cluster (slum boundary, in demolition)</w:t>
      </w:r>
    </w:p>
    <w:p>
      <w:pPr>
        <w:pStyle w:val="Compact"/>
        <w:numPr>
          <w:ilvl w:val="0"/>
          <w:numId w:val="1008"/>
        </w:numPr>
      </w:pPr>
      <w:r>
        <w:t xml:space="preserve">Service Plaza #4 (under rebuild)</w:t>
      </w:r>
    </w:p>
    <w:p>
      <w:pPr>
        <w:pStyle w:val="Compact"/>
        <w:numPr>
          <w:ilvl w:val="0"/>
          <w:numId w:val="1008"/>
        </w:numPr>
      </w:pPr>
      <w:r>
        <w:t xml:space="preserve">Median landscaping strip (planned)</w:t>
      </w:r>
    </w:p>
    <w:bookmarkEnd w:id="50"/>
    <w:bookmarkStart w:id="51" w:name="what-leadership-should-know-1"/>
    <w:p>
      <w:pPr>
        <w:pStyle w:val="Heading3"/>
      </w:pPr>
      <w:r>
        <w:t xml:space="preserve">What leadership should know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Largest development budget of any PoC zone</w:t>
      </w:r>
      <w:r>
        <w:t xml:space="preserve"> </w:t>
      </w:r>
      <w:r>
        <w:t xml:space="preserve">(SAR 31.2M), but only 13% spent — most work is at procurement / pre-mobilization stage.</w:t>
      </w:r>
    </w:p>
    <w:p>
      <w:pPr>
        <w:pStyle w:val="Compact"/>
        <w:numPr>
          <w:ilvl w:val="0"/>
          <w:numId w:val="1009"/>
        </w:numPr>
      </w:pPr>
      <w:r>
        <w:t xml:space="preserve">The slum demolition (F-Z35-001) is the corridor’s most stakeholder-sensitive item: requires coordinated relocation with social services.</w:t>
      </w:r>
    </w:p>
    <w:p>
      <w:pPr>
        <w:pStyle w:val="Compact"/>
        <w:numPr>
          <w:ilvl w:val="0"/>
          <w:numId w:val="1009"/>
        </w:numPr>
      </w:pPr>
      <w:r>
        <w:t xml:space="preserve">HCM owns most of this zone’s items (6 of 9) — clear single-contractor accountability.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zone-70-haram-approach"/>
    <w:p>
      <w:pPr>
        <w:pStyle w:val="Heading2"/>
      </w:pPr>
      <w:r>
        <w:t xml:space="preserve">Zone 70 — Haram approach</w:t>
      </w:r>
    </w:p>
    <w:p>
      <w:pPr>
        <w:pStyle w:val="FirstParagraph"/>
      </w:pPr>
      <w:r>
        <w:rPr>
          <w:b/>
          <w:bCs/>
        </w:rPr>
        <w:t xml:space="preserve">Phase 5 · haram sub-stretch · pilgrim entry</w:t>
      </w:r>
    </w:p>
    <w:p>
      <w:pPr>
        <w:pStyle w:val="BodyText"/>
      </w:pPr>
      <w:r>
        <w:t xml:space="preserve">The most leadership-visible zone on the corridor. Welcomes pilgrims at Prince Nayef Bridge with the bridge perimeter, inspection point, and final median planting setting the</w:t>
      </w:r>
      <w:r>
        <w:t xml:space="preserve"> </w:t>
      </w:r>
      <w:r>
        <w:rPr>
          <w:b/>
          <w:bCs/>
        </w:rPr>
        <w:t xml:space="preserve">first impression of the Makkah experience</w:t>
      </w:r>
      <w:r>
        <w:t xml:space="preserve">.</w:t>
      </w:r>
    </w:p>
    <w:bookmarkStart w:id="53" w:name="findings-2"/>
    <w:p>
      <w:pPr>
        <w:pStyle w:val="Heading3"/>
      </w:pPr>
      <w:r>
        <w:t xml:space="preserve">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F-Z70-001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Restore Prince Nayef Bridge approach perimeter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F-Z70-002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Replace inspection-point canopy &amp; paint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F-Z70-003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Replace 600 m concrete barriers — bridge approach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F-Z70-004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Trash overflow at inspection point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Unauthorized vinyl banner on overpass railing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F-Z70-006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Reflective paint worn on 80 m of barriers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F-Z70-007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Surface cracking — bridge expansion joint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F-Z70-008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Pilgrim approach landscaping — median planting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F-Z70-009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Adjacent building façade obstructing welcome signage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HCM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SAR</w:t>
      </w:r>
      <w:r>
        <w:t xml:space="preserve"> </w:t>
      </w:r>
      <w:r>
        <w:rPr>
          <w:b/>
          <w:bCs/>
        </w:rPr>
        <w:t xml:space="preserve">20,750,000</w:t>
      </w:r>
      <w:r>
        <w:t xml:space="preserve"> </w:t>
      </w:r>
      <w:r>
        <w:t xml:space="preserve">committed · SAR</w:t>
      </w:r>
      <w:r>
        <w:t xml:space="preserve"> </w:t>
      </w:r>
      <w:r>
        <w:rPr>
          <w:b/>
          <w:bCs/>
        </w:rPr>
        <w:t xml:space="preserve">5,120,000</w:t>
      </w:r>
      <w:r>
        <w:t xml:space="preserve"> </w:t>
      </w:r>
      <w:r>
        <w:t xml:space="preserve">spent (~25%)</w:t>
      </w:r>
    </w:p>
    <w:bookmarkEnd w:id="53"/>
    <w:bookmarkStart w:id="54" w:name="assets-in-zone-2"/>
    <w:p>
      <w:pPr>
        <w:pStyle w:val="Heading3"/>
      </w:pPr>
      <w:r>
        <w:t xml:space="preserve">Assets in zone</w:t>
      </w:r>
    </w:p>
    <w:p>
      <w:pPr>
        <w:pStyle w:val="Compact"/>
        <w:numPr>
          <w:ilvl w:val="0"/>
          <w:numId w:val="1010"/>
        </w:numPr>
      </w:pPr>
      <w:r>
        <w:t xml:space="preserve">Prince Nayef Bridge — approach (under perimeter restoration)</w:t>
      </w:r>
    </w:p>
    <w:p>
      <w:pPr>
        <w:pStyle w:val="Compact"/>
        <w:numPr>
          <w:ilvl w:val="0"/>
          <w:numId w:val="1010"/>
        </w:numPr>
      </w:pPr>
      <w:r>
        <w:t xml:space="preserve">Pilgrim-Approach Inspection Point</w:t>
      </w:r>
    </w:p>
    <w:p>
      <w:pPr>
        <w:pStyle w:val="Compact"/>
        <w:numPr>
          <w:ilvl w:val="0"/>
          <w:numId w:val="1010"/>
        </w:numPr>
      </w:pPr>
      <w:r>
        <w:t xml:space="preserve">Welcome landscaping median (planned)</w:t>
      </w:r>
    </w:p>
    <w:bookmarkEnd w:id="54"/>
    <w:bookmarkStart w:id="55" w:name="what-leadership-should-know-2"/>
    <w:p>
      <w:pPr>
        <w:pStyle w:val="Heading3"/>
      </w:pPr>
      <w:r>
        <w:t xml:space="preserve">What leadership should know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4 of 9 findings are high severity</w:t>
      </w:r>
      <w:r>
        <w:t xml:space="preserve"> </w:t>
      </w:r>
      <w:r>
        <w:t xml:space="preserve">— the densest high-severity concentration of any PoC zone.</w:t>
      </w:r>
    </w:p>
    <w:p>
      <w:pPr>
        <w:pStyle w:val="Compact"/>
        <w:numPr>
          <w:ilvl w:val="0"/>
          <w:numId w:val="1011"/>
        </w:numPr>
      </w:pPr>
      <w:r>
        <w:t xml:space="preserve">Z70-009 is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waiting on a building owner to remove a façade obstruction — escalation candidate.</w:t>
      </w:r>
    </w:p>
    <w:p>
      <w:pPr>
        <w:pStyle w:val="Compact"/>
        <w:numPr>
          <w:ilvl w:val="0"/>
          <w:numId w:val="1011"/>
        </w:numPr>
      </w:pPr>
      <w:r>
        <w:t xml:space="preserve">Three high-severity development items (bridge perimeter, inspection canopy, barrier replacement)</w:t>
      </w:r>
      <w:r>
        <w:t xml:space="preserve"> </w:t>
      </w:r>
      <w:r>
        <w:rPr>
          <w:b/>
          <w:bCs/>
        </w:rPr>
        <w:t xml:space="preserve">must close before Hajj 2027</w:t>
      </w:r>
      <w:r>
        <w:t xml:space="preserve"> </w:t>
      </w:r>
      <w:r>
        <w:t xml:space="preserve">to deliver the welcome experience.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ross-zone-summary"/>
    <w:p>
      <w:pPr>
        <w:pStyle w:val="Heading2"/>
      </w:pPr>
      <w:r>
        <w:t xml:space="preserve">Cross-zone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Z8</w:t>
            </w:r>
          </w:p>
        </w:tc>
        <w:tc>
          <w:tcPr/>
          <w:p>
            <w:pPr>
              <w:pStyle w:val="Compact"/>
            </w:pPr>
            <w:r>
              <w:t xml:space="preserve">Z35</w:t>
            </w:r>
          </w:p>
        </w:tc>
        <w:tc>
          <w:tcPr/>
          <w:p>
            <w:pPr>
              <w:pStyle w:val="Compact"/>
            </w:pPr>
            <w:r>
              <w:t xml:space="preserve">Z70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severity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committed (SAR)</w:t>
            </w:r>
          </w:p>
        </w:tc>
        <w:tc>
          <w:tcPr/>
          <w:p>
            <w:pPr>
              <w:pStyle w:val="Compact"/>
            </w:pPr>
            <w:r>
              <w:t xml:space="preserve">15.45 M</w:t>
            </w:r>
          </w:p>
        </w:tc>
        <w:tc>
          <w:tcPr/>
          <w:p>
            <w:pPr>
              <w:pStyle w:val="Compact"/>
            </w:pPr>
            <w:r>
              <w:t xml:space="preserve">31.20 M</w:t>
            </w:r>
          </w:p>
        </w:tc>
        <w:tc>
          <w:tcPr/>
          <w:p>
            <w:pPr>
              <w:pStyle w:val="Compact"/>
            </w:pPr>
            <w:r>
              <w:t xml:space="preserve">20.75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67.40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spent (SAR)</w:t>
            </w:r>
          </w:p>
        </w:tc>
        <w:tc>
          <w:tcPr/>
          <w:p>
            <w:pPr>
              <w:pStyle w:val="Compact"/>
            </w:pPr>
            <w:r>
              <w:t xml:space="preserve">4.99 M</w:t>
            </w:r>
          </w:p>
        </w:tc>
        <w:tc>
          <w:tcPr/>
          <w:p>
            <w:pPr>
              <w:pStyle w:val="Compact"/>
            </w:pPr>
            <w:r>
              <w:t xml:space="preserve">4.20 M</w:t>
            </w:r>
          </w:p>
        </w:tc>
        <w:tc>
          <w:tcPr/>
          <w:p>
            <w:pPr>
              <w:pStyle w:val="Compact"/>
            </w:pPr>
            <w:r>
              <w:t xml:space="preserve">5.12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14.31 M</w:t>
            </w:r>
          </w:p>
        </w:tc>
      </w:tr>
    </w:tbl>
    <w:p>
      <w:pPr>
        <w:pStyle w:val="BodyText"/>
      </w:pPr>
      <w:r>
        <w:t xml:space="preserve">→ Continue to</w:t>
      </w:r>
      <w:r>
        <w:t xml:space="preserve"> </w:t>
      </w:r>
      <w:hyperlink r:id="rId13">
        <w:r>
          <w:rPr>
            <w:rStyle w:val="Hyperlink"/>
          </w:rPr>
          <w:t xml:space="preserve">04 · Contractors &amp; Governance</w:t>
        </w:r>
      </w:hyperlink>
    </w:p>
    <w:p>
      <w:r>
        <w:br w:type="page"/>
      </w:r>
    </w:p>
    <w:bookmarkEnd w:id="57"/>
    <w:bookmarkEnd w:id="58"/>
    <w:bookmarkStart w:id="65" w:name="contractors-governance"/>
    <w:p>
      <w:pPr>
        <w:pStyle w:val="Heading1"/>
      </w:pPr>
      <w:r>
        <w:t xml:space="preserve">04 · Contractors &amp; Governance</w:t>
      </w:r>
    </w:p>
    <w:p>
      <w:pPr>
        <w:pStyle w:val="Block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 April 2026 report names</w:t>
      </w:r>
      <w:r>
        <w:t xml:space="preserve"> </w:t>
      </w:r>
      <w:r>
        <w:rPr>
          <w:b/>
          <w:bCs/>
        </w:rPr>
        <w:t xml:space="preserve">lack of a single supervising authority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of four root-cause challenges. The corridor is delivered by 10 contractors — 6 government-internal teams and 4 private-sector vendors — and leadership needs a single view of who is performing, who is slipping, and who needs intervention.</w:t>
      </w:r>
    </w:p>
    <w:p>
      <w:r>
        <w:pict>
          <v:rect style="width:0;height:1.5pt" o:hralign="center" o:hrstd="t" o:hr="t"/>
        </w:pict>
      </w:r>
    </w:p>
    <w:bookmarkStart w:id="59" w:name="the-10-contractors"/>
    <w:p>
      <w:pPr>
        <w:pStyle w:val="Heading2"/>
      </w:pPr>
      <w:r>
        <w:t xml:space="preserve">The 10 contractors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Acronym</w:t>
            </w:r>
          </w:p>
        </w:tc>
        <w:tc>
          <w:tcPr/>
          <w:p>
            <w:pPr>
              <w:pStyle w:val="Compact"/>
            </w:pPr>
            <w:r>
              <w:t xml:space="preserve">Full name (EN)</w:t>
            </w:r>
          </w:p>
        </w:tc>
        <w:tc>
          <w:tcPr/>
          <w:p>
            <w:pPr>
              <w:pStyle w:val="Compact"/>
            </w:pPr>
            <w:r>
              <w:t xml:space="preserve">Full name (AR)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MoMAH</w:t>
            </w:r>
          </w:p>
        </w:tc>
        <w:tc>
          <w:tcPr/>
          <w:p>
            <w:pPr>
              <w:pStyle w:val="Compact"/>
            </w:pPr>
            <w:r>
              <w:t xml:space="preserve">Ministry of Municipalities &amp; Housing</w:t>
            </w:r>
          </w:p>
        </w:tc>
        <w:tc>
          <w:tcPr/>
          <w:p>
            <w:pPr>
              <w:pStyle w:val="Compact"/>
            </w:pPr>
            <w:r>
              <w:t xml:space="preserve">وزارة البلديات والإسكان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Governance owner, standards,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HCM</w:t>
            </w:r>
          </w:p>
        </w:tc>
        <w:tc>
          <w:tcPr/>
          <w:p>
            <w:pPr>
              <w:pStyle w:val="Compact"/>
            </w:pPr>
            <w:r>
              <w:t xml:space="preserve">Holy Capital Municipality (Makkah)</w:t>
            </w:r>
          </w:p>
        </w:tc>
        <w:tc>
          <w:tcPr/>
          <w:p>
            <w:pPr>
              <w:pStyle w:val="Compact"/>
            </w:pPr>
            <w:r>
              <w:t xml:space="preserve">أمانة العاصمة المقدسة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Operates the Makkah-side stretch (in-house)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</w:t>
            </w:r>
          </w:p>
        </w:tc>
        <w:tc>
          <w:tcPr/>
          <w:p>
            <w:pPr>
              <w:pStyle w:val="Compact"/>
            </w:pPr>
            <w:r>
              <w:t xml:space="preserve">Jeddah Municipality</w:t>
            </w:r>
          </w:p>
        </w:tc>
        <w:tc>
          <w:tcPr/>
          <w:p>
            <w:pPr>
              <w:pStyle w:val="Compact"/>
            </w:pPr>
            <w:r>
              <w:t xml:space="preserve">أمانة جدة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Operates the Jeddah-side stretch (in-house)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RGA</w:t>
            </w:r>
          </w:p>
        </w:tc>
        <w:tc>
          <w:tcPr/>
          <w:p>
            <w:pPr>
              <w:pStyle w:val="Compact"/>
            </w:pPr>
            <w:r>
              <w:t xml:space="preserve">Roads General Authority</w:t>
            </w:r>
          </w:p>
        </w:tc>
        <w:tc>
          <w:tcPr/>
          <w:p>
            <w:pPr>
              <w:pStyle w:val="Compact"/>
            </w:pPr>
            <w:r>
              <w:t xml:space="preserve">الهيئة العامة للطرق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Asphalt, bridges, road safety (internal program)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GDT</w:t>
            </w:r>
          </w:p>
        </w:tc>
        <w:tc>
          <w:tcPr/>
          <w:p>
            <w:pPr>
              <w:pStyle w:val="Compact"/>
            </w:pPr>
            <w:r>
              <w:t xml:space="preserve">General Department of Traffic</w:t>
            </w:r>
          </w:p>
        </w:tc>
        <w:tc>
          <w:tcPr/>
          <w:p>
            <w:pPr>
              <w:pStyle w:val="Compact"/>
            </w:pPr>
            <w:r>
              <w:t xml:space="preserve">الإدارة العامة للمرور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Traffic flow, inspection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GDCD</w:t>
            </w:r>
          </w:p>
        </w:tc>
        <w:tc>
          <w:tcPr/>
          <w:p>
            <w:pPr>
              <w:pStyle w:val="Compact"/>
            </w:pPr>
            <w:r>
              <w:t xml:space="preserve">General Directorate of Civil Defense</w:t>
            </w:r>
          </w:p>
        </w:tc>
        <w:tc>
          <w:tcPr/>
          <w:p>
            <w:pPr>
              <w:pStyle w:val="Compact"/>
            </w:pPr>
            <w:r>
              <w:t xml:space="preserve">المديرية العامة للدفاع المدني</w:t>
            </w:r>
          </w:p>
        </w:tc>
        <w:tc>
          <w:tcPr/>
          <w:p>
            <w:pPr>
              <w:pStyle w:val="Compact"/>
            </w:pPr>
            <w:r>
              <w:t xml:space="preserve">Government</w:t>
            </w:r>
          </w:p>
        </w:tc>
        <w:tc>
          <w:tcPr/>
          <w:p>
            <w:pPr>
              <w:pStyle w:val="Compact"/>
            </w:pPr>
            <w:r>
              <w:t xml:space="preserve">Emergency, safety inspections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</w:t>
            </w:r>
          </w:p>
        </w:tc>
        <w:tc>
          <w:tcPr/>
          <w:p>
            <w:pPr>
              <w:pStyle w:val="Compact"/>
            </w:pPr>
            <w:r>
              <w:t xml:space="preserve">Al-Rajhi Construction Co.</w:t>
            </w:r>
          </w:p>
        </w:tc>
        <w:tc>
          <w:tcPr/>
          <w:p>
            <w:pPr>
              <w:pStyle w:val="Compact"/>
            </w:pPr>
            <w:r>
              <w:t xml:space="preserve">شركة الراجحي للإنشاءات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Heavy civil works — demolition, asphalt, barriers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SBG</w:t>
            </w:r>
          </w:p>
        </w:tc>
        <w:tc>
          <w:tcPr/>
          <w:p>
            <w:pPr>
              <w:pStyle w:val="Compact"/>
            </w:pPr>
            <w:r>
              <w:t xml:space="preserve">Saudi Binladin Group</w:t>
            </w:r>
          </w:p>
        </w:tc>
        <w:tc>
          <w:tcPr/>
          <w:p>
            <w:pPr>
              <w:pStyle w:val="Compact"/>
            </w:pPr>
            <w:r>
              <w:t xml:space="preserve">مجموعة بن لادن السعودية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Bridge restoration, structural &amp; pilgrim-approach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MAAS</w:t>
            </w:r>
          </w:p>
        </w:tc>
        <w:tc>
          <w:tcPr/>
          <w:p>
            <w:pPr>
              <w:pStyle w:val="Compact"/>
            </w:pPr>
            <w:r>
              <w:t xml:space="preserve">MA’AS Services</w:t>
            </w:r>
          </w:p>
        </w:tc>
        <w:tc>
          <w:tcPr/>
          <w:p>
            <w:pPr>
              <w:pStyle w:val="Compact"/>
            </w:pPr>
            <w:r>
              <w:t xml:space="preserve">ماس للخدمات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Daily ops — refuse, signage, graffiti, ad-board take-downs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Tatweer Investment Partner</w:t>
            </w:r>
          </w:p>
        </w:tc>
        <w:tc>
          <w:tcPr/>
          <w:p>
            <w:pPr>
              <w:pStyle w:val="Compact"/>
            </w:pPr>
            <w:r>
              <w:t xml:space="preserve">شريك تطوير الاستثمار</w:t>
            </w:r>
          </w:p>
        </w:tc>
        <w:tc>
          <w:tcPr/>
          <w:p>
            <w:pPr>
              <w:pStyle w:val="Compact"/>
            </w:pPr>
            <w:r>
              <w:t xml:space="preserve">Private (PPP)</w:t>
            </w:r>
          </w:p>
        </w:tc>
        <w:tc>
          <w:tcPr/>
          <w:p>
            <w:pPr>
              <w:pStyle w:val="Compact"/>
            </w:pPr>
            <w:r>
              <w:t xml:space="preserve">Ad-board concessions, fuel-station rebuild, greenery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1" w:name="vendor-scorecard"/>
    <w:p>
      <w:pPr>
        <w:pStyle w:val="Heading2"/>
      </w:pPr>
      <w:r>
        <w:t xml:space="preserve">Vendor Scorecard</w:t>
      </w:r>
    </w:p>
    <w:p>
      <w:pPr>
        <w:pStyle w:val="BlockText"/>
      </w:pPr>
      <w:r>
        <w:t xml:space="preserve">Synthetic PoC data — designed to demonstrate the kind of vendor oversight leadership needs.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Contract value (SAR)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On-time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Fines YTD (SAR)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Escalations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22.5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GDCD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MoMAH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corridor contract value committed:</w:t>
      </w:r>
      <w:r>
        <w:t xml:space="preserve"> </w:t>
      </w:r>
      <w:r>
        <w:t xml:space="preserve">~</w:t>
      </w:r>
      <w:r>
        <w:t xml:space="preserve"> </w:t>
      </w:r>
      <w:r>
        <w:rPr>
          <w:b/>
          <w:bCs/>
        </w:rPr>
        <w:t xml:space="preserve">SAR 93.8 M</w:t>
      </w:r>
      <w:r>
        <w:t xml:space="preserve"> </w:t>
      </w:r>
      <w:r>
        <w:t xml:space="preserve">across all contractors.</w:t>
      </w:r>
    </w:p>
    <w:bookmarkStart w:id="60" w:name="what-the-scorecard-shows"/>
    <w:p>
      <w:pPr>
        <w:pStyle w:val="Heading3"/>
      </w:pPr>
      <w:r>
        <w:t xml:space="preserve">What the scorecard shows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What we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operational performer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MAAS</w:t>
            </w:r>
            <w:r>
              <w:t xml:space="preserve"> </w:t>
            </w:r>
            <w:r>
              <w:t xml:space="preserve">— 94% on-time, near-zero fines. Protect this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SBG</w:t>
            </w:r>
            <w:r>
              <w:t xml:space="preserve"> </w:t>
            </w:r>
            <w:r>
              <w:t xml:space="preserve">— 92/100 quality (best bridge work). Trade-off: slower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concerning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</w:t>
            </w:r>
            <w:r>
              <w:t xml:space="preserve"> </w:t>
            </w:r>
            <w:r>
              <w:t xml:space="preserve">— only 52% on-time, SAR 320k fines, 3 late items on a SAR 18.9 M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 fined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</w:t>
            </w:r>
            <w:r>
              <w:t xml:space="preserve"> </w:t>
            </w:r>
            <w:r>
              <w:t xml:space="preserve">— SAR 450k YTD. Big contract value (22.5 M) but discipline issues.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Quietly slipping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RGA</w:t>
            </w:r>
            <w:r>
              <w:t xml:space="preserve"> </w:t>
            </w:r>
            <w:r>
              <w:t xml:space="preserve">— internal team running 3 late items on barrier replacement.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why-governance-is-a-root-cause"/>
    <w:p>
      <w:pPr>
        <w:pStyle w:val="Heading2"/>
      </w:pPr>
      <w:r>
        <w:t xml:space="preserve">Why governance is a root cause</w:t>
      </w:r>
    </w:p>
    <w:p>
      <w:pPr>
        <w:pStyle w:val="FirstParagraph"/>
      </w:pPr>
      <w:r>
        <w:t xml:space="preserve">Per the report (slide 9), corridor work today touches: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 contractors</w:t>
      </w:r>
      <w:r>
        <w:t xml:space="preserve"> </w:t>
      </w:r>
      <w:r>
        <w:t xml:space="preserve">in maintenance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 contractors</w:t>
      </w:r>
      <w:r>
        <w:t xml:space="preserve"> </w:t>
      </w:r>
      <w:r>
        <w:t xml:space="preserve">in infrastructure projects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 contractors</w:t>
      </w:r>
      <w:r>
        <w:t xml:space="preserve"> </w:t>
      </w:r>
      <w:r>
        <w:t xml:space="preserve">in studies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 contractors</w:t>
      </w:r>
      <w:r>
        <w:t xml:space="preserve"> </w:t>
      </w:r>
      <w:r>
        <w:t xml:space="preserve">(incl. private sector) in commercial / concession projects</w:t>
      </w:r>
    </w:p>
    <w:p>
      <w:pPr>
        <w:pStyle w:val="FirstParagraph"/>
      </w:pPr>
      <w:r>
        <w:t xml:space="preserve">This fragmentation creates predictable failure modes: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single owner for end-to-end outcomes.</w:t>
      </w:r>
      <w:r>
        <w:t xml:space="preserve"> </w:t>
      </w:r>
      <w:r>
        <w:t xml:space="preserve">Pilgrim-experience targets like</w:t>
      </w:r>
      <w:r>
        <w:t xml:space="preserve"> </w:t>
      </w:r>
      <w:r>
        <w:t xml:space="preserve">“the corridor is clean and welcoming for Hajj”</w:t>
      </w:r>
      <w:r>
        <w:t xml:space="preserve"> </w:t>
      </w:r>
      <w:r>
        <w:t xml:space="preserve">fall between RGA (road), HCM (street), GDT (traffic posts), and TIP (greenery). When something slips, accountability diffuses.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Coordination tax on every multi-contractor item.</w:t>
      </w:r>
      <w:r>
        <w:t xml:space="preserve"> </w:t>
      </w:r>
      <w:r>
        <w:t xml:space="preserve">F-Z70-009 (façade obstructing welcome signage) is</w:t>
      </w:r>
      <w:r>
        <w:t xml:space="preserve"> </w:t>
      </w:r>
      <w:r>
        <w:rPr>
          <w:i/>
          <w:iCs/>
        </w:rPr>
        <w:t xml:space="preserve">blocked</w:t>
      </w:r>
      <w:r>
        <w:t xml:space="preserve"> </w:t>
      </w:r>
      <w:r>
        <w:t xml:space="preserve">because the fix requires HCM enforcement, owner notice, and possibly RGA/GDT sign-off.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Duplicated studies, inconsistent standards.</w:t>
      </w:r>
      <w:r>
        <w:t xml:space="preserve"> </w:t>
      </w:r>
      <w:r>
        <w:t xml:space="preserve">Different contractors commission separate studies for adjacent assets, producing incompatible specs.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unified operational view.</w:t>
      </w:r>
      <w:r>
        <w:t xml:space="preserve"> </w:t>
      </w:r>
      <w:r>
        <w:t xml:space="preserve">Leadership cannot ask</w:t>
      </w:r>
      <w:r>
        <w:t xml:space="preserve"> </w:t>
      </w:r>
      <w:r>
        <w:t xml:space="preserve">“what is the status of MBS Road this week — including vendor performance?”</w:t>
      </w:r>
      <w:r>
        <w:t xml:space="preserve"> </w:t>
      </w:r>
      <w:r>
        <w:t xml:space="preserve">and get one answer.</w:t>
      </w:r>
    </w:p>
    <w:p>
      <w:r>
        <w:pict>
          <v:rect style="width:0;height:1.5pt" o:hralign="center" o:hrstd="t" o:hr="t"/>
        </w:pict>
      </w:r>
    </w:p>
    <w:bookmarkEnd w:id="62"/>
    <w:bookmarkStart w:id="63" w:name="the-proposed-fix-joint-working-room"/>
    <w:p>
      <w:pPr>
        <w:pStyle w:val="Heading2"/>
      </w:pPr>
      <w:r>
        <w:t xml:space="preserve">The proposed fix — Joint Working Room</w:t>
      </w:r>
    </w:p>
    <w:p>
      <w:pPr>
        <w:pStyle w:val="FirstParagraph"/>
      </w:pPr>
      <w:r>
        <w:t xml:space="preserve">The report recommends standing up an</w:t>
      </w:r>
      <w:r>
        <w:t xml:space="preserve"> </w:t>
      </w:r>
      <w:r>
        <w:rPr>
          <w:b/>
          <w:bCs/>
        </w:rPr>
        <w:t xml:space="preserve">independent program</w:t>
      </w:r>
      <w:r>
        <w:t xml:space="preserve"> </w:t>
      </w:r>
      <w:r>
        <w:t xml:space="preserve">with three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MoMAH (single accountable owner)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HCM (Makkah side) + JM (Jeddah side), plus standing seats for RGA, GDT, GDCD, and the private contractors (ARC, SBG, MAAS, TIP)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Authority over findings remediation,</w:t>
            </w:r>
            <w:r>
              <w:t xml:space="preserve"> </w:t>
            </w:r>
            <w:r>
              <w:rPr>
                <w:b/>
                <w:bCs/>
              </w:rPr>
              <w:t xml:space="preserve">contractor performance review</w:t>
            </w:r>
            <w:r>
              <w:t xml:space="preserve">, contractor escalation, single weekly status report to leadership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Operating model:</w:t>
      </w:r>
      <w:r>
        <w:t xml:space="preserve"> </w:t>
      </w:r>
      <w:r>
        <w:t xml:space="preserve">weekly cadence, shared findings backlog, vendor scorecard reviewed monthly, escalation SLA for blocked items (target: any blocked item resolved in the room ≤ 10 days).</w:t>
      </w:r>
    </w:p>
    <w:p>
      <w:r>
        <w:pict>
          <v:rect style="width:0;height:1.5pt" o:hralign="center" o:hrstd="t" o:hr="t"/>
        </w:pict>
      </w:r>
    </w:p>
    <w:bookmarkEnd w:id="63"/>
    <w:bookmarkStart w:id="64" w:name="implication-for-the-agent"/>
    <w:p>
      <w:pPr>
        <w:pStyle w:val="Heading2"/>
      </w:pPr>
      <w:r>
        <w:t xml:space="preserve">Implication for the agent</w:t>
      </w:r>
    </w:p>
    <w:p>
      <w:pPr>
        <w:pStyle w:val="FirstParagraph"/>
      </w:pPr>
      <w:r>
        <w:t xml:space="preserve">The agent must:</w:t>
      </w:r>
    </w:p>
    <w:p>
      <w:pPr>
        <w:pStyle w:val="Compact"/>
        <w:numPr>
          <w:ilvl w:val="0"/>
          <w:numId w:val="1014"/>
        </w:numPr>
      </w:pPr>
      <w:r>
        <w:t xml:space="preserve">Speak</w:t>
      </w:r>
      <w:r>
        <w:t xml:space="preserve"> </w:t>
      </w:r>
      <w:r>
        <w:rPr>
          <w:b/>
          <w:bCs/>
        </w:rPr>
        <w:t xml:space="preserve">in the language of the joint room</w:t>
      </w:r>
      <w:r>
        <w:t xml:space="preserve">, not in contractor silos</w:t>
      </w:r>
    </w:p>
    <w:p>
      <w:pPr>
        <w:pStyle w:val="Compact"/>
        <w:numPr>
          <w:ilvl w:val="0"/>
          <w:numId w:val="1014"/>
        </w:numPr>
      </w:pPr>
      <w:r>
        <w:t xml:space="preserve">For every finding, surface the</w:t>
      </w:r>
      <w:r>
        <w:t xml:space="preserve"> </w:t>
      </w:r>
      <w:r>
        <w:rPr>
          <w:b/>
          <w:bCs/>
        </w:rPr>
        <w:t xml:space="preserve">executing contractor</w:t>
      </w:r>
      <w:r>
        <w:t xml:space="preserve"> </w:t>
      </w:r>
      <w:r>
        <w:t xml:space="preserve">alongside status and severity (so leadership knows whom to call)</w:t>
      </w:r>
    </w:p>
    <w:p>
      <w:pPr>
        <w:pStyle w:val="Compact"/>
        <w:numPr>
          <w:ilvl w:val="0"/>
          <w:numId w:val="1014"/>
        </w:numPr>
      </w:pPr>
      <w:r>
        <w:t xml:space="preserve">Highlight</w:t>
      </w:r>
      <w:r>
        <w:t xml:space="preserve"> </w:t>
      </w:r>
      <w:r>
        <w:rPr>
          <w:b/>
          <w:bCs/>
        </w:rPr>
        <w:t xml:space="preserve">blocked items where the blocker is a contractor hand-off</w:t>
      </w:r>
      <w:r>
        <w:t xml:space="preserve"> </w:t>
      </w:r>
      <w:r>
        <w:t xml:space="preserve">(these are exactly what the room exists to resolve)</w:t>
      </w:r>
    </w:p>
    <w:p>
      <w:pPr>
        <w:pStyle w:val="Compact"/>
        <w:numPr>
          <w:ilvl w:val="0"/>
          <w:numId w:val="1014"/>
        </w:numPr>
      </w:pPr>
      <w:r>
        <w:t xml:space="preserve">Flag</w:t>
      </w:r>
      <w:r>
        <w:t xml:space="preserve"> </w:t>
      </w:r>
      <w:r>
        <w:rPr>
          <w:b/>
          <w:bCs/>
        </w:rPr>
        <w:t xml:space="preserve">vendors with deteriorating performance</w:t>
      </w:r>
      <w:r>
        <w:t xml:space="preserve"> </w:t>
      </w:r>
      <w:r>
        <w:t xml:space="preserve">before they become escalations</w:t>
      </w:r>
    </w:p>
    <w:p>
      <w:pPr>
        <w:pStyle w:val="FirstParagraph"/>
      </w:pPr>
      <w:r>
        <w:t xml:space="preserve">→ Continue to</w:t>
      </w:r>
      <w:r>
        <w:t xml:space="preserve"> </w:t>
      </w:r>
      <w:hyperlink r:id="rId14">
        <w:r>
          <w:rPr>
            <w:rStyle w:val="Hyperlink"/>
          </w:rPr>
          <w:t xml:space="preserve">05 · Activity Types &amp; Glossary</w:t>
        </w:r>
      </w:hyperlink>
    </w:p>
    <w:p>
      <w:r>
        <w:br w:type="page"/>
      </w:r>
    </w:p>
    <w:bookmarkEnd w:id="64"/>
    <w:bookmarkEnd w:id="65"/>
    <w:bookmarkStart w:id="71" w:name="activity-types-glossary"/>
    <w:p>
      <w:pPr>
        <w:pStyle w:val="Heading1"/>
      </w:pPr>
      <w:r>
        <w:t xml:space="preserve">05 · Activity Types &amp; Glossary</w:t>
      </w:r>
    </w:p>
    <w:p>
      <w:r>
        <w:pict>
          <v:rect style="width:0;height:1.5pt" o:hralign="center" o:hrstd="t" o:hr="t"/>
        </w:pict>
      </w:r>
    </w:p>
    <w:bookmarkStart w:id="66" w:name="the-two-activity-types"/>
    <w:p>
      <w:pPr>
        <w:pStyle w:val="Heading2"/>
      </w:pPr>
      <w:r>
        <w:t xml:space="preserve">The two activity types</w:t>
      </w:r>
    </w:p>
    <w:p>
      <w:pPr>
        <w:pStyle w:val="FirstParagraph"/>
      </w:pPr>
      <w:r>
        <w:t xml:space="preserve">The corridor’s work is organized into</w:t>
      </w:r>
      <w:r>
        <w:t xml:space="preserve"> </w:t>
      </w:r>
      <w:r>
        <w:rPr>
          <w:b/>
          <w:bCs/>
        </w:rPr>
        <w:t xml:space="preserve">two distinct activity types</w:t>
      </w:r>
      <w:r>
        <w:t xml:space="preserve"> </w:t>
      </w:r>
      <w:r>
        <w:t xml:space="preserve">with different lifecycles, owners, and budgets.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Activity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report’s 4 root-cause findings</w:t>
            </w:r>
          </w:p>
        </w:tc>
        <w:tc>
          <w:tcPr/>
          <w:p>
            <w:pPr>
              <w:pStyle w:val="Compact"/>
            </w:pPr>
            <w:r>
              <w:t xml:space="preserve">Day-to-day inspector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</w:t>
            </w:r>
          </w:p>
        </w:tc>
        <w:tc>
          <w:tcPr/>
          <w:p>
            <w:pPr>
              <w:pStyle w:val="Compact"/>
            </w:pPr>
            <w:r>
              <w:t xml:space="preserve">Long (months to years)</w:t>
            </w:r>
          </w:p>
        </w:tc>
        <w:tc>
          <w:tcPr/>
          <w:p>
            <w:pPr>
              <w:pStyle w:val="Compact"/>
            </w:pPr>
            <w:r>
              <w:t xml:space="preserve">Short (days to weeks)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type</w:t>
            </w:r>
          </w:p>
        </w:tc>
        <w:tc>
          <w:tcPr/>
          <w:p>
            <w:pPr>
              <w:pStyle w:val="Compact"/>
            </w:pPr>
            <w:r>
              <w:t xml:space="preserve">Capital-project teams + contractors</w:t>
            </w:r>
          </w:p>
        </w:tc>
        <w:tc>
          <w:tcPr/>
          <w:p>
            <w:pPr>
              <w:pStyle w:val="Compact"/>
            </w:pPr>
            <w:r>
              <w:t xml:space="preserve">Field inspectors + cleaning / maintenance crews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Significant (SAR millions)</w:t>
            </w:r>
          </w:p>
        </w:tc>
        <w:tc>
          <w:tcPr/>
          <w:p>
            <w:pPr>
              <w:pStyle w:val="Compact"/>
            </w:pPr>
            <w:r>
              <w:t xml:space="preserve">Operational ledger (no per-item budget)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New fuel station to code · workshop demolition · barrier replacement · asphalt overlay · bridge restoration · greenery program</w:t>
            </w:r>
          </w:p>
        </w:tc>
        <w:tc>
          <w:tcPr/>
          <w:p>
            <w:pPr>
              <w:pStyle w:val="Compact"/>
            </w:pPr>
            <w:r>
              <w:t xml:space="preserve">Ad-board removal · graffiti cleanup · pothole patch · refuse collection · faded paint · signage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Plan → Tender → Mobilize → Construct → Handover</w:t>
            </w:r>
          </w:p>
        </w:tc>
        <w:tc>
          <w:tcPr/>
          <w:p>
            <w:pPr>
              <w:pStyle w:val="Compact"/>
            </w:pPr>
            <w:r>
              <w:t xml:space="preserve">Open → Assigned → Fixed →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to</w:t>
            </w:r>
          </w:p>
        </w:tc>
        <w:tc>
          <w:tcPr/>
          <w:p>
            <w:pPr>
              <w:pStyle w:val="Compact"/>
            </w:pPr>
            <w:r>
              <w:t xml:space="preserve">Concrete capital project IDs</w:t>
            </w:r>
          </w:p>
        </w:tc>
        <w:tc>
          <w:tcPr/>
          <w:p>
            <w:pPr>
              <w:pStyle w:val="Compact"/>
            </w:pPr>
            <w:r>
              <w:t xml:space="preserve">An inspector name + a reopened-count metric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the corridor today:</w:t>
      </w:r>
      <w:r>
        <w:t xml:space="preserve"> </w:t>
      </w:r>
      <w:r>
        <w:t xml:space="preserve">10 Development items + 16 Operational items across the 3 PoC zones (26 total).</w:t>
      </w:r>
    </w:p>
    <w:p>
      <w:r>
        <w:pict>
          <v:rect style="width:0;height:1.5pt" o:hralign="center" o:hrstd="t" o:hr="t"/>
        </w:pict>
      </w:r>
    </w:p>
    <w:bookmarkEnd w:id="66"/>
    <w:bookmarkStart w:id="67" w:name="Xaea001e7bb62de9ceb6919c7c9d7efb787703e1"/>
    <w:p>
      <w:pPr>
        <w:pStyle w:val="Heading2"/>
      </w:pPr>
      <w:r>
        <w:t xml:space="preserve">When operational findings escalate to development</w:t>
      </w:r>
    </w:p>
    <w:p>
      <w:pPr>
        <w:pStyle w:val="FirstParagraph"/>
      </w:pPr>
      <w:r>
        <w:t xml:space="preserve">A repeat-offender pattern signals that operational handling is insufficient. The threshold pattern:</w:t>
      </w:r>
    </w:p>
    <w:p>
      <w:pPr>
        <w:pStyle w:val="BlockText"/>
      </w:pPr>
      <w:r>
        <w:t xml:space="preserve">Same finding category, same location,</w:t>
      </w:r>
      <w:r>
        <w:t xml:space="preserve"> </w:t>
      </w:r>
      <w:r>
        <w:rPr>
          <w:b/>
          <w:bCs/>
        </w:rPr>
        <w:t xml:space="preserve">reopen count &gt; 2</w:t>
      </w:r>
      <w:r>
        <w:t xml:space="preserve"> </w:t>
      </w:r>
      <w:r>
        <w:t xml:space="preserve">→ escalate to a development decision (licensing review, demolition, code-level change).</w:t>
      </w:r>
    </w:p>
    <w:p>
      <w:pPr>
        <w:pStyle w:val="FirstParagraph"/>
      </w:pPr>
      <w:r>
        <w:rPr>
          <w:b/>
          <w:bCs/>
        </w:rPr>
        <w:t xml:space="preserve">Example in PoC scope:</w:t>
      </w:r>
      <w:r>
        <w:t xml:space="preserve"> </w:t>
      </w:r>
      <w:r>
        <w:t xml:space="preserve">F-Z8-007 (recurring oil-spill from a car repair yard) has reopened 3 times this quarter. The next ticket type is a development item — licensing review or workshop demolition.</w:t>
      </w:r>
    </w:p>
    <w:p>
      <w:r>
        <w:pict>
          <v:rect style="width:0;height:1.5pt" o:hralign="center" o:hrstd="t" o:hr="t"/>
        </w:pict>
      </w:r>
    </w:p>
    <w:bookmarkEnd w:id="67"/>
    <w:bookmarkStart w:id="68" w:name="distortion-categories-10"/>
    <w:p>
      <w:pPr>
        <w:pStyle w:val="Heading2"/>
      </w:pPr>
      <w:r>
        <w:t xml:space="preserve">Distortion categories (10)</w:t>
      </w:r>
    </w:p>
    <w:p>
      <w:pPr>
        <w:pStyle w:val="FirstParagraph"/>
      </w:pPr>
      <w:r>
        <w:t xml:space="preserve">The 10 distortion manifestations identified in the report (slide 6). Each finding is tagged with 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 (EN)</w:t>
            </w:r>
          </w:p>
        </w:tc>
        <w:tc>
          <w:tcPr/>
          <w:p>
            <w:pPr>
              <w:pStyle w:val="Compact"/>
            </w:pPr>
            <w:r>
              <w:t xml:space="preserve">Category (AR)</w:t>
            </w:r>
          </w:p>
        </w:tc>
        <w:tc>
          <w:tcPr/>
          <w:p>
            <w:pPr>
              <w:pStyle w:val="Compact"/>
            </w:pPr>
            <w:r>
              <w:t xml:space="preserve">Typical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Slums</w:t>
            </w:r>
          </w:p>
        </w:tc>
        <w:tc>
          <w:tcPr/>
          <w:p>
            <w:pPr>
              <w:pStyle w:val="Compact"/>
            </w:pPr>
            <w:r>
              <w:t xml:space="preserve">عشوائيات</w:t>
            </w:r>
          </w:p>
        </w:tc>
        <w:tc>
          <w:tcPr/>
          <w:p>
            <w:pPr>
              <w:pStyle w:val="Compact"/>
            </w:pPr>
            <w:r>
              <w:t xml:space="preserve">HCM / 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Buildings violating urban codes</w:t>
            </w:r>
          </w:p>
        </w:tc>
        <w:tc>
          <w:tcPr/>
          <w:p>
            <w:pPr>
              <w:pStyle w:val="Compact"/>
            </w:pPr>
            <w:r>
              <w:t xml:space="preserve">مباني غير ملتزمة بالأكواد</w:t>
            </w:r>
          </w:p>
        </w:tc>
        <w:tc>
          <w:tcPr/>
          <w:p>
            <w:pPr>
              <w:pStyle w:val="Compact"/>
            </w:pPr>
            <w:r>
              <w:t xml:space="preserve">HCM / 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 concrete barriers</w:t>
            </w:r>
          </w:p>
        </w:tc>
        <w:tc>
          <w:tcPr/>
          <w:p>
            <w:pPr>
              <w:pStyle w:val="Compact"/>
            </w:pPr>
            <w:r>
              <w:t xml:space="preserve">تشوه الحواجز الخرسانية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Asphalt deterioration / open trenches</w:t>
            </w:r>
          </w:p>
        </w:tc>
        <w:tc>
          <w:tcPr/>
          <w:p>
            <w:pPr>
              <w:pStyle w:val="Compact"/>
            </w:pPr>
            <w:r>
              <w:t xml:space="preserve">تدهور الأرصفة / حفر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perimeter degradation</w:t>
            </w:r>
          </w:p>
        </w:tc>
        <w:tc>
          <w:tcPr/>
          <w:p>
            <w:pPr>
              <w:pStyle w:val="Compact"/>
            </w:pPr>
            <w:r>
              <w:t xml:space="preserve">تدهور حرم الجسور</w:t>
            </w:r>
          </w:p>
        </w:tc>
        <w:tc>
          <w:tcPr/>
          <w:p>
            <w:pPr>
              <w:pStyle w:val="Compact"/>
            </w:pPr>
            <w:r>
              <w:t xml:space="preserve">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/ service-station code violations</w:t>
            </w:r>
          </w:p>
        </w:tc>
        <w:tc>
          <w:tcPr/>
          <w:p>
            <w:pPr>
              <w:pStyle w:val="Compact"/>
            </w:pPr>
            <w:r>
              <w:t xml:space="preserve">عدم التزام محطات الوقود</w:t>
            </w:r>
          </w:p>
        </w:tc>
        <w:tc>
          <w:tcPr/>
          <w:p>
            <w:pPr>
              <w:pStyle w:val="Compact"/>
            </w:pPr>
            <w:r>
              <w:t xml:space="preserve">HCM / JM /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Distorted ad boards</w:t>
            </w:r>
          </w:p>
        </w:tc>
        <w:tc>
          <w:tcPr/>
          <w:p>
            <w:pPr>
              <w:pStyle w:val="Compact"/>
            </w:pPr>
            <w:r>
              <w:t xml:space="preserve">لوحات إعلانية مشوهة</w:t>
            </w:r>
          </w:p>
        </w:tc>
        <w:tc>
          <w:tcPr/>
          <w:p>
            <w:pPr>
              <w:pStyle w:val="Compact"/>
            </w:pPr>
            <w:r>
              <w:t xml:space="preserve">HCM / JM /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Unfinished construction (سواكر)</w:t>
            </w:r>
          </w:p>
        </w:tc>
        <w:tc>
          <w:tcPr/>
          <w:p>
            <w:pPr>
              <w:pStyle w:val="Compact"/>
            </w:pPr>
            <w:r>
              <w:t xml:space="preserve">سواكر</w:t>
            </w:r>
          </w:p>
        </w:tc>
        <w:tc>
          <w:tcPr/>
          <w:p>
            <w:pPr>
              <w:pStyle w:val="Compact"/>
            </w:pPr>
            <w:r>
              <w:t xml:space="preserve">HCM / JM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Illegal workshops &amp; warehouses</w:t>
            </w:r>
          </w:p>
        </w:tc>
        <w:tc>
          <w:tcPr/>
          <w:p>
            <w:pPr>
              <w:pStyle w:val="Compact"/>
            </w:pPr>
            <w:r>
              <w:t xml:space="preserve">ورش ومستودعات غير نظامية</w:t>
            </w:r>
          </w:p>
        </w:tc>
        <w:tc>
          <w:tcPr/>
          <w:p>
            <w:pPr>
              <w:pStyle w:val="Compact"/>
            </w:pPr>
            <w:r>
              <w:t xml:space="preserve">JM / GDCD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Inspection-point appearance</w:t>
            </w:r>
          </w:p>
        </w:tc>
        <w:tc>
          <w:tcPr/>
          <w:p>
            <w:pPr>
              <w:pStyle w:val="Compact"/>
            </w:pPr>
            <w:r>
              <w:t xml:space="preserve">مظهر نقاط التفتيش</w:t>
            </w:r>
          </w:p>
        </w:tc>
        <w:tc>
          <w:tcPr/>
          <w:p>
            <w:pPr>
              <w:pStyle w:val="Compact"/>
            </w:pPr>
            <w:r>
              <w:t xml:space="preserve">GDT / HCM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asset-types-mapped-on-the-corridor"/>
    <w:p>
      <w:pPr>
        <w:pStyle w:val="Heading2"/>
      </w:pPr>
      <w:r>
        <w:t xml:space="preserve">Asset types (mapped on the corridor)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(EN)</w:t>
            </w:r>
          </w:p>
        </w:tc>
        <w:tc>
          <w:tcPr/>
          <w:p>
            <w:pPr>
              <w:pStyle w:val="Compact"/>
            </w:pPr>
            <w:r>
              <w:t xml:space="preserve">Asset (AR)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كبري</w:t>
            </w:r>
          </w:p>
        </w:tc>
        <w:tc>
          <w:tcPr/>
          <w:p>
            <w:pPr>
              <w:pStyle w:val="Compact"/>
            </w:pPr>
            <w:r>
              <w:t xml:space="preserve">e.g., Prince Nayef Bridge (Z70), Bahrah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 station</w:t>
            </w:r>
          </w:p>
        </w:tc>
        <w:tc>
          <w:tcPr/>
          <w:p>
            <w:pPr>
              <w:pStyle w:val="Compact"/>
            </w:pPr>
            <w:r>
              <w:t xml:space="preserve">محطة وقود</w:t>
            </w:r>
          </w:p>
        </w:tc>
        <w:tc>
          <w:tcPr/>
          <w:p>
            <w:pPr>
              <w:pStyle w:val="Compact"/>
            </w:pPr>
            <w:r>
              <w:t xml:space="preserve">Code compliance is a recurring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point</w:t>
            </w:r>
          </w:p>
        </w:tc>
        <w:tc>
          <w:tcPr/>
          <w:p>
            <w:pPr>
              <w:pStyle w:val="Compact"/>
            </w:pPr>
            <w:r>
              <w:t xml:space="preserve">نقطة تفتيش</w:t>
            </w:r>
          </w:p>
        </w:tc>
        <w:tc>
          <w:tcPr/>
          <w:p>
            <w:pPr>
              <w:pStyle w:val="Compact"/>
            </w:pPr>
            <w:r>
              <w:t xml:space="preserve">GDT-operated, appearance matters for pilgrim welcome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center</w:t>
            </w:r>
          </w:p>
        </w:tc>
        <w:tc>
          <w:tcPr/>
          <w:p>
            <w:pPr>
              <w:pStyle w:val="Compact"/>
            </w:pPr>
            <w:r>
              <w:t xml:space="preserve">مركز خدمات</w:t>
            </w:r>
          </w:p>
        </w:tc>
        <w:tc>
          <w:tcPr/>
          <w:p>
            <w:pPr>
              <w:pStyle w:val="Compact"/>
            </w:pPr>
            <w:r>
              <w:t xml:space="preserve">Logistics / commercial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Slum area</w:t>
            </w:r>
          </w:p>
        </w:tc>
        <w:tc>
          <w:tcPr/>
          <w:p>
            <w:pPr>
              <w:pStyle w:val="Compact"/>
            </w:pPr>
            <w:r>
              <w:t xml:space="preserve">عشوائيات</w:t>
            </w:r>
          </w:p>
        </w:tc>
        <w:tc>
          <w:tcPr/>
          <w:p>
            <w:pPr>
              <w:pStyle w:val="Compact"/>
            </w:pPr>
            <w:r>
              <w:t xml:space="preserve">Demolition + relocation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Greenery / median strip</w:t>
            </w:r>
          </w:p>
        </w:tc>
        <w:tc>
          <w:tcPr/>
          <w:p>
            <w:pPr>
              <w:pStyle w:val="Compact"/>
            </w:pPr>
            <w:r>
              <w:t xml:space="preserve">تشجير / جزر وسطية</w:t>
            </w:r>
          </w:p>
        </w:tc>
        <w:tc>
          <w:tcPr/>
          <w:p>
            <w:pPr>
              <w:pStyle w:val="Compact"/>
            </w:pPr>
            <w:r>
              <w:t xml:space="preserve">The slowest-moving 2027 KPI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(EN)</w:t>
            </w:r>
          </w:p>
        </w:tc>
        <w:tc>
          <w:tcPr/>
          <w:p>
            <w:pPr>
              <w:pStyle w:val="Compact"/>
            </w:pPr>
            <w:r>
              <w:t xml:space="preserve">Term (AR)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 / urban distortion</w:t>
            </w:r>
          </w:p>
        </w:tc>
        <w:tc>
          <w:tcPr/>
          <w:p>
            <w:pPr>
              <w:pStyle w:val="Compact"/>
            </w:pPr>
            <w:r>
              <w:t xml:space="preserve">تشوه بصري / حضري</w:t>
            </w:r>
          </w:p>
        </w:tc>
        <w:tc>
          <w:tcPr/>
          <w:p>
            <w:pPr>
              <w:pStyle w:val="Compact"/>
            </w:pPr>
            <w:r>
              <w:t xml:space="preserve">Any element that degrades the visual quality of the corridor — graffiti, oversize ad boards, unfinished construction, abandoned vehicles, broken barriers,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نطاق</w:t>
            </w:r>
          </w:p>
        </w:tc>
        <w:tc>
          <w:tcPr/>
          <w:p>
            <w:pPr>
              <w:pStyle w:val="Compact"/>
            </w:pPr>
            <w:r>
              <w:t xml:space="preserve">A 1-km segment of the corridor. There are 75 zones in total (Z1–Z75). PoC data exists for Z8, Z35, Z70.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مرحلة</w:t>
            </w:r>
          </w:p>
        </w:tc>
        <w:tc>
          <w:tcPr/>
          <w:p>
            <w:pPr>
              <w:pStyle w:val="Compact"/>
            </w:pPr>
            <w:r>
              <w:t xml:space="preserve">One of 5 operational rollout phases. Each phase covers 15 zones (15 km).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Sub-stretch</w:t>
            </w:r>
          </w:p>
        </w:tc>
        <w:tc>
          <w:tcPr/>
          <w:p>
            <w:pPr>
              <w:pStyle w:val="Compact"/>
            </w:pPr>
            <w:r>
              <w:t xml:space="preserve">قطاع جغرافي</w:t>
            </w:r>
          </w:p>
        </w:tc>
        <w:tc>
          <w:tcPr/>
          <w:p>
            <w:pPr>
              <w:pStyle w:val="Compact"/>
            </w:pPr>
            <w:r>
              <w:t xml:space="preserve">One of three natural geographic segments: Port (0–30 km), Middle (30–64 km), Haram (64–75 km).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activity</w:t>
            </w:r>
          </w:p>
        </w:tc>
        <w:tc>
          <w:tcPr/>
          <w:p>
            <w:pPr>
              <w:pStyle w:val="Compact"/>
            </w:pPr>
            <w:r>
              <w:t xml:space="preserve">نشاط تطويري</w:t>
            </w:r>
          </w:p>
        </w:tc>
        <w:tc>
          <w:tcPr/>
          <w:p>
            <w:pPr>
              <w:pStyle w:val="Compact"/>
            </w:pPr>
            <w:r>
              <w:t xml:space="preserve">Major capital fix — has budget, contractor, target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activity</w:t>
            </w:r>
          </w:p>
        </w:tc>
        <w:tc>
          <w:tcPr/>
          <w:p>
            <w:pPr>
              <w:pStyle w:val="Compact"/>
            </w:pPr>
            <w:r>
              <w:t xml:space="preserve">نشاط تشغيلي</w:t>
            </w:r>
          </w:p>
        </w:tc>
        <w:tc>
          <w:tcPr/>
          <w:p>
            <w:pPr>
              <w:pStyle w:val="Compact"/>
            </w:pPr>
            <w:r>
              <w:t xml:space="preserve">Day-to-day inspector finding — short cycle, no major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 offender</w:t>
            </w:r>
          </w:p>
        </w:tc>
        <w:tc>
          <w:tcPr/>
          <w:p>
            <w:pPr>
              <w:pStyle w:val="Compact"/>
            </w:pPr>
            <w:r>
              <w:t xml:space="preserve">مخالف متكرر</w:t>
            </w:r>
          </w:p>
        </w:tc>
        <w:tc>
          <w:tcPr/>
          <w:p>
            <w:pPr>
              <w:pStyle w:val="Compact"/>
            </w:pPr>
            <w:r>
              <w:t xml:space="preserve">A property / asset flagged for the same finding ≥ 3 times — triggers escalation.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متعثرة</w:t>
            </w:r>
          </w:p>
        </w:tc>
        <w:tc>
          <w:tcPr/>
          <w:p>
            <w:pPr>
              <w:pStyle w:val="Compact"/>
            </w:pPr>
            <w:r>
              <w:t xml:space="preserve">Work that cannot progress because of an external dependency. The joint working room’s first-priority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 working room</w:t>
            </w:r>
          </w:p>
        </w:tc>
        <w:tc>
          <w:tcPr/>
          <w:p>
            <w:pPr>
              <w:pStyle w:val="Compact"/>
            </w:pPr>
            <w:r>
              <w:t xml:space="preserve">غرفة عمل مشتركة</w:t>
            </w:r>
          </w:p>
        </w:tc>
        <w:tc>
          <w:tcPr/>
          <w:p>
            <w:pPr>
              <w:pStyle w:val="Compact"/>
            </w:pPr>
            <w:r>
              <w:t xml:space="preserve">The proposed multi-contractor operations room led by MoMAH (with HCM + JM as core members).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Hajj-readiness</w:t>
            </w:r>
          </w:p>
        </w:tc>
        <w:tc>
          <w:tcPr/>
          <w:p>
            <w:pPr>
              <w:pStyle w:val="Compact"/>
            </w:pPr>
            <w:r>
              <w:t xml:space="preserve">جاهزية الحج</w:t>
            </w:r>
          </w:p>
        </w:tc>
        <w:tc>
          <w:tcPr/>
          <w:p>
            <w:pPr>
              <w:pStyle w:val="Compact"/>
            </w:pPr>
            <w:r>
              <w:t xml:space="preserve">Cumulative progress on visible items along the pilgrim approach, anchored to the next Hajj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zone</w:t>
            </w:r>
          </w:p>
        </w:tc>
        <w:tc>
          <w:tcPr/>
          <w:p>
            <w:pPr>
              <w:pStyle w:val="Compact"/>
            </w:pPr>
            <w:r>
              <w:t xml:space="preserve">نطاق تجريبي</w:t>
            </w:r>
          </w:p>
        </w:tc>
        <w:tc>
          <w:tcPr/>
          <w:p>
            <w:pPr>
              <w:pStyle w:val="Compact"/>
            </w:pPr>
            <w:r>
              <w:t xml:space="preserve">One of {Z8, Z35, Z70} — zones populated with synthetic data for this proof of concept.</w:t>
            </w:r>
          </w:p>
        </w:tc>
      </w:tr>
    </w:tbl>
    <w:p>
      <w:pPr>
        <w:pStyle w:val="BodyText"/>
      </w:pPr>
      <w:r>
        <w:t xml:space="preserve">→ Continue to</w:t>
      </w:r>
      <w:r>
        <w:t xml:space="preserve"> </w:t>
      </w:r>
      <w:hyperlink r:id="rId15">
        <w:r>
          <w:rPr>
            <w:rStyle w:val="Hyperlink"/>
          </w:rPr>
          <w:t xml:space="preserve">06 · Questions &amp; Answers</w:t>
        </w:r>
      </w:hyperlink>
    </w:p>
    <w:p>
      <w:r>
        <w:br w:type="page"/>
      </w:r>
    </w:p>
    <w:bookmarkEnd w:id="70"/>
    <w:bookmarkEnd w:id="71"/>
    <w:bookmarkStart w:id="146" w:name="questions-answers"/>
    <w:p>
      <w:pPr>
        <w:pStyle w:val="Heading1"/>
      </w:pPr>
      <w:r>
        <w:t xml:space="preserve">06 · Questions &amp; Answers</w:t>
      </w:r>
    </w:p>
    <w:p>
      <w:pPr>
        <w:pStyle w:val="BlockText"/>
      </w:pPr>
      <w:r>
        <w:rPr>
          <w:b/>
          <w:bCs/>
        </w:rPr>
        <w:t xml:space="preserve">62 bilingual (EN+AR) Q&amp;A pairs</w:t>
      </w:r>
      <w:r>
        <w:t xml:space="preserve"> </w:t>
      </w:r>
      <w:r>
        <w:t xml:space="preserve">the MBS Road Control Tower Agent must answer reliably.</w:t>
      </w:r>
      <w:r>
        <w:t xml:space="preserve"> </w:t>
      </w:r>
      <w:r>
        <w:t xml:space="preserve">Each answer is grounded in the</w:t>
      </w:r>
      <w:r>
        <w:t xml:space="preserve"> </w:t>
      </w:r>
      <w:hyperlink r:id="rId16">
        <w:r>
          <w:rPr>
            <w:rStyle w:val="Hyperlink"/>
          </w:rPr>
          <w:t xml:space="preserve">Facts Snapshot</w:t>
        </w:r>
      </w:hyperlink>
      <w:r>
        <w:t xml:space="preserve"> </w:t>
      </w:r>
      <w:r>
        <w:t xml:space="preserve">— the agent never invents numbers.</w:t>
      </w:r>
    </w:p>
    <w:p>
      <w:r>
        <w:pict>
          <v:rect style="width:0;height:1.5pt" o:hralign="center" o:hrstd="t" o:hr="t"/>
        </w:pict>
      </w:r>
    </w:p>
    <w:bookmarkStart w:id="72" w:name="index"/>
    <w:p>
      <w:pPr>
        <w:pStyle w:val="Heading2"/>
      </w:pPr>
      <w:r>
        <w:t xml:space="preserve">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w:anchor="X73461d7d3a68add6967210a95cb863ce5880b1e">
              <w:r>
                <w:rPr>
                  <w:rStyle w:val="Hyperlink"/>
                </w:rPr>
                <w:t xml:space="preserve">Corridor basics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w:anchor="X862b3c815f164a1d7711bd7958b562842bce2f2">
              <w:r>
                <w:rPr>
                  <w:rStyle w:val="Hyperlink"/>
                </w:rPr>
                <w:t xml:space="preserve">Phases &amp; zones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w:anchor="Xe6d9359e9ea927c5cc6fdd2bc02e18168ba4db8">
              <w:r>
                <w:rPr>
                  <w:rStyle w:val="Hyperlink"/>
                </w:rPr>
                <w:t xml:space="preserve">2027 targets / KPIs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w:anchor="Xc065f75ee84b82f912b7ff7a32e1a4952fb188d">
              <w:r>
                <w:rPr>
                  <w:rStyle w:val="Hyperlink"/>
                </w:rPr>
                <w:t xml:space="preserve">Findings — 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w:anchor="Xa7a61500d8271a4d8dd108adb50609f48d4628d">
              <w:r>
                <w:rPr>
                  <w:rStyle w:val="Hyperlink"/>
                </w:rPr>
                <w:t xml:space="preserve">Findings — by zone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w:anchor="Xb500fe3fce52f4f788ff2bcce942e25c7a9abdb">
              <w:r>
                <w:rPr>
                  <w:rStyle w:val="Hyperlink"/>
                </w:rPr>
                <w:t xml:space="preserve">Contractors &amp; governance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w:anchor="X25d7d12d1f4f4e88586750144b07f7b87fb015e">
              <w:r>
                <w:rPr>
                  <w:rStyle w:val="Hyperlink"/>
                </w:rPr>
                <w:t xml:space="preserve">Vendor performance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w:anchor="X7953b4aa082bc2b1abed2f5c46681622f42166a">
              <w:r>
                <w:rPr>
                  <w:rStyle w:val="Hyperlink"/>
                </w:rPr>
                <w:t xml:space="preserve">Budget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w:anchor="X0d0a6eacc703688de3c8d19c23134d3138087dd">
              <w:r>
                <w:rPr>
                  <w:rStyle w:val="Hyperlink"/>
                </w:rPr>
                <w:t xml:space="preserve">Hajj readiness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w:anchor="X0f28354c07fa7cc1e6feb30a3319656e91746bb">
              <w:r>
                <w:rPr>
                  <w:rStyle w:val="Hyperlink"/>
                </w:rPr>
                <w:t xml:space="preserve">Activity types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w:anchor="Xef43a70a3ef5762a9821184e26796345d7bb7f9">
              <w:r>
                <w:rPr>
                  <w:rStyle w:val="Hyperlink"/>
                </w:rPr>
                <w:t xml:space="preserve">Scope &amp; safety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7" w:name="corridor-basics"/>
    <w:p>
      <w:pPr>
        <w:pStyle w:val="Heading2"/>
      </w:pPr>
      <w:r>
        <w:t xml:space="preserve">1. Corridor basics</w:t>
      </w:r>
    </w:p>
    <w:p>
      <w:pPr>
        <w:pStyle w:val="FirstParagraph"/>
      </w:pPr>
      <w:r>
        <w:t xml:space="preserve">أساسيات المحور</w:t>
      </w:r>
    </w:p>
    <w:bookmarkStart w:id="73" w:name="X0ddf9f95562fbcb59c66ba9f3eef80225386031"/>
    <w:p>
      <w:pPr>
        <w:pStyle w:val="Heading3"/>
      </w:pPr>
      <w:r>
        <w:rPr>
          <w:rStyle w:val="VerbatimChar"/>
        </w:rPr>
        <w:t xml:space="preserve">C-01</w:t>
      </w:r>
      <w:r>
        <w:t xml:space="preserve"> </w:t>
      </w:r>
      <w:r>
        <w:t xml:space="preserve">How long is the MBS Road corridor and where does it run?</w:t>
      </w:r>
    </w:p>
    <w:p>
      <w:pPr>
        <w:pStyle w:val="FirstParagraph"/>
      </w:pPr>
      <w:r>
        <w:t xml:space="preserve">ما طول محور طريق الأمير محمد بن سلمان وأين يمتد؟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75 km from Jeddah Islamic Port to Al-Masjid Al-Haram in Makkah.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75 كم من ميناء جدة الإسلامي إلى المسجد الحرام في مكة المكرمة.</w:t>
      </w:r>
    </w:p>
    <w:p>
      <w:r>
        <w:pict>
          <v:rect style="width:0;height:1.5pt" o:hralign="center" o:hrstd="t" o:hr="t"/>
        </w:pict>
      </w:r>
    </w:p>
    <w:bookmarkEnd w:id="73"/>
    <w:bookmarkStart w:id="74" w:name="X1944b3dc1da895ec301f3c9f87faea2e22b1af8"/>
    <w:p>
      <w:pPr>
        <w:pStyle w:val="Heading3"/>
      </w:pPr>
      <w:r>
        <w:rPr>
          <w:rStyle w:val="VerbatimChar"/>
        </w:rPr>
        <w:t xml:space="preserve">C-02</w:t>
      </w:r>
      <w:r>
        <w:t xml:space="preserve"> </w:t>
      </w:r>
      <w:r>
        <w:t xml:space="preserve">How many vehicles use the road every day?</w:t>
      </w:r>
    </w:p>
    <w:p>
      <w:pPr>
        <w:pStyle w:val="FirstParagraph"/>
      </w:pPr>
      <w:r>
        <w:t xml:space="preserve">كم عدد المركبات التي تستخدم الطريق يومياً؟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More than 170,000 vehicles daily.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أكثر من 170,000 مركبة يومياً.</w:t>
      </w:r>
    </w:p>
    <w:p>
      <w:r>
        <w:pict>
          <v:rect style="width:0;height:1.5pt" o:hralign="center" o:hrstd="t" o:hr="t"/>
        </w:pict>
      </w:r>
    </w:p>
    <w:bookmarkEnd w:id="74"/>
    <w:bookmarkStart w:id="75" w:name="X020761f12f6f2e0b1a9bd36996519055ec6c67d"/>
    <w:p>
      <w:pPr>
        <w:pStyle w:val="Heading3"/>
      </w:pPr>
      <w:r>
        <w:rPr>
          <w:rStyle w:val="VerbatimChar"/>
        </w:rPr>
        <w:t xml:space="preserve">C-03</w:t>
      </w:r>
      <w:r>
        <w:t xml:space="preserve"> </w:t>
      </w:r>
      <w:r>
        <w:t xml:space="preserve">Why is this corridor strategically important?</w:t>
      </w:r>
    </w:p>
    <w:p>
      <w:pPr>
        <w:pStyle w:val="FirstParagraph"/>
      </w:pPr>
      <w:r>
        <w:t xml:space="preserve">لماذا يُعد هذا المحور استراتيجياً؟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It is the principal connection between Jeddah and Makkah and the main road used by pilgrims and Umrah travellers to reach Al-Masjid Al-Haram, as well as a logistics spine from the Islamic Port.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يمثل الرابط الرئيسي بين جدة ومكة والطريق الأساسي الذي يستخدمه الحجاج والمعتمرون للوصول إلى المسجد الحرام، فضلاً عن كونه عموداً فقرياً للوجستيات من الميناء الإسلامي.</w:t>
      </w:r>
    </w:p>
    <w:p>
      <w:r>
        <w:pict>
          <v:rect style="width:0;height:1.5pt" o:hralign="center" o:hrstd="t" o:hr="t"/>
        </w:pict>
      </w:r>
    </w:p>
    <w:bookmarkEnd w:id="75"/>
    <w:bookmarkStart w:id="76" w:name="X1ba7064de96582bc57b60a850f1584c37507cbc"/>
    <w:p>
      <w:pPr>
        <w:pStyle w:val="Heading3"/>
      </w:pPr>
      <w:r>
        <w:rPr>
          <w:rStyle w:val="VerbatimChar"/>
        </w:rPr>
        <w:t xml:space="preserve">C-04</w:t>
      </w:r>
      <w:r>
        <w:t xml:space="preserve"> </w:t>
      </w:r>
      <w:r>
        <w:t xml:space="preserve">What are the three geographic sub-stretches of the road?</w:t>
      </w:r>
    </w:p>
    <w:p>
      <w:pPr>
        <w:pStyle w:val="FirstParagraph"/>
      </w:pPr>
      <w:r>
        <w:t xml:space="preserve">ما القطاعات الجغرافية الثلاثة للطريق؟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Port → Bahrah (0–30 km, logistics &amp; workshops), Bahrah → Prince Nayef (30–64 km, inter-city / fuel / ad-boards / slum pockets), and Prince Nayef → Holy Mosque (64–75 km, pilgrim approach).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الميناء → بحرة (0–30 كم، لوجستيات وورش)، بحرة → الأمير نايف (30–64 كم، نقل بين مدن / محطات وقود / لوحات / عشوائيات)، الأمير نايف → الحرم (64–75 كم، مدخل الحجاج).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phases-zones"/>
    <w:p>
      <w:pPr>
        <w:pStyle w:val="Heading2"/>
      </w:pPr>
      <w:r>
        <w:t xml:space="preserve">2. Phases &amp; zones</w:t>
      </w:r>
    </w:p>
    <w:p>
      <w:pPr>
        <w:pStyle w:val="FirstParagraph"/>
      </w:pPr>
      <w:r>
        <w:t xml:space="preserve">المراحل والنطاقات</w:t>
      </w:r>
    </w:p>
    <w:bookmarkStart w:id="78" w:name="X6b04748854d8eab5255c649ca01970ff9425c1e"/>
    <w:p>
      <w:pPr>
        <w:pStyle w:val="Heading3"/>
      </w:pPr>
      <w:r>
        <w:rPr>
          <w:rStyle w:val="VerbatimChar"/>
        </w:rPr>
        <w:t xml:space="preserve">S-01</w:t>
      </w:r>
      <w:r>
        <w:t xml:space="preserve"> </w:t>
      </w:r>
      <w:r>
        <w:t xml:space="preserve">How is the corridor broken down into phases and zones?</w:t>
      </w:r>
    </w:p>
    <w:p>
      <w:pPr>
        <w:pStyle w:val="FirstParagraph"/>
      </w:pPr>
      <w:r>
        <w:t xml:space="preserve">كيف يُقسَّم المحور إلى مراحل ونطاقات؟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5 rollout phases, each covering 15 zones of 1 km — 75 zones in total. Phase 1: Z1–Z15, Phase 2: Z16–Z30, Phase 3: Z31–Z45, Phase 4: Z46–Z60, Phase 5: Z61–Z75.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5 مراحل إطلاق، كل واحدة تغطي 15 نطاقاً من كم — إجمالي 75 نطاقاً. المرحلة 1: Z1–Z15، المرحلة 2: Z16–Z30، المرحلة 3: Z31–Z45، المرحلة 4: Z46–Z60، المرحلة 5: Z61–Z75.</w:t>
      </w:r>
    </w:p>
    <w:p>
      <w:r>
        <w:pict>
          <v:rect style="width:0;height:1.5pt" o:hralign="center" o:hrstd="t" o:hr="t"/>
        </w:pict>
      </w:r>
    </w:p>
    <w:bookmarkEnd w:id="78"/>
    <w:bookmarkStart w:id="79" w:name="X807f17c075187958f4242f199cb5ad15fab4031"/>
    <w:p>
      <w:pPr>
        <w:pStyle w:val="Heading3"/>
      </w:pPr>
      <w:r>
        <w:rPr>
          <w:rStyle w:val="VerbatimChar"/>
        </w:rPr>
        <w:t xml:space="preserve">S-02</w:t>
      </w:r>
      <w:r>
        <w:t xml:space="preserve"> </w:t>
      </w:r>
      <w:r>
        <w:t xml:space="preserve">Which zones are part of the proof-of-concept?</w:t>
      </w:r>
    </w:p>
    <w:p>
      <w:pPr>
        <w:pStyle w:val="FirstParagraph"/>
      </w:pPr>
      <w:r>
        <w:t xml:space="preserve">ما النطاقات المشمولة في المرحلة التجريبية؟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Three zones: Z8 (port stretch — workshops belt), Z35 (middle stretch — slum + ad-board cluster), Z70 (Haram approach — bridge perimeter &amp; pilgrim entry).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ثلاثة نطاقات: Z8 (قطاع الميناء — حزام ورش)، Z35 (القطاع الأوسط — عشوائيات ولوحات)، Z70 (مدخل الحرم — حرم الكبري ومدخل الحجاج).</w:t>
      </w:r>
    </w:p>
    <w:p>
      <w:r>
        <w:pict>
          <v:rect style="width:0;height:1.5pt" o:hralign="center" o:hrstd="t" o:hr="t"/>
        </w:pict>
      </w:r>
    </w:p>
    <w:bookmarkEnd w:id="79"/>
    <w:bookmarkStart w:id="80" w:name="X4d77b77e7ac649e8c1579a4ff0378d6a1267e2f"/>
    <w:p>
      <w:pPr>
        <w:pStyle w:val="Heading3"/>
      </w:pPr>
      <w:r>
        <w:rPr>
          <w:rStyle w:val="VerbatimChar"/>
        </w:rPr>
        <w:t xml:space="preserve">S-03</w:t>
      </w:r>
      <w:r>
        <w:t xml:space="preserve"> </w:t>
      </w:r>
      <w:r>
        <w:t xml:space="preserve">What is the difference between a phase and a sub-stretch?</w:t>
      </w:r>
    </w:p>
    <w:p>
      <w:pPr>
        <w:pStyle w:val="FirstParagraph"/>
      </w:pPr>
      <w:r>
        <w:t xml:space="preserve">ما الفرق بين المرحلة والقطاع الجغرافي؟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A phase is an operational rollout slice (when work is scheduled). A sub-stretch is a geographic character (port-logistics vs middle vs Haram approach). Every zone carries both labels.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المرحلة شريحة إطلاق تشغيلية (متى سيُنفَّذ العمل). القطاع الجغرافي يصف طبيعة الموقع (ميناء ولوجستيات / وسط / مدخل الحرم). كل نطاق يحمل التصنيفين معاً.</w:t>
      </w:r>
    </w:p>
    <w:p>
      <w:r>
        <w:pict>
          <v:rect style="width:0;height:1.5pt" o:hralign="center" o:hrstd="t" o:hr="t"/>
        </w:pict>
      </w:r>
    </w:p>
    <w:bookmarkEnd w:id="80"/>
    <w:bookmarkStart w:id="81" w:name="s-04-which-phase-does-zone-70-belong-to"/>
    <w:p>
      <w:pPr>
        <w:pStyle w:val="Heading3"/>
      </w:pPr>
      <w:r>
        <w:rPr>
          <w:rStyle w:val="VerbatimChar"/>
        </w:rPr>
        <w:t xml:space="preserve">S-04</w:t>
      </w:r>
      <w:r>
        <w:t xml:space="preserve"> </w:t>
      </w:r>
      <w:r>
        <w:t xml:space="preserve">Which phase does Zone 70 belong to?</w:t>
      </w:r>
    </w:p>
    <w:p>
      <w:pPr>
        <w:pStyle w:val="FirstParagraph"/>
      </w:pPr>
      <w:r>
        <w:t xml:space="preserve">إلى أي مرحلة ينتمي النطاق 70؟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Phase 5 (Z61–Z75), sub-stretch ‘Prince Nayef → Holy Mosque’.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المرحلة 5 (Z61–Z75)، القطاع ‘الأمير نايف → الحرم’.</w:t>
      </w:r>
    </w:p>
    <w:p>
      <w:r>
        <w:pict>
          <v:rect style="width:0;height:1.5pt" o:hralign="center" o:hrstd="t" o:hr="t"/>
        </w:pict>
      </w:r>
    </w:p>
    <w:bookmarkEnd w:id="81"/>
    <w:bookmarkStart w:id="82" w:name="X1a0be98f3f23d0ec620d3a379c760e7ba4ef92b"/>
    <w:p>
      <w:pPr>
        <w:pStyle w:val="Heading3"/>
      </w:pPr>
      <w:r>
        <w:rPr>
          <w:rStyle w:val="VerbatimChar"/>
        </w:rPr>
        <w:t xml:space="preserve">S-05</w:t>
      </w:r>
      <w:r>
        <w:t xml:space="preserve"> </w:t>
      </w:r>
      <w:r>
        <w:t xml:space="preserve">What distortion-density bands are used on the map?</w:t>
      </w:r>
    </w:p>
    <w:p>
      <w:pPr>
        <w:pStyle w:val="FirstParagraph"/>
      </w:pPr>
      <w:r>
        <w:t xml:space="preserve">ما تصنيفات كثافة التشوه المستخدمة على الخريطة؟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Three: low (green), medium (orange), high (red). Each 1 km zone is colored by its current band.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ثلاثة: منخفضة (أخضر)، متوسطة (برتقالي)، عالية (أحمر). كل نطاق طوله 1 كم يُلوّن بحسب تصنيفه الحالي.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targets-kpis-1"/>
    <w:p>
      <w:pPr>
        <w:pStyle w:val="Heading2"/>
      </w:pPr>
      <w:r>
        <w:t xml:space="preserve">3. 2027 targets / KPIs</w:t>
      </w:r>
    </w:p>
    <w:p>
      <w:pPr>
        <w:pStyle w:val="FirstParagraph"/>
      </w:pPr>
      <w:r>
        <w:t xml:space="preserve">مستهدفات 2027</w:t>
      </w:r>
    </w:p>
    <w:bookmarkStart w:id="84" w:name="Xebdc5c5510e111b39a30291c7c10aece44fb24c"/>
    <w:p>
      <w:pPr>
        <w:pStyle w:val="Heading3"/>
      </w:pPr>
      <w:r>
        <w:rPr>
          <w:rStyle w:val="VerbatimChar"/>
        </w:rPr>
        <w:t xml:space="preserve">K-01</w:t>
      </w:r>
      <w:r>
        <w:t xml:space="preserve"> </w:t>
      </w:r>
      <w:r>
        <w:t xml:space="preserve">How many 2027 targets are we tracking?</w:t>
      </w:r>
    </w:p>
    <w:p>
      <w:pPr>
        <w:pStyle w:val="FirstParagraph"/>
      </w:pPr>
      <w:r>
        <w:t xml:space="preserve">كم عدد مستهدفات 2027 التي نتابعها؟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Six: road maintenance coverage, building compliance, illegal-workshop removal, barrier repair, condemned-building demolition, greenery &amp; median planting.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ستة: تغطية الصيانة، امتثال المباني، إزالة الورش غير النظامية، إصلاح الحواجز، هدم المباني الملغاة، التشجير والجزر الوسطية.</w:t>
      </w:r>
    </w:p>
    <w:p>
      <w:r>
        <w:pict>
          <v:rect style="width:0;height:1.5pt" o:hralign="center" o:hrstd="t" o:hr="t"/>
        </w:pict>
      </w:r>
    </w:p>
    <w:bookmarkEnd w:id="84"/>
    <w:bookmarkStart w:id="85" w:name="X28da59c01e7d1f9e2eb4d82d801ae0a7a1c997a"/>
    <w:p>
      <w:pPr>
        <w:pStyle w:val="Heading3"/>
      </w:pPr>
      <w:r>
        <w:rPr>
          <w:rStyle w:val="VerbatimChar"/>
        </w:rPr>
        <w:t xml:space="preserve">K-02</w:t>
      </w:r>
      <w:r>
        <w:t xml:space="preserve"> </w:t>
      </w:r>
      <w:r>
        <w:t xml:space="preserve">What is the road-maintenance coverage target and where are we?</w:t>
      </w:r>
    </w:p>
    <w:p>
      <w:pPr>
        <w:pStyle w:val="FirstParagraph"/>
      </w:pPr>
      <w:r>
        <w:t xml:space="preserve">ما مستهدف تغطية صيانة الطريق وأين وصلنا؟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Target is 100% coverage by end of 2027. We are at 38% currently, trending +4.2% per week.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المستهدف 100% تغطية بحلول نهاية 2027. الوضع الحالي 38%، باتجاه +4.2% أسبوعياً.</w:t>
      </w:r>
    </w:p>
    <w:p>
      <w:r>
        <w:pict>
          <v:rect style="width:0;height:1.5pt" o:hralign="center" o:hrstd="t" o:hr="t"/>
        </w:pict>
      </w:r>
    </w:p>
    <w:bookmarkEnd w:id="85"/>
    <w:bookmarkStart w:id="86" w:name="Xbb9fe7c4165770932f05dd471dfa34db3769498"/>
    <w:p>
      <w:pPr>
        <w:pStyle w:val="Heading3"/>
      </w:pPr>
      <w:r>
        <w:rPr>
          <w:rStyle w:val="VerbatimChar"/>
        </w:rPr>
        <w:t xml:space="preserve">K-03</w:t>
      </w:r>
      <w:r>
        <w:t xml:space="preserve"> </w:t>
      </w:r>
      <w:r>
        <w:t xml:space="preserve">How are we doing on barrier-repair progress?</w:t>
      </w:r>
    </w:p>
    <w:p>
      <w:pPr>
        <w:pStyle w:val="FirstParagraph"/>
      </w:pPr>
      <w:r>
        <w:t xml:space="preserve">ما تقدّمنا في إصلاح الحواجز الخرسانية؟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Target: 90% repaired by 2027 end. Current: 53% (+5.3% weekly).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المستهدف: إصلاح 90% بنهاية 2027. الحالي: 53% (+5.3% أسبوعياً).</w:t>
      </w:r>
    </w:p>
    <w:p>
      <w:r>
        <w:pict>
          <v:rect style="width:0;height:1.5pt" o:hralign="center" o:hrstd="t" o:hr="t"/>
        </w:pict>
      </w:r>
    </w:p>
    <w:bookmarkEnd w:id="86"/>
    <w:bookmarkStart w:id="87" w:name="k-04-which-kpi-is-furthest-behind"/>
    <w:p>
      <w:pPr>
        <w:pStyle w:val="Heading3"/>
      </w:pPr>
      <w:r>
        <w:rPr>
          <w:rStyle w:val="VerbatimChar"/>
        </w:rPr>
        <w:t xml:space="preserve">K-04</w:t>
      </w:r>
      <w:r>
        <w:t xml:space="preserve"> </w:t>
      </w:r>
      <w:r>
        <w:t xml:space="preserve">Which KPI is furthest behind?</w:t>
      </w:r>
    </w:p>
    <w:p>
      <w:pPr>
        <w:pStyle w:val="FirstParagraph"/>
      </w:pPr>
      <w:r>
        <w:t xml:space="preserve">أي مستهدف هو الأكثر تأخراً؟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Greenery &amp; median planting — only 19% of the 100% target so far, growing slowly at +1.4% per week.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التشجير والجزر الوسطية — 19% فقط من المستهدف 100%، ينمو ببطء بمعدل +1.4% أسبوعياً.</w:t>
      </w:r>
    </w:p>
    <w:p>
      <w:r>
        <w:pict>
          <v:rect style="width:0;height:1.5pt" o:hralign="center" o:hrstd="t" o:hr="t"/>
        </w:pict>
      </w:r>
    </w:p>
    <w:bookmarkEnd w:id="87"/>
    <w:bookmarkStart w:id="88" w:name="k-05-which-kpi-is-most-on-track"/>
    <w:p>
      <w:pPr>
        <w:pStyle w:val="Heading3"/>
      </w:pPr>
      <w:r>
        <w:rPr>
          <w:rStyle w:val="VerbatimChar"/>
        </w:rPr>
        <w:t xml:space="preserve">K-05</w:t>
      </w:r>
      <w:r>
        <w:t xml:space="preserve"> </w:t>
      </w:r>
      <w:r>
        <w:t xml:space="preserve">Which KPI is most on track?</w:t>
      </w:r>
    </w:p>
    <w:p>
      <w:pPr>
        <w:pStyle w:val="FirstParagraph"/>
      </w:pPr>
      <w:r>
        <w:t xml:space="preserve">أي مستهدف هو الأقرب للمسار المخطط؟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Damaged-barrier repair — 53% of a 90% target (≈59% of target) — the leading indicator.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إصلاح الحواجز — 53% من مستهدف 90% (≈59% من المستهدف) — أعلى نسبة تحقيق.</w:t>
      </w:r>
    </w:p>
    <w:p>
      <w:r>
        <w:pict>
          <v:rect style="width:0;height:1.5pt" o:hralign="center" o:hrstd="t" o:hr="t"/>
        </w:pict>
      </w:r>
    </w:p>
    <w:bookmarkEnd w:id="88"/>
    <w:bookmarkStart w:id="89" w:name="X8cb49b202ca12a610eaefa03de2c8126ee5e486"/>
    <w:p>
      <w:pPr>
        <w:pStyle w:val="Heading3"/>
      </w:pPr>
      <w:r>
        <w:rPr>
          <w:rStyle w:val="VerbatimChar"/>
        </w:rPr>
        <w:t xml:space="preserve">K-06</w:t>
      </w:r>
      <w:r>
        <w:t xml:space="preserve"> </w:t>
      </w:r>
      <w:r>
        <w:t xml:space="preserve">What is the building-compliance target?</w:t>
      </w:r>
    </w:p>
    <w:p>
      <w:pPr>
        <w:pStyle w:val="FirstParagraph"/>
      </w:pPr>
      <w:r>
        <w:t xml:space="preserve">ما مستهدف امتثال المباني؟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70% of buildings on the corridor compliant with the unified urban code by 2027 end. Currently at 22% (+2.1% weekly).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70% من المباني على المحور ممتثلة للكود العمراني الموحد بنهاية 2027. الحالي 22% (+2.1% أسبوعياً).</w:t>
      </w:r>
    </w:p>
    <w:p>
      <w:r>
        <w:pict>
          <v:rect style="width:0;height:1.5pt" o:hralign="center" o:hrstd="t" o:hr="t"/>
        </w:pict>
      </w:r>
    </w:p>
    <w:bookmarkEnd w:id="89"/>
    <w:bookmarkStart w:id="90" w:name="Xc4085d3d97dd9265e9b1060e2858948d1f3b0a1"/>
    <w:p>
      <w:pPr>
        <w:pStyle w:val="Heading3"/>
      </w:pPr>
      <w:r>
        <w:rPr>
          <w:rStyle w:val="VerbatimChar"/>
        </w:rPr>
        <w:t xml:space="preserve">K-07</w:t>
      </w:r>
      <w:r>
        <w:t xml:space="preserve"> </w:t>
      </w:r>
      <w:r>
        <w:t xml:space="preserve">How many condemned buildings still need to be demolished?</w:t>
      </w:r>
    </w:p>
    <w:p>
      <w:pPr>
        <w:pStyle w:val="FirstParagraph"/>
      </w:pPr>
      <w:r>
        <w:t xml:space="preserve">كم مبنى ملغى الصك ما زال يحتاج للهدم؟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We are at 28% of the 100% demolition target — about 72 percentage points remaining (proportional to the corridor’s total condemned-building inventory).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وصلنا إلى 28% من مستهدف الهدم البالغ 100% — يتبقى نحو 72 نقطة مئوية (متناسبة مع مجموع المباني الملغاة على المحور).</w:t>
      </w:r>
    </w:p>
    <w:p>
      <w:r>
        <w:pict>
          <v:rect style="width:0;height:1.5pt" o:hralign="center" o:hrstd="t" o:hr="t"/>
        </w:pict>
      </w:r>
    </w:p>
    <w:bookmarkEnd w:id="90"/>
    <w:bookmarkStart w:id="91" w:name="X0f678d78dcf14b149f0c96a317225ace6de1b36"/>
    <w:p>
      <w:pPr>
        <w:pStyle w:val="Heading3"/>
      </w:pPr>
      <w:r>
        <w:rPr>
          <w:rStyle w:val="VerbatimChar"/>
        </w:rPr>
        <w:t xml:space="preserve">K-08</w:t>
      </w:r>
      <w:r>
        <w:t xml:space="preserve"> </w:t>
      </w:r>
      <w:r>
        <w:t xml:space="preserve">What is the workshop-clearance target?</w:t>
      </w:r>
    </w:p>
    <w:p>
      <w:pPr>
        <w:pStyle w:val="FirstParagraph"/>
      </w:pPr>
      <w:r>
        <w:t xml:space="preserve">ما مستهدف إزالة الورش غير النظامية؟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100% of illegal workshops &amp; warehouses cleared by 2027 end. At 41% so far, +6.0% per week — strongest weekly delta.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إزالة 100% من الورش والمستودعات غير النظامية بنهاية 2027. الحالي 41%، +6.0% أسبوعياً — أعلى نسبة تغيّر أسبوعي.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findings-status"/>
    <w:p>
      <w:pPr>
        <w:pStyle w:val="Heading2"/>
      </w:pPr>
      <w:r>
        <w:t xml:space="preserve">4. Findings — status</w:t>
      </w:r>
    </w:p>
    <w:p>
      <w:pPr>
        <w:pStyle w:val="FirstParagraph"/>
      </w:pPr>
      <w:r>
        <w:t xml:space="preserve">الملاحظات — الحالة</w:t>
      </w:r>
    </w:p>
    <w:bookmarkStart w:id="93" w:name="Xd067bfcdbe14aa09cee52f755b57d56a60e62ec"/>
    <w:p>
      <w:pPr>
        <w:pStyle w:val="Heading3"/>
      </w:pPr>
      <w:r>
        <w:rPr>
          <w:rStyle w:val="VerbatimChar"/>
        </w:rPr>
        <w:t xml:space="preserve">F-01</w:t>
      </w:r>
      <w:r>
        <w:t xml:space="preserve"> </w:t>
      </w:r>
      <w:r>
        <w:t xml:space="preserve">How many open findings are there in the PoC scope?</w:t>
      </w:r>
    </w:p>
    <w:p>
      <w:pPr>
        <w:pStyle w:val="FirstParagraph"/>
      </w:pPr>
      <w:r>
        <w:t xml:space="preserve">كم عدد الملاحظات المفتوحة ضمن نطاق التجربة؟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Refer to findings_aggregate.open + in_progress + blocked counts.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يُرجى الاطلاع على إجمالي findings_aggregate.open + in_progress + blocked.</w:t>
      </w:r>
    </w:p>
    <w:p>
      <w:r>
        <w:pict>
          <v:rect style="width:0;height:1.5pt" o:hralign="center" o:hrstd="t" o:hr="t"/>
        </w:pict>
      </w:r>
    </w:p>
    <w:bookmarkEnd w:id="93"/>
    <w:bookmarkStart w:id="94" w:name="f-02-what-is-our-overall-closure-rate"/>
    <w:p>
      <w:pPr>
        <w:pStyle w:val="Heading3"/>
      </w:pPr>
      <w:r>
        <w:rPr>
          <w:rStyle w:val="VerbatimChar"/>
        </w:rPr>
        <w:t xml:space="preserve">F-02</w:t>
      </w:r>
      <w:r>
        <w:t xml:space="preserve"> </w:t>
      </w:r>
      <w:r>
        <w:t xml:space="preserve">What is our overall closure rate?</w:t>
      </w:r>
    </w:p>
    <w:p>
      <w:pPr>
        <w:pStyle w:val="FirstParagraph"/>
      </w:pPr>
      <w:r>
        <w:t xml:space="preserve">ما معدل الإغلاق الإجمالي؟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Computed as done / total. See findings_aggregate.done and findings_aggregate.total.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يُحسب بـ done / total. انظر findings_aggregate.done و findings_aggregate.total.</w:t>
      </w:r>
    </w:p>
    <w:p>
      <w:r>
        <w:pict>
          <v:rect style="width:0;height:1.5pt" o:hralign="center" o:hrstd="t" o:hr="t"/>
        </w:pict>
      </w:r>
    </w:p>
    <w:bookmarkEnd w:id="94"/>
    <w:bookmarkStart w:id="95" w:name="X3d02732f0ec919dd8a3c6c238441cdb994f956c"/>
    <w:p>
      <w:pPr>
        <w:pStyle w:val="Heading3"/>
      </w:pPr>
      <w:r>
        <w:rPr>
          <w:rStyle w:val="VerbatimChar"/>
        </w:rPr>
        <w:t xml:space="preserve">F-03</w:t>
      </w:r>
      <w:r>
        <w:t xml:space="preserve"> </w:t>
      </w:r>
      <w:r>
        <w:t xml:space="preserve">How many findings are currently blocked?</w:t>
      </w:r>
    </w:p>
    <w:p>
      <w:pPr>
        <w:pStyle w:val="FirstParagraph"/>
      </w:pPr>
      <w:r>
        <w:t xml:space="preserve">كم ملاحظة متعثرة حالياً؟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findings_aggregate.blocked. Each blocked item needs escalation in the joint working room.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findings_aggregate.blocked. كل بند متعثر يحتاج تصعيد في غرفة العمل المشتركة.</w:t>
      </w:r>
    </w:p>
    <w:p>
      <w:r>
        <w:pict>
          <v:rect style="width:0;height:1.5pt" o:hralign="center" o:hrstd="t" o:hr="t"/>
        </w:pict>
      </w:r>
    </w:p>
    <w:bookmarkEnd w:id="95"/>
    <w:bookmarkStart w:id="96" w:name="Xa391920f528841304602c11af752e590a7bbda0"/>
    <w:p>
      <w:pPr>
        <w:pStyle w:val="Heading3"/>
      </w:pPr>
      <w:r>
        <w:rPr>
          <w:rStyle w:val="VerbatimChar"/>
        </w:rPr>
        <w:t xml:space="preserve">F-04</w:t>
      </w:r>
      <w:r>
        <w:t xml:space="preserve"> </w:t>
      </w:r>
      <w:r>
        <w:t xml:space="preserve">Which high-severity findings are still open?</w:t>
      </w:r>
    </w:p>
    <w:p>
      <w:pPr>
        <w:pStyle w:val="FirstParagraph"/>
      </w:pPr>
      <w:r>
        <w:t xml:space="preserve">ما الملاحظات عالية الخطورة ولا زالت مفتوحة؟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List from findings_aggregate.top_blockers (or filter all findings where severity=high and status≠done).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القائمة في findings_aggregate.top_blockers (أو رشّح كل الملاحظات بـ severity=high و status≠done).</w:t>
      </w:r>
    </w:p>
    <w:p>
      <w:r>
        <w:pict>
          <v:rect style="width:0;height:1.5pt" o:hralign="center" o:hrstd="t" o:hr="t"/>
        </w:pict>
      </w:r>
    </w:p>
    <w:bookmarkEnd w:id="96"/>
    <w:bookmarkStart w:id="97" w:name="Xdeb2c28712dc39d1c37f23bf40e8618eb6ce50f"/>
    <w:p>
      <w:pPr>
        <w:pStyle w:val="Heading3"/>
      </w:pPr>
      <w:r>
        <w:rPr>
          <w:rStyle w:val="VerbatimChar"/>
        </w:rPr>
        <w:t xml:space="preserve">F-05</w:t>
      </w:r>
      <w:r>
        <w:t xml:space="preserve"> </w:t>
      </w:r>
      <w:r>
        <w:t xml:space="preserve">Which distortion category has the most findings?</w:t>
      </w:r>
    </w:p>
    <w:p>
      <w:pPr>
        <w:pStyle w:val="FirstParagraph"/>
      </w:pPr>
      <w:r>
        <w:t xml:space="preserve">أي تصنيف للتشوه يحوي أكثر عدد من الملاحظات؟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findings_aggregate.by_category (largest entry).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findings_aggregate.by_category (أكبر إدخال).</w:t>
      </w:r>
    </w:p>
    <w:p>
      <w:r>
        <w:pict>
          <v:rect style="width:0;height:1.5pt" o:hralign="center" o:hrstd="t" o:hr="t"/>
        </w:pict>
      </w:r>
    </w:p>
    <w:bookmarkEnd w:id="97"/>
    <w:bookmarkStart w:id="98" w:name="X8d7677374b57a93fc683563cafc7bd4c2a51c14"/>
    <w:p>
      <w:pPr>
        <w:pStyle w:val="Heading3"/>
      </w:pPr>
      <w:r>
        <w:rPr>
          <w:rStyle w:val="VerbatimChar"/>
        </w:rPr>
        <w:t xml:space="preserve">F-06</w:t>
      </w:r>
      <w:r>
        <w:t xml:space="preserve"> </w:t>
      </w:r>
      <w:r>
        <w:t xml:space="preserve">Which finding is closest to its deadline?</w:t>
      </w:r>
    </w:p>
    <w:p>
      <w:pPr>
        <w:pStyle w:val="FirstParagraph"/>
      </w:pPr>
      <w:r>
        <w:t xml:space="preserve">أي ملاحظة هي الأقرب لتاريخ موعدها المستهدف؟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findings_aggregate.top_blockers — the list is sorted by earliest target_date.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findings_aggregate.top_blockers — القائمة مرتبة بالأقرب موعداً.</w:t>
      </w:r>
    </w:p>
    <w:p>
      <w:r>
        <w:pict>
          <v:rect style="width:0;height:1.5pt" o:hralign="center" o:hrstd="t" o:hr="t"/>
        </w:pict>
      </w:r>
    </w:p>
    <w:bookmarkEnd w:id="98"/>
    <w:bookmarkStart w:id="99" w:name="Xfa9bb3e8d8c301b42da933cdb0c68731fe305de"/>
    <w:p>
      <w:pPr>
        <w:pStyle w:val="Heading3"/>
      </w:pPr>
      <w:r>
        <w:rPr>
          <w:rStyle w:val="VerbatimChar"/>
        </w:rPr>
        <w:t xml:space="preserve">F-07</w:t>
      </w:r>
      <w:r>
        <w:t xml:space="preserve"> </w:t>
      </w:r>
      <w:r>
        <w:t xml:space="preserve">How many findings have been reopened more than once?</w:t>
      </w:r>
    </w:p>
    <w:p>
      <w:pPr>
        <w:pStyle w:val="FirstParagraph"/>
      </w:pPr>
      <w:r>
        <w:t xml:space="preserve">كم ملاحظة أُعيد فتحها أكثر من مرة؟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Filter findings where reopenedCount &gt; 1 — these indicate the same issue recurring (repeat-offender pattern).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رشّح الملاحظات التي reopenedCount &gt; 1 — هذه مؤشر على تكرار نفس المشكلة (نمط مخالف متكرر).</w:t>
      </w:r>
    </w:p>
    <w:p>
      <w:r>
        <w:pict>
          <v:rect style="width:0;height:1.5pt" o:hralign="center" o:hrstd="t" o:hr="t"/>
        </w:pict>
      </w:r>
    </w:p>
    <w:bookmarkEnd w:id="99"/>
    <w:bookmarkStart w:id="100" w:name="X53d83366369f9143ef10780020936182eee7a24"/>
    <w:p>
      <w:pPr>
        <w:pStyle w:val="Heading3"/>
      </w:pPr>
      <w:r>
        <w:rPr>
          <w:rStyle w:val="VerbatimChar"/>
        </w:rPr>
        <w:t xml:space="preserve">F-08</w:t>
      </w:r>
      <w:r>
        <w:t xml:space="preserve"> </w:t>
      </w:r>
      <w:r>
        <w:t xml:space="preserve">What does ‘blocked’ status mean operationally?</w:t>
      </w:r>
    </w:p>
    <w:p>
      <w:pPr>
        <w:pStyle w:val="FirstParagraph"/>
      </w:pPr>
      <w:r>
        <w:t xml:space="preserve">ماذا يعني وصف ‘متعثرة’ تشغيلياً؟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Work that cannot progress because of an external dependency (e.g., utility contractor not responding, owner notice unresolved, agency hand-off pending). These are the items the joint working room escalates first.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أعمال لا يمكن تقدّمها بسبب اعتماد خارجي (مثل: مقاول مرافق غير مستجيب، إنذار مالك لم يُحل، انتقال صلاحيات بين الجهات معلق). هذه أولى البنود في غرفة العمل المشتركة للتصعيد.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findings-by-zone"/>
    <w:p>
      <w:pPr>
        <w:pStyle w:val="Heading2"/>
      </w:pPr>
      <w:r>
        <w:t xml:space="preserve">5. Findings — by zone</w:t>
      </w:r>
    </w:p>
    <w:p>
      <w:pPr>
        <w:pStyle w:val="FirstParagraph"/>
      </w:pPr>
      <w:r>
        <w:t xml:space="preserve">الملاحظات — حسب النطاق</w:t>
      </w:r>
    </w:p>
    <w:bookmarkStart w:id="102" w:name="z-01-what-is-the-situation-in-zone-8"/>
    <w:p>
      <w:pPr>
        <w:pStyle w:val="Heading3"/>
      </w:pPr>
      <w:r>
        <w:rPr>
          <w:rStyle w:val="VerbatimChar"/>
        </w:rPr>
        <w:t xml:space="preserve">Z-01</w:t>
      </w:r>
      <w:r>
        <w:t xml:space="preserve"> </w:t>
      </w:r>
      <w:r>
        <w:t xml:space="preserve">What is the situation in Zone 8?</w:t>
      </w:r>
    </w:p>
    <w:p>
      <w:pPr>
        <w:pStyle w:val="FirstParagraph"/>
      </w:pPr>
      <w:r>
        <w:t xml:space="preserve">ما الوضع في النطاق 8؟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Phase 1, port stretch, high distortion density. Workshops belt with damaged median barriers and asphalt deterioration. Multiple agencies involved (JM, RGA, GDCD, Investment).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المرحلة 1، قطاع الميناء، كثافة تشوه عالية. حزام ورش مع حواجز جزيرة وسطية متهالكة وتدهور سفلتة. عدة جهات مشاركة (JM, RGA, GDCD, Investment).</w:t>
      </w:r>
    </w:p>
    <w:p>
      <w:r>
        <w:pict>
          <v:rect style="width:0;height:1.5pt" o:hralign="center" o:hrstd="t" o:hr="t"/>
        </w:pict>
      </w:r>
    </w:p>
    <w:bookmarkEnd w:id="102"/>
    <w:bookmarkStart w:id="103" w:name="z-02-what-is-the-situation-in-zone-35"/>
    <w:p>
      <w:pPr>
        <w:pStyle w:val="Heading3"/>
      </w:pPr>
      <w:r>
        <w:rPr>
          <w:rStyle w:val="VerbatimChar"/>
        </w:rPr>
        <w:t xml:space="preserve">Z-02</w:t>
      </w:r>
      <w:r>
        <w:t xml:space="preserve"> </w:t>
      </w:r>
      <w:r>
        <w:t xml:space="preserve">What is the situation in Zone 35?</w:t>
      </w:r>
    </w:p>
    <w:p>
      <w:pPr>
        <w:pStyle w:val="FirstParagraph"/>
      </w:pPr>
      <w:r>
        <w:t xml:space="preserve">ما الوضع في النطاق 35؟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Phase 3, middle stretch, high distortion density. Slum cluster (~42 condemned dwellings), distorted ad-board cluster, fuel-station code violations. Owned mostly by HCM and the Investment partner.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المرحلة 3، القطاع الأوسط، كثافة تشوه عالية. تجمع عشوائيات (~42 مسكن ملغى)، فوضى لوحات إعلانية، مخالفات محطات وقود. مملوك غالباً لـ HCM وشريك الاستثمار.</w:t>
      </w:r>
    </w:p>
    <w:p>
      <w:r>
        <w:pict>
          <v:rect style="width:0;height:1.5pt" o:hralign="center" o:hrstd="t" o:hr="t"/>
        </w:pict>
      </w:r>
    </w:p>
    <w:bookmarkEnd w:id="103"/>
    <w:bookmarkStart w:id="104" w:name="z-03-what-is-the-situation-in-zone-70"/>
    <w:p>
      <w:pPr>
        <w:pStyle w:val="Heading3"/>
      </w:pPr>
      <w:r>
        <w:rPr>
          <w:rStyle w:val="VerbatimChar"/>
        </w:rPr>
        <w:t xml:space="preserve">Z-03</w:t>
      </w:r>
      <w:r>
        <w:t xml:space="preserve"> </w:t>
      </w:r>
      <w:r>
        <w:t xml:space="preserve">What is the situation in Zone 70?</w:t>
      </w:r>
    </w:p>
    <w:p>
      <w:pPr>
        <w:pStyle w:val="FirstParagraph"/>
      </w:pPr>
      <w:r>
        <w:t xml:space="preserve">ما الوضع في النطاق 70؟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Phase 5, Haram approach, high distortion density. Prince Nayef Bridge perimeter restoration, inspection-point upgrade, barrier replacement. Highest leadership scrutiny before Hajj.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المرحلة 5، مدخل الحرم، كثافة تشوه عالية. إعادة تأهيل حرم كبري الأمير نايف، تطوير نقطة التفتيش، استبدال الحواجز. أعلى تدقيق قيادي قبل الحج.</w:t>
      </w:r>
    </w:p>
    <w:p>
      <w:r>
        <w:pict>
          <v:rect style="width:0;height:1.5pt" o:hralign="center" o:hrstd="t" o:hr="t"/>
        </w:pict>
      </w:r>
    </w:p>
    <w:bookmarkEnd w:id="104"/>
    <w:bookmarkStart w:id="105" w:name="X19166b5142820d4ade356a836a2a10009286fff"/>
    <w:p>
      <w:pPr>
        <w:pStyle w:val="Heading3"/>
      </w:pPr>
      <w:r>
        <w:rPr>
          <w:rStyle w:val="VerbatimChar"/>
        </w:rPr>
        <w:t xml:space="preserve">Z-04</w:t>
      </w:r>
      <w:r>
        <w:t xml:space="preserve"> </w:t>
      </w:r>
      <w:r>
        <w:t xml:space="preserve">How many findings does Zone 8 have and how many are open?</w:t>
      </w:r>
    </w:p>
    <w:p>
      <w:pPr>
        <w:pStyle w:val="FirstParagraph"/>
      </w:pPr>
      <w:r>
        <w:t xml:space="preserve">كم عدد ملاحظات النطاق 8 وكم منها مفتوحة؟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poc_zones[id=8].findings_total and findings_open.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استخدم poc_zones[id=8].findings_total و findings_open.</w:t>
      </w:r>
    </w:p>
    <w:p>
      <w:r>
        <w:pict>
          <v:rect style="width:0;height:1.5pt" o:hralign="center" o:hrstd="t" o:hr="t"/>
        </w:pict>
      </w:r>
    </w:p>
    <w:bookmarkEnd w:id="105"/>
    <w:bookmarkStart w:id="106" w:name="X80e070b0789a7f0790f44371ab7fdfc22e617cd"/>
    <w:p>
      <w:pPr>
        <w:pStyle w:val="Heading3"/>
      </w:pPr>
      <w:r>
        <w:rPr>
          <w:rStyle w:val="VerbatimChar"/>
        </w:rPr>
        <w:t xml:space="preserve">Z-05</w:t>
      </w:r>
      <w:r>
        <w:t xml:space="preserve"> </w:t>
      </w:r>
      <w:r>
        <w:t xml:space="preserve">Which PoC zone has the highest number of high-severity findings?</w:t>
      </w:r>
    </w:p>
    <w:p>
      <w:pPr>
        <w:pStyle w:val="FirstParagraph"/>
      </w:pPr>
      <w:r>
        <w:t xml:space="preserve">أي نطاق تجريبي يحوي أكثر ملاحظات عالية الخطورة؟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Compare poc_zones[*].findings_high_severity.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قارن poc_zones[*].findings_high_severity.</w:t>
      </w:r>
    </w:p>
    <w:p>
      <w:r>
        <w:pict>
          <v:rect style="width:0;height:1.5pt" o:hralign="center" o:hrstd="t" o:hr="t"/>
        </w:pict>
      </w:r>
    </w:p>
    <w:bookmarkEnd w:id="106"/>
    <w:bookmarkStart w:id="107" w:name="z-06-are-there-bridges-in-any-poc-zone"/>
    <w:p>
      <w:pPr>
        <w:pStyle w:val="Heading3"/>
      </w:pPr>
      <w:r>
        <w:rPr>
          <w:rStyle w:val="VerbatimChar"/>
        </w:rPr>
        <w:t xml:space="preserve">Z-06</w:t>
      </w:r>
      <w:r>
        <w:t xml:space="preserve"> </w:t>
      </w:r>
      <w:r>
        <w:t xml:space="preserve">Are there bridges in any PoC zone?</w:t>
      </w:r>
    </w:p>
    <w:p>
      <w:pPr>
        <w:pStyle w:val="FirstParagraph"/>
      </w:pPr>
      <w:r>
        <w:t xml:space="preserve">هل توجد كباري في أي نطاق تجريبي؟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Yes — Zone 70 contains Prince Nayef Bridge (approach). Asset type ‘bridge’ also appears in poc_zones[id=70].asset_count_by_type.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نعم — النطاق 70 يحوي كبري الأمير نايف (المدخل). نوع الأصل ‘bridge’ يظهر أيضاً في poc_zones[id=70].asset_count_by_type.</w:t>
      </w:r>
    </w:p>
    <w:p>
      <w:r>
        <w:pict>
          <v:rect style="width:0;height:1.5pt" o:hralign="center" o:hrstd="t" o:hr="t"/>
        </w:pict>
      </w:r>
    </w:p>
    <w:bookmarkEnd w:id="107"/>
    <w:bookmarkStart w:id="108" w:name="z-07-what-can-you-tell-me-about-zone-50"/>
    <w:p>
      <w:pPr>
        <w:pStyle w:val="Heading3"/>
      </w:pPr>
      <w:r>
        <w:rPr>
          <w:rStyle w:val="VerbatimChar"/>
        </w:rPr>
        <w:t xml:space="preserve">Z-07</w:t>
      </w:r>
      <w:r>
        <w:t xml:space="preserve"> </w:t>
      </w:r>
      <w:r>
        <w:t xml:space="preserve">What can you tell me about Zone 50?</w:t>
      </w:r>
    </w:p>
    <w:p>
      <w:pPr>
        <w:pStyle w:val="FirstParagraph"/>
      </w:pPr>
      <w:r>
        <w:t xml:space="preserve">ماذا يمكنك إخباري عن النطاق 50؟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Zone 50 is in Phase 4 (Z46–Z60), middle sub-stretch. PoC data has not been injected for it yet — return the scope_notes.out_of_scope_response.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النطاق 50 ضمن المرحلة 4 (Z46–Z60)، القطاع الأوسط. لم تُحقَن بيانات تجريبية له بعد — أعد الإجابة scope_notes.out_of_scope_response.</w:t>
      </w:r>
    </w:p>
    <w:p>
      <w:r>
        <w:pict>
          <v:rect style="width:0;height:1.5pt" o:hralign="center" o:hrstd="t" o:hr="t"/>
        </w:pict>
      </w:r>
    </w:p>
    <w:bookmarkEnd w:id="108"/>
    <w:bookmarkStart w:id="109" w:name="z-08-which-assets-are-in-zone-35"/>
    <w:p>
      <w:pPr>
        <w:pStyle w:val="Heading3"/>
      </w:pPr>
      <w:r>
        <w:rPr>
          <w:rStyle w:val="VerbatimChar"/>
        </w:rPr>
        <w:t xml:space="preserve">Z-08</w:t>
      </w:r>
      <w:r>
        <w:t xml:space="preserve"> </w:t>
      </w:r>
      <w:r>
        <w:t xml:space="preserve">Which assets are in Zone 35?</w:t>
      </w:r>
    </w:p>
    <w:p>
      <w:pPr>
        <w:pStyle w:val="FirstParagraph"/>
      </w:pPr>
      <w:r>
        <w:t xml:space="preserve">ما الأصول الموجودة في النطاق 35؟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Slum-area boundary, Service Plaza #4 (fuel station), and a planned median-landscaping strip. See poc_zones[id=35].asset_count_by_type.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حدود منطقة عشوائيات، مجمع الخدمة رقم 4 (وقود)، وشريط تنسيق وسطي مخطط. انظر poc_zones[id=35].asset_count_by_type.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contractors-governance-1"/>
    <w:p>
      <w:pPr>
        <w:pStyle w:val="Heading2"/>
      </w:pPr>
      <w:r>
        <w:t xml:space="preserve">6. Contractors &amp; governance</w:t>
      </w:r>
    </w:p>
    <w:p>
      <w:pPr>
        <w:pStyle w:val="FirstParagraph"/>
      </w:pPr>
      <w:r>
        <w:t xml:space="preserve">المقاولون والحوكمة</w:t>
      </w:r>
    </w:p>
    <w:bookmarkStart w:id="111" w:name="X01b564025b84af066a5efb626594d9f04b11b64"/>
    <w:p>
      <w:pPr>
        <w:pStyle w:val="Heading3"/>
      </w:pPr>
      <w:r>
        <w:rPr>
          <w:rStyle w:val="VerbatimChar"/>
        </w:rPr>
        <w:t xml:space="preserve">A-01</w:t>
      </w:r>
      <w:r>
        <w:t xml:space="preserve"> </w:t>
      </w:r>
      <w:r>
        <w:t xml:space="preserve">Which contractors are involved on the MBS Road?</w:t>
      </w:r>
    </w:p>
    <w:p>
      <w:pPr>
        <w:pStyle w:val="FirstParagraph"/>
      </w:pPr>
      <w:r>
        <w:t xml:space="preserve">أي مقاولين يعملون على محور طريق الأمير محمد بن سلمان؟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Ten in total: six government-internal entities (MoMAH — governance owner, HCM, JM, RGA, GDT, GDCD) and four private-sector vendors (Al-Rajhi Construction — ARC, Saudi Binladin Group — SBG, MA’AS Services — MAAS, and Tatweer Investment Partner — TIP).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عشرة إجمالاً: ستة جهات حكومية داخلية (MoMAH — مالك الحوكمة، HCM، JM، RGA، GDT، GDCD) وأربعة مقاولين من القطاع الخاص (شركة الراجحي للإنشاءات — ARC، مجموعة بن لادن السعودية — SBG، ماس للخدمات — MAAS، وشريك تطوير الاستثمار — TIP).</w:t>
      </w:r>
    </w:p>
    <w:p>
      <w:r>
        <w:pict>
          <v:rect style="width:0;height:1.5pt" o:hralign="center" o:hrstd="t" o:hr="t"/>
        </w:pict>
      </w:r>
    </w:p>
    <w:bookmarkEnd w:id="111"/>
    <w:bookmarkStart w:id="112" w:name="X25ebcf1bc8d1feb8efeec4d900ac0b997fb99b8"/>
    <w:p>
      <w:pPr>
        <w:pStyle w:val="Heading3"/>
      </w:pPr>
      <w:r>
        <w:rPr>
          <w:rStyle w:val="VerbatimChar"/>
        </w:rPr>
        <w:t xml:space="preserve">A-02</w:t>
      </w:r>
      <w:r>
        <w:t xml:space="preserve"> </w:t>
      </w:r>
      <w:r>
        <w:t xml:space="preserve">Which contractor owns the most findings overall?</w:t>
      </w:r>
    </w:p>
    <w:p>
      <w:pPr>
        <w:pStyle w:val="FirstParagraph"/>
      </w:pPr>
      <w:r>
        <w:t xml:space="preserve">أي مقاول يحمل أكبر عدد من الملاحظات؟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Take the largest entry of findings_aggregate.by_contractor — currently TIP and MAAS share the lead with 5 each, followed by ARC at 4.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أكبر إدخال في findings_aggregate.by_contractor — حالياً TIP و MAAS يتشاركان الصدارة بـ 5 ملاحظات لكل منهما، يليهما ARC بـ 4.</w:t>
      </w:r>
    </w:p>
    <w:p>
      <w:r>
        <w:pict>
          <v:rect style="width:0;height:1.5pt" o:hralign="center" o:hrstd="t" o:hr="t"/>
        </w:pict>
      </w:r>
    </w:p>
    <w:bookmarkEnd w:id="112"/>
    <w:bookmarkStart w:id="113" w:name="X6d1774f875be2c15952cb751653616b79ea456a"/>
    <w:p>
      <w:pPr>
        <w:pStyle w:val="Heading3"/>
      </w:pPr>
      <w:r>
        <w:rPr>
          <w:rStyle w:val="VerbatimChar"/>
        </w:rPr>
        <w:t xml:space="preserve">A-03</w:t>
      </w:r>
      <w:r>
        <w:t xml:space="preserve"> </w:t>
      </w:r>
      <w:r>
        <w:t xml:space="preserve">Which contractor has the most blocked items?</w:t>
      </w:r>
    </w:p>
    <w:p>
      <w:pPr>
        <w:pStyle w:val="FirstParagraph"/>
      </w:pPr>
      <w:r>
        <w:t xml:space="preserve">أي مقاول لديه أكثر بنود متعثرة؟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Compare contractors[*].blocked_findings_count and take the max — currently RGA and HCM each have 1 blocked item open.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قارن contractors[*].blocked_findings_count — حالياً RGA و HCM لدى كل منهما بند متعثر واحد مفتوح.</w:t>
      </w:r>
    </w:p>
    <w:p>
      <w:r>
        <w:pict>
          <v:rect style="width:0;height:1.5pt" o:hralign="center" o:hrstd="t" o:hr="t"/>
        </w:pict>
      </w:r>
    </w:p>
    <w:bookmarkEnd w:id="113"/>
    <w:bookmarkStart w:id="114" w:name="Xcaee0d838ddfbb6a5c3443261e9755364809c3b"/>
    <w:p>
      <w:pPr>
        <w:pStyle w:val="Heading3"/>
      </w:pPr>
      <w:r>
        <w:rPr>
          <w:rStyle w:val="VerbatimChar"/>
        </w:rPr>
        <w:t xml:space="preserve">A-04</w:t>
      </w:r>
      <w:r>
        <w:t xml:space="preserve"> </w:t>
      </w:r>
      <w:r>
        <w:t xml:space="preserve">Why does the report say governance is one of the four root causes?</w:t>
      </w:r>
    </w:p>
    <w:p>
      <w:pPr>
        <w:pStyle w:val="FirstParagraph"/>
      </w:pPr>
      <w:r>
        <w:t xml:space="preserve">لماذا يقول التقرير إن الحوكمة هي أحد الأسباب الجذرية الأربعة؟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Because no single authority oversees the corridor end-to-end — 4 contractors involved in maintenance, 7 in infrastructure projects, 3 in studies, 4 in private-sector projects. Roles overlap and there is no joint operations room (slide 9).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لأنه لا توجد جهة واحدة مشرفة على المحور كاملاً — 4 مقاولين في الصيانة، 7 في البنية التحتية، 3 في الدراسات، 4 في القطاع الخاص. تتداخل الأدوار ولا توجد غرفة عمليات مشتركة (شريحة 9).</w:t>
      </w:r>
    </w:p>
    <w:p>
      <w:r>
        <w:pict>
          <v:rect style="width:0;height:1.5pt" o:hralign="center" o:hrstd="t" o:hr="t"/>
        </w:pict>
      </w:r>
    </w:p>
    <w:bookmarkEnd w:id="114"/>
    <w:bookmarkStart w:id="115" w:name="a-05-what-is-the-proposed-governance-fix"/>
    <w:p>
      <w:pPr>
        <w:pStyle w:val="Heading3"/>
      </w:pPr>
      <w:r>
        <w:rPr>
          <w:rStyle w:val="VerbatimChar"/>
        </w:rPr>
        <w:t xml:space="preserve">A-05</w:t>
      </w:r>
      <w:r>
        <w:t xml:space="preserve"> </w:t>
      </w:r>
      <w:r>
        <w:t xml:space="preserve">What is the proposed governance fix?</w:t>
      </w:r>
    </w:p>
    <w:p>
      <w:pPr>
        <w:pStyle w:val="FirstParagraph"/>
      </w:pPr>
      <w:r>
        <w:t xml:space="preserve">ما الحل الحوكمي المقترح؟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An independent program led by MoMAH that joins HCM (Makkah) and Jeddah Municipality in a shared working room with mandates for findings remediation, vendor performance oversight, and stakeholder coordination.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برنامج مستقل بقيادة MoMAH يجمع HCM (مكة) وأمانة جدة في غرفة عمل مشتركة بصلاحيات معالجة الملاحظات، ومتابعة أداء المقاولين، وتنسيق أصحاب المصلحة.</w:t>
      </w:r>
    </w:p>
    <w:p>
      <w:r>
        <w:pict>
          <v:rect style="width:0;height:1.5pt" o:hralign="center" o:hrstd="t" o:hr="t"/>
        </w:pict>
      </w:r>
    </w:p>
    <w:bookmarkEnd w:id="115"/>
    <w:bookmarkStart w:id="116" w:name="Xcbed89b1d71d87f6e35eab502224b36b466e486"/>
    <w:p>
      <w:pPr>
        <w:pStyle w:val="Heading3"/>
      </w:pPr>
      <w:r>
        <w:rPr>
          <w:rStyle w:val="VerbatimChar"/>
        </w:rPr>
        <w:t xml:space="preserve">A-06</w:t>
      </w:r>
      <w:r>
        <w:t xml:space="preserve"> </w:t>
      </w:r>
      <w:r>
        <w:t xml:space="preserve">Who is responsible for greenery and ad-board concessions?</w:t>
      </w:r>
    </w:p>
    <w:p>
      <w:pPr>
        <w:pStyle w:val="FirstParagraph"/>
      </w:pPr>
      <w:r>
        <w:t xml:space="preserve">من المسؤول عن التشجير وامتيازات اللوحات الإعلانية؟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Tatweer Investment Partner (TIP) — a PPP vendor — under MoMAH oversight.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شريك تطوير الاستثمار (TIP) — مقاول شراكة بين القطاعين العام والخاص — تحت إشراف MoMAH.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vendor-performance"/>
    <w:p>
      <w:pPr>
        <w:pStyle w:val="Heading2"/>
      </w:pPr>
      <w:r>
        <w:t xml:space="preserve">7. Vendor performance</w:t>
      </w:r>
    </w:p>
    <w:p>
      <w:pPr>
        <w:pStyle w:val="FirstParagraph"/>
      </w:pPr>
      <w:r>
        <w:t xml:space="preserve">أداء المقاولين</w:t>
      </w:r>
    </w:p>
    <w:bookmarkStart w:id="118" w:name="Xd787ced037513f88a57729253bec268e5b0cc47"/>
    <w:p>
      <w:pPr>
        <w:pStyle w:val="Heading3"/>
      </w:pPr>
      <w:r>
        <w:rPr>
          <w:rStyle w:val="VerbatimChar"/>
        </w:rPr>
        <w:t xml:space="preserve">V-01</w:t>
      </w:r>
      <w:r>
        <w:t xml:space="preserve"> </w:t>
      </w:r>
      <w:r>
        <w:t xml:space="preserve">Who is our best-performing vendor overall?</w:t>
      </w:r>
    </w:p>
    <w:p>
      <w:pPr>
        <w:pStyle w:val="FirstParagraph"/>
      </w:pPr>
      <w:r>
        <w:t xml:space="preserve">من هو أفضل مقاول من حيث الأداء بشكل عام؟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vendor_performance.best_overall — based on a composite score that weights on-time delivery (40%), quality (30%), low fines (20%), and few late items (10%).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vendor_performance.best_overall — مبني على نتيجة مركبة تزن الالتزام بالمواعيد (40%)، الجودة (30%)، انخفاض الغرامات (20%)، وقلة البنود المتأخرة (10%).</w:t>
      </w:r>
    </w:p>
    <w:p>
      <w:r>
        <w:pict>
          <v:rect style="width:0;height:1.5pt" o:hralign="center" o:hrstd="t" o:hr="t"/>
        </w:pict>
      </w:r>
    </w:p>
    <w:bookmarkEnd w:id="118"/>
    <w:bookmarkStart w:id="119" w:name="Xbaa5dcfb6ba1098ae0478811cc30231f8c9537b"/>
    <w:p>
      <w:pPr>
        <w:pStyle w:val="Heading3"/>
      </w:pPr>
      <w:r>
        <w:rPr>
          <w:rStyle w:val="VerbatimChar"/>
        </w:rPr>
        <w:t xml:space="preserve">V-02</w:t>
      </w:r>
      <w:r>
        <w:t xml:space="preserve"> </w:t>
      </w:r>
      <w:r>
        <w:t xml:space="preserve">Which vendor has the most fines this year?</w:t>
      </w:r>
    </w:p>
    <w:p>
      <w:pPr>
        <w:pStyle w:val="FirstParagraph"/>
      </w:pPr>
      <w:r>
        <w:t xml:space="preserve">أي مقاول لديه أكبر مبلغ غرامات هذا العام؟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vendor_performance.most_fined — Al-Rajhi Construction (ARC) leads at SAR 450,000 YTD, followed by Tatweer Investment Partner (TIP) at SAR 320,000.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vendor_performance.most_fined — شركة الراجحي للإنشاءات (ARC) في المقدمة بـ 450,000 ر.س منذ بداية العام، يليها شريك تطوير الاستثمار (TIP) بـ 320,000 ر.س.</w:t>
      </w:r>
    </w:p>
    <w:p>
      <w:r>
        <w:pict>
          <v:rect style="width:0;height:1.5pt" o:hralign="center" o:hrstd="t" o:hr="t"/>
        </w:pict>
      </w:r>
    </w:p>
    <w:bookmarkEnd w:id="119"/>
    <w:bookmarkStart w:id="120" w:name="X10ee5bdf2c8591c09d68ebf511ee663124c8353"/>
    <w:p>
      <w:pPr>
        <w:pStyle w:val="Heading3"/>
      </w:pPr>
      <w:r>
        <w:rPr>
          <w:rStyle w:val="VerbatimChar"/>
        </w:rPr>
        <w:t xml:space="preserve">V-03</w:t>
      </w:r>
      <w:r>
        <w:t xml:space="preserve"> </w:t>
      </w:r>
      <w:r>
        <w:t xml:space="preserve">Which vendor is slipping on deadlines / has the most late findings?</w:t>
      </w:r>
    </w:p>
    <w:p>
      <w:pPr>
        <w:pStyle w:val="FirstParagraph"/>
      </w:pPr>
      <w:r>
        <w:t xml:space="preserve">أي مقاول متأخر عن المواعيد / لديه أكثر بنود متأخرة؟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vendor_performance.most_late — Tatweer Investment Partner (TIP) currently has the most late findings (3), followed by RGA (3) and ARC (2).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vendor_performance.most_late — شريك تطوير الاستثمار (TIP) لديه أكثر بنود متأخرة (3)، يليه RGA (3) و ARC (2).</w:t>
      </w:r>
    </w:p>
    <w:p>
      <w:r>
        <w:pict>
          <v:rect style="width:0;height:1.5pt" o:hralign="center" o:hrstd="t" o:hr="t"/>
        </w:pict>
      </w:r>
    </w:p>
    <w:bookmarkEnd w:id="120"/>
    <w:bookmarkStart w:id="121" w:name="X115ac5f5230ad1b00b3213551b82a3725c90812"/>
    <w:p>
      <w:pPr>
        <w:pStyle w:val="Heading3"/>
      </w:pPr>
      <w:r>
        <w:rPr>
          <w:rStyle w:val="VerbatimChar"/>
        </w:rPr>
        <w:t xml:space="preserve">V-04</w:t>
      </w:r>
      <w:r>
        <w:t xml:space="preserve"> </w:t>
      </w:r>
      <w:r>
        <w:t xml:space="preserve">Which vendor delivers the highest quality?</w:t>
      </w:r>
    </w:p>
    <w:p>
      <w:pPr>
        <w:pStyle w:val="FirstParagraph"/>
      </w:pPr>
      <w:r>
        <w:t xml:space="preserve">أي مقاول يقدم أعلى مستوى جودة؟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vendor_performance.highest_quality — Saudi Binladin Group (SBG) leads with a quality score of 92/100. They are slower on deadlines but their bridge work meets the highest spec.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vendor_performance.highest_quality — مجموعة بن لادن السعودية (SBG) في المقدمة بنتيجة جودة 92/100. أبطأ في المواعيد لكن أعمال الكباري لديها وفق أعلى مواصفات.</w:t>
      </w:r>
    </w:p>
    <w:p>
      <w:r>
        <w:pict>
          <v:rect style="width:0;height:1.5pt" o:hralign="center" o:hrstd="t" o:hr="t"/>
        </w:pict>
      </w:r>
    </w:p>
    <w:bookmarkEnd w:id="121"/>
    <w:bookmarkStart w:id="122" w:name="X3c763df97503015ebe97f14df21c684507c9280"/>
    <w:p>
      <w:pPr>
        <w:pStyle w:val="Heading3"/>
      </w:pPr>
      <w:r>
        <w:rPr>
          <w:rStyle w:val="VerbatimChar"/>
        </w:rPr>
        <w:t xml:space="preserve">V-05</w:t>
      </w:r>
      <w:r>
        <w:t xml:space="preserve"> </w:t>
      </w:r>
      <w:r>
        <w:t xml:space="preserve">Who holds the largest contract on the corridor?</w:t>
      </w:r>
    </w:p>
    <w:p>
      <w:pPr>
        <w:pStyle w:val="FirstParagraph"/>
      </w:pPr>
      <w:r>
        <w:t xml:space="preserve">أي مقاول لديه أكبر قيمة عقد على المحور؟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vendor_performance.largest_contract — Al-Rajhi Construction (ARC) at SAR 22.5M, followed by Tatweer Investment Partner (TIP) at SAR 18.9M and Saudi Binladin Group (SBG) at SAR 14.8M.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vendor_performance.largest_contract — شركة الراجحي للإنشاءات (ARC) بقيمة 22.5 مليون ر.س، يليها شريك تطوير الاستثمار (TIP) بـ 18.9 مليون ر.س، ثم مجموعة بن لادن السعودية (SBG) بـ 14.8 مليون ر.س.</w:t>
      </w:r>
    </w:p>
    <w:p>
      <w:r>
        <w:pict>
          <v:rect style="width:0;height:1.5pt" o:hralign="center" o:hrstd="t" o:hr="t"/>
        </w:pict>
      </w:r>
    </w:p>
    <w:bookmarkEnd w:id="122"/>
    <w:bookmarkStart w:id="123" w:name="X83234d0deec5bc11e95c351768362b04146b797"/>
    <w:p>
      <w:pPr>
        <w:pStyle w:val="Heading3"/>
      </w:pPr>
      <w:r>
        <w:rPr>
          <w:rStyle w:val="VerbatimChar"/>
        </w:rPr>
        <w:t xml:space="preserve">V-06</w:t>
      </w:r>
      <w:r>
        <w:t xml:space="preserve"> </w:t>
      </w:r>
      <w:r>
        <w:t xml:space="preserve">What is the total contract value committed on the corridor across all vendors?</w:t>
      </w:r>
    </w:p>
    <w:p>
      <w:pPr>
        <w:pStyle w:val="FirstParagraph"/>
      </w:pPr>
      <w:r>
        <w:t xml:space="preserve">ما إجمالي قيمة العقود الملتزم بها على المحور لدى جميع المقاولين؟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vendor_performance.total_corridor_contract_value_sar.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vendor_performance.total_corridor_contract_value_sar.</w:t>
      </w:r>
    </w:p>
    <w:p>
      <w:r>
        <w:pict>
          <v:rect style="width:0;height:1.5pt" o:hralign="center" o:hrstd="t" o:hr="t"/>
        </w:pict>
      </w:r>
    </w:p>
    <w:bookmarkEnd w:id="123"/>
    <w:bookmarkStart w:id="124" w:name="Xa324308473e93c072dfe1716eebb306455686c6"/>
    <w:p>
      <w:pPr>
        <w:pStyle w:val="Heading3"/>
      </w:pPr>
      <w:r>
        <w:rPr>
          <w:rStyle w:val="VerbatimChar"/>
        </w:rPr>
        <w:t xml:space="preserve">V-07</w:t>
      </w:r>
      <w:r>
        <w:t xml:space="preserve"> </w:t>
      </w:r>
      <w:r>
        <w:t xml:space="preserve">Show me the full vendor scorecard ranking.</w:t>
      </w:r>
    </w:p>
    <w:p>
      <w:pPr>
        <w:pStyle w:val="FirstParagraph"/>
      </w:pPr>
      <w:r>
        <w:t xml:space="preserve">أعرض بطاقة أداء كل المقاولين مرتبة.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Use vendor_performance.ranked_by_composite — vendors sorted by composite score (best first). Each entry has the contractor’s id, acronym, and composite score (0..100).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vendor_performance.ranked_by_composite — مقاولون مرتبون حسب النتيجة المركبة (الأفضل أولاً). كل إدخال يحوي المعرّف والاختصار والنتيجة المركبة (0..100).</w:t>
      </w:r>
    </w:p>
    <w:p>
      <w:r>
        <w:pict>
          <v:rect style="width:0;height:1.5pt" o:hralign="center" o:hrstd="t" o:hr="t"/>
        </w:pict>
      </w:r>
    </w:p>
    <w:bookmarkEnd w:id="124"/>
    <w:bookmarkStart w:id="125" w:name="X57bf739678b66f95f0ff79a083dda7a0ec92917"/>
    <w:p>
      <w:pPr>
        <w:pStyle w:val="Heading3"/>
      </w:pPr>
      <w:r>
        <w:rPr>
          <w:rStyle w:val="VerbatimChar"/>
        </w:rPr>
        <w:t xml:space="preserve">V-08</w:t>
      </w:r>
      <w:r>
        <w:t xml:space="preserve"> </w:t>
      </w:r>
      <w:r>
        <w:t xml:space="preserve">Which vendor should we be most concerned about and why?</w:t>
      </w:r>
    </w:p>
    <w:p>
      <w:pPr>
        <w:pStyle w:val="FirstParagraph"/>
      </w:pPr>
      <w:r>
        <w:t xml:space="preserve">أي مقاول يجب أن نقلق منه أكثر ولماذا؟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Tatweer Investment Partner (TIP) — lowest on-time rate among active vendors (52%), 3 late findings, SAR 320,000 in fines YTD, and 1 escalation. Combined with their large SAR 18.9M contract, this exposure warrants leadership attention. Action: schedule a contractor performance review and consider escalation in the joint working room.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شريك تطوير الاستثمار (TIP) — أدنى نسبة التزام بالمواعيد بين المقاولين الفعّالين (52%)، 3 بنود متأخرة، 320,000 ر.س غرامات منذ بداية العام، وحالة تصعيد واحدة. مع حجم العقد الكبير (18.9 مليون ر.س)، هذه المخاطر تستحق اهتمام القيادة. الإجراء: جدولة مراجعة أداء المقاول ودراسة التصعيد في غرفة العمل المشتركة.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1" w:name="budget"/>
    <w:p>
      <w:pPr>
        <w:pStyle w:val="Heading2"/>
      </w:pPr>
      <w:r>
        <w:t xml:space="preserve">8. Budget</w:t>
      </w:r>
    </w:p>
    <w:p>
      <w:pPr>
        <w:pStyle w:val="FirstParagraph"/>
      </w:pPr>
      <w:r>
        <w:t xml:space="preserve">الميزانية</w:t>
      </w:r>
    </w:p>
    <w:bookmarkStart w:id="127" w:name="Xaa0c6152cdfbd4f4cdf1b9032ae4e42cc1514c6"/>
    <w:p>
      <w:pPr>
        <w:pStyle w:val="Heading3"/>
      </w:pPr>
      <w:r>
        <w:rPr>
          <w:rStyle w:val="VerbatimChar"/>
        </w:rPr>
        <w:t xml:space="preserve">B-01</w:t>
      </w:r>
      <w:r>
        <w:t xml:space="preserve"> </w:t>
      </w:r>
      <w:r>
        <w:t xml:space="preserve">How much development budget is committed in Zone 8?</w:t>
      </w:r>
    </w:p>
    <w:p>
      <w:pPr>
        <w:pStyle w:val="FirstParagraph"/>
      </w:pPr>
      <w:r>
        <w:t xml:space="preserve">كم حجم ميزانية التطوير الملتزم بها في النطاق 8؟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poc_zones[id=8].budget_committed_sar (SAR).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poc_zones[id=8].budget_committed_sar (ر.س).</w:t>
      </w:r>
    </w:p>
    <w:p>
      <w:r>
        <w:pict>
          <v:rect style="width:0;height:1.5pt" o:hralign="center" o:hrstd="t" o:hr="t"/>
        </w:pict>
      </w:r>
    </w:p>
    <w:bookmarkEnd w:id="127"/>
    <w:bookmarkStart w:id="128" w:name="X924b0e36ab13940bcf1e1f644b42b24e6f54466"/>
    <w:p>
      <w:pPr>
        <w:pStyle w:val="Heading3"/>
      </w:pPr>
      <w:r>
        <w:rPr>
          <w:rStyle w:val="VerbatimChar"/>
        </w:rPr>
        <w:t xml:space="preserve">B-02</w:t>
      </w:r>
      <w:r>
        <w:t xml:space="preserve"> </w:t>
      </w:r>
      <w:r>
        <w:t xml:space="preserve">What share of the Zone 8 budget has been spent?</w:t>
      </w:r>
    </w:p>
    <w:p>
      <w:pPr>
        <w:pStyle w:val="FirstParagraph"/>
      </w:pPr>
      <w:r>
        <w:t xml:space="preserve">ما نسبة الإنفاق من ميزانية النطاق 8؟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Compute poc_zones[id=8].budget_spent_sar / budget_committed_sar.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احسب poc_zones[id=8].budget_spent_sar / budget_committed_sar.</w:t>
      </w:r>
    </w:p>
    <w:p>
      <w:r>
        <w:pict>
          <v:rect style="width:0;height:1.5pt" o:hralign="center" o:hrstd="t" o:hr="t"/>
        </w:pict>
      </w:r>
    </w:p>
    <w:bookmarkEnd w:id="128"/>
    <w:bookmarkStart w:id="129" w:name="Xcb77af16c9ea22f17b7cae19ec6b6ab8969e213"/>
    <w:p>
      <w:pPr>
        <w:pStyle w:val="Heading3"/>
      </w:pPr>
      <w:r>
        <w:rPr>
          <w:rStyle w:val="VerbatimChar"/>
        </w:rPr>
        <w:t xml:space="preserve">B-03</w:t>
      </w:r>
      <w:r>
        <w:t xml:space="preserve"> </w:t>
      </w:r>
      <w:r>
        <w:t xml:space="preserve">Which PoC zone has the largest committed budget?</w:t>
      </w:r>
    </w:p>
    <w:p>
      <w:pPr>
        <w:pStyle w:val="FirstParagraph"/>
      </w:pPr>
      <w:r>
        <w:t xml:space="preserve">أي نطاق تجريبي لديه أكبر ميزانية ملتزمة؟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Compare poc_zones[*].budget_committed_sar.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قارن poc_zones[*].budget_committed_sar.</w:t>
      </w:r>
    </w:p>
    <w:p>
      <w:r>
        <w:pict>
          <v:rect style="width:0;height:1.5pt" o:hralign="center" o:hrstd="t" o:hr="t"/>
        </w:pict>
      </w:r>
    </w:p>
    <w:bookmarkEnd w:id="129"/>
    <w:bookmarkStart w:id="130" w:name="X8cbcd54585fa2ea1379b911349674ef669510da"/>
    <w:p>
      <w:pPr>
        <w:pStyle w:val="Heading3"/>
      </w:pPr>
      <w:r>
        <w:rPr>
          <w:rStyle w:val="VerbatimChar"/>
        </w:rPr>
        <w:t xml:space="preserve">B-04</w:t>
      </w:r>
      <w:r>
        <w:t xml:space="preserve"> </w:t>
      </w:r>
      <w:r>
        <w:t xml:space="preserve">What is the total committed development budget across all PoC zones?</w:t>
      </w:r>
    </w:p>
    <w:p>
      <w:pPr>
        <w:pStyle w:val="FirstParagraph"/>
      </w:pPr>
      <w:r>
        <w:t xml:space="preserve">ما إجمالي ميزانية التطوير الملتزم بها لكل نطاقات التجربة؟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Sum of poc_zones[*].budget_committed_sar.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مجموع poc_zones[*].budget_committed_sar.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hajj-readiness-1"/>
    <w:p>
      <w:pPr>
        <w:pStyle w:val="Heading2"/>
      </w:pPr>
      <w:r>
        <w:t xml:space="preserve">9. Hajj readiness</w:t>
      </w:r>
    </w:p>
    <w:p>
      <w:pPr>
        <w:pStyle w:val="FirstParagraph"/>
      </w:pPr>
      <w:r>
        <w:t xml:space="preserve">جاهزية الحج</w:t>
      </w:r>
    </w:p>
    <w:bookmarkStart w:id="132" w:name="X12d3e08d03f58b3d09a5a16163eadef00bc0a07"/>
    <w:p>
      <w:pPr>
        <w:pStyle w:val="Heading3"/>
      </w:pPr>
      <w:r>
        <w:rPr>
          <w:rStyle w:val="VerbatimChar"/>
        </w:rPr>
        <w:t xml:space="preserve">H-01</w:t>
      </w:r>
      <w:r>
        <w:t xml:space="preserve"> </w:t>
      </w:r>
      <w:r>
        <w:t xml:space="preserve">How many days until the next Hajj season?</w:t>
      </w:r>
    </w:p>
    <w:p>
      <w:pPr>
        <w:pStyle w:val="FirstParagraph"/>
      </w:pPr>
      <w:r>
        <w:t xml:space="preserve">كم يوماً متبقياً حتى موسم الحج القادم؟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hajj_readiness.days_remaining and hajj_readiness.next_hajj_date.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hajj_readiness.days_remaining و hajj_readiness.next_hajj_date.</w:t>
      </w:r>
    </w:p>
    <w:p>
      <w:r>
        <w:pict>
          <v:rect style="width:0;height:1.5pt" o:hralign="center" o:hrstd="t" o:hr="t"/>
        </w:pict>
      </w:r>
    </w:p>
    <w:bookmarkEnd w:id="132"/>
    <w:bookmarkStart w:id="133" w:name="h-02-are-we-on-track-for-hajj"/>
    <w:p>
      <w:pPr>
        <w:pStyle w:val="Heading3"/>
      </w:pPr>
      <w:r>
        <w:rPr>
          <w:rStyle w:val="VerbatimChar"/>
        </w:rPr>
        <w:t xml:space="preserve">H-02</w:t>
      </w:r>
      <w:r>
        <w:t xml:space="preserve"> </w:t>
      </w:r>
      <w:r>
        <w:t xml:space="preserve">Are we on track for Hajj?</w:t>
      </w:r>
    </w:p>
    <w:p>
      <w:pPr>
        <w:pStyle w:val="FirstParagraph"/>
      </w:pPr>
      <w:r>
        <w:t xml:space="preserve">هل نحن ضمن المسار المخطط للحج؟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Return hajj_readiness.summary_en / summary_ar — derived from average KPI progress vs target.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أعد hajj_readiness.summary_en / summary_ar — مشتق من متوسط تقدّم المستهدفات.</w:t>
      </w:r>
    </w:p>
    <w:p>
      <w:r>
        <w:pict>
          <v:rect style="width:0;height:1.5pt" o:hralign="center" o:hrstd="t" o:hr="t"/>
        </w:pict>
      </w:r>
    </w:p>
    <w:bookmarkEnd w:id="133"/>
    <w:bookmarkStart w:id="134" w:name="Xb432c871627b80c6717f062e81342bce60e0455"/>
    <w:p>
      <w:pPr>
        <w:pStyle w:val="Heading3"/>
      </w:pPr>
      <w:r>
        <w:rPr>
          <w:rStyle w:val="VerbatimChar"/>
        </w:rPr>
        <w:t xml:space="preserve">H-03</w:t>
      </w:r>
      <w:r>
        <w:t xml:space="preserve"> </w:t>
      </w:r>
      <w:r>
        <w:t xml:space="preserve">What short-term work must be done before Hajj?</w:t>
      </w:r>
    </w:p>
    <w:p>
      <w:pPr>
        <w:pStyle w:val="FirstParagraph"/>
      </w:pPr>
      <w:r>
        <w:t xml:space="preserve">ما الأعمال قصيرة المدى التي يجب إنجازها قبل الحج؟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Per the report (slide 12): intensify contractor oversight, clear illegal workshops &amp; yards, fix concrete barriers, improve appearance of inspection points along the corridor.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حسب التقرير (شريحة 12): تكثيف الرقابة على المقاولين، إزالة الورش والمستودعات غير النظامية، إصلاح الحواجز الخرسانية، تحسين مظهر نقاط التفتيش على امتداد المحور.</w:t>
      </w:r>
    </w:p>
    <w:p>
      <w:r>
        <w:pict>
          <v:rect style="width:0;height:1.5pt" o:hralign="center" o:hrstd="t" o:hr="t"/>
        </w:pict>
      </w:r>
    </w:p>
    <w:bookmarkEnd w:id="134"/>
    <w:bookmarkStart w:id="135" w:name="X6887afed62c673ef831dada3d883ffe7a1fb9ce"/>
    <w:p>
      <w:pPr>
        <w:pStyle w:val="Heading3"/>
      </w:pPr>
      <w:r>
        <w:rPr>
          <w:rStyle w:val="VerbatimChar"/>
        </w:rPr>
        <w:t xml:space="preserve">H-04</w:t>
      </w:r>
      <w:r>
        <w:t xml:space="preserve"> </w:t>
      </w:r>
      <w:r>
        <w:t xml:space="preserve">Which zone is the highest priority for Hajj readiness?</w:t>
      </w:r>
    </w:p>
    <w:p>
      <w:pPr>
        <w:pStyle w:val="FirstParagraph"/>
      </w:pPr>
      <w:r>
        <w:t xml:space="preserve">أي نطاق له أعلى أولوية لجاهزية الحج؟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Zone 70 — Prince Nayef Bridge approach is the pilgrim entry; bridge perimeter and inspection-point appearance directly shape the welcome experience.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النطاق 70 — مدخل كبري الأمير نايف هو مدخل الحجاج؛ حرم الكبري ومظهر نقطة التفتيش يحددان مباشرةً تجربة الترحيب.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activity-types"/>
    <w:p>
      <w:pPr>
        <w:pStyle w:val="Heading2"/>
      </w:pPr>
      <w:r>
        <w:t xml:space="preserve">10. Activity types</w:t>
      </w:r>
    </w:p>
    <w:p>
      <w:pPr>
        <w:pStyle w:val="FirstParagraph"/>
      </w:pPr>
      <w:r>
        <w:t xml:space="preserve">أنواع الأنشطة</w:t>
      </w:r>
    </w:p>
    <w:bookmarkStart w:id="137" w:name="t-01-what-is-a-development-activity"/>
    <w:p>
      <w:pPr>
        <w:pStyle w:val="Heading3"/>
      </w:pPr>
      <w:r>
        <w:rPr>
          <w:rStyle w:val="VerbatimChar"/>
        </w:rPr>
        <w:t xml:space="preserve">T-01</w:t>
      </w:r>
      <w:r>
        <w:t xml:space="preserve"> </w:t>
      </w:r>
      <w:r>
        <w:t xml:space="preserve">What is a ‘development activity’?</w:t>
      </w:r>
    </w:p>
    <w:p>
      <w:pPr>
        <w:pStyle w:val="FirstParagraph"/>
      </w:pPr>
      <w:r>
        <w:t xml:space="preserve">ما هو ‘النشاط التطويري’؟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Major capital fixes from the report’s primary findings — e.g., new fuel station, demolish workshops, replace barriers, bridge restoration. Has a budget, contractor, target date.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أعمال رأسمالية كبيرة من الملاحظات الأساسية في التقرير — مثل: محطة وقود جديدة، هدم ورش، استبدال حواجز، تأهيل كبري. لها ميزانية، مقاول، تاريخ مستهدف.</w:t>
      </w:r>
    </w:p>
    <w:p>
      <w:r>
        <w:pict>
          <v:rect style="width:0;height:1.5pt" o:hralign="center" o:hrstd="t" o:hr="t"/>
        </w:pict>
      </w:r>
    </w:p>
    <w:bookmarkEnd w:id="137"/>
    <w:bookmarkStart w:id="138" w:name="t-02-what-is-an-operational-activity"/>
    <w:p>
      <w:pPr>
        <w:pStyle w:val="Heading3"/>
      </w:pPr>
      <w:r>
        <w:rPr>
          <w:rStyle w:val="VerbatimChar"/>
        </w:rPr>
        <w:t xml:space="preserve">T-02</w:t>
      </w:r>
      <w:r>
        <w:t xml:space="preserve"> </w:t>
      </w:r>
      <w:r>
        <w:t xml:space="preserve">What is an ‘operational activity’?</w:t>
      </w:r>
    </w:p>
    <w:p>
      <w:pPr>
        <w:pStyle w:val="FirstParagraph"/>
      </w:pPr>
      <w:r>
        <w:t xml:space="preserve">ما هو ‘النشاط التشغيلي’؟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Day-to-day inspector findings — mostly visual-distortion items. Short cycle (Open → Assigned → Fixed → Verified). No major budget; has an inspector name and may have a reopen count.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ملاحظات مفتشين يومية — معظمها تشوه بصري. دورة قصيرة (مفتوحة → مُسندة → مُصلحة → مُتحقق منها). بلا ميزانية كبيرة؛ لها اسم مفتش وقد يكون لها عدد مرات إعادة فتح.</w:t>
      </w:r>
    </w:p>
    <w:p>
      <w:r>
        <w:pict>
          <v:rect style="width:0;height:1.5pt" o:hralign="center" o:hrstd="t" o:hr="t"/>
        </w:pict>
      </w:r>
    </w:p>
    <w:bookmarkEnd w:id="138"/>
    <w:bookmarkStart w:id="139" w:name="X99fb1770b4c6ec920167511ee73244cb0d9b90d"/>
    <w:p>
      <w:pPr>
        <w:pStyle w:val="Heading3"/>
      </w:pPr>
      <w:r>
        <w:rPr>
          <w:rStyle w:val="VerbatimChar"/>
        </w:rPr>
        <w:t xml:space="preserve">T-03</w:t>
      </w:r>
      <w:r>
        <w:t xml:space="preserve"> </w:t>
      </w:r>
      <w:r>
        <w:t xml:space="preserve">How many development vs operational items are tracked?</w:t>
      </w:r>
    </w:p>
    <w:p>
      <w:pPr>
        <w:pStyle w:val="FirstParagraph"/>
      </w:pPr>
      <w:r>
        <w:t xml:space="preserve">كم عدد البنود التطويرية مقابل التشغيلية؟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See findings_aggregate.by_activity_type.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انظر findings_aggregate.by_activity_type.</w:t>
      </w:r>
    </w:p>
    <w:p>
      <w:r>
        <w:pict>
          <v:rect style="width:0;height:1.5pt" o:hralign="center" o:hrstd="t" o:hr="t"/>
        </w:pict>
      </w:r>
    </w:p>
    <w:bookmarkEnd w:id="139"/>
    <w:bookmarkStart w:id="140" w:name="X8538aab4da1617af5f8d1668d3b2cc9f14047b9"/>
    <w:p>
      <w:pPr>
        <w:pStyle w:val="Heading3"/>
      </w:pPr>
      <w:r>
        <w:rPr>
          <w:rStyle w:val="VerbatimChar"/>
        </w:rPr>
        <w:t xml:space="preserve">T-04</w:t>
      </w:r>
      <w:r>
        <w:t xml:space="preserve"> </w:t>
      </w:r>
      <w:r>
        <w:t xml:space="preserve">When an operational finding keeps recurring (same workshop oil-spill 3rd time), what does that mean?</w:t>
      </w:r>
    </w:p>
    <w:p>
      <w:pPr>
        <w:pStyle w:val="FirstParagraph"/>
      </w:pPr>
      <w:r>
        <w:t xml:space="preserve">إذا تكررت ملاحظة تشغيلية (نفس ورشة تسرّب الزيت للمرة الثالثة)، ماذا يعني ذلك؟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It is a ‘repeat-offender’ pattern. The reopenedCount metric flags it. These cases typically need escalation from operational handling to a development-style decision (e.g., demolition or licensing review).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هذا نمط ‘مخالف متكرر’. مؤشّر reopenedCount يرصده. تحتاج هذه الحالات عادةً للتصعيد من المعالجة التشغيلية إلى قرار تطويري (مثل: هدم أو مراجعة ترخيص).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5" w:name="scope-safety"/>
    <w:p>
      <w:pPr>
        <w:pStyle w:val="Heading2"/>
      </w:pPr>
      <w:r>
        <w:t xml:space="preserve">11. Scope &amp; safety</w:t>
      </w:r>
    </w:p>
    <w:p>
      <w:pPr>
        <w:pStyle w:val="FirstParagraph"/>
      </w:pPr>
      <w:r>
        <w:t xml:space="preserve">النطاق والسلامة</w:t>
      </w:r>
    </w:p>
    <w:bookmarkStart w:id="142" w:name="X035e53b5fa1a90b60a56c4c1e0552891c255f49"/>
    <w:p>
      <w:pPr>
        <w:pStyle w:val="Heading3"/>
      </w:pPr>
      <w:r>
        <w:rPr>
          <w:rStyle w:val="VerbatimChar"/>
        </w:rPr>
        <w:t xml:space="preserve">X-01</w:t>
      </w:r>
      <w:r>
        <w:t xml:space="preserve"> </w:t>
      </w:r>
      <w:r>
        <w:t xml:space="preserve">Can you answer questions about Riyadh roads or other cities?</w:t>
      </w:r>
    </w:p>
    <w:p>
      <w:pPr>
        <w:pStyle w:val="FirstParagraph"/>
      </w:pPr>
      <w:r>
        <w:t xml:space="preserve">هل تستطيع الإجابة عن طرق الرياض أو مدن أخرى؟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No — this agent is scoped to the MBS Road corridor (Jeddah → Makkah) in the Makkah region. Anything outside that scope, decline politely and remind the user of the corridor.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لا — هذا الوكيل محصور بمحور طريق الأمير محمد بن سلمان (جدة → مكة) في منطقة مكة المكرمة. أي طلب خارج هذا النطاق، اعتذر بأدب وذكّر المستخدم بنطاق المحور.</w:t>
      </w:r>
    </w:p>
    <w:p>
      <w:r>
        <w:pict>
          <v:rect style="width:0;height:1.5pt" o:hralign="center" o:hrstd="t" o:hr="t"/>
        </w:pict>
      </w:r>
    </w:p>
    <w:bookmarkEnd w:id="142"/>
    <w:bookmarkStart w:id="143" w:name="X8e7268cb4f3f40071f98d5a1ee564c4a377b3f8"/>
    <w:p>
      <w:pPr>
        <w:pStyle w:val="Heading3"/>
      </w:pPr>
      <w:r>
        <w:rPr>
          <w:rStyle w:val="VerbatimChar"/>
        </w:rPr>
        <w:t xml:space="preserve">X-02</w:t>
      </w:r>
      <w:r>
        <w:t xml:space="preserve"> </w:t>
      </w:r>
      <w:r>
        <w:t xml:space="preserve">Do you have data for zones outside Z8, Z35, Z70?</w:t>
      </w:r>
    </w:p>
    <w:p>
      <w:pPr>
        <w:pStyle w:val="FirstParagraph"/>
      </w:pPr>
      <w:r>
        <w:t xml:space="preserve">هل توجد بيانات لنطاقات خارج Z8 و Z35 و Z70؟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Not yet. Return scope_notes.out_of_scope_response and offer the zone’s phase + sub-stretch if asked.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ليس بعد. أعد scope_notes.out_of_scope_response واعرض المرحلة والقطاع الجغرافي إذا طُلب.</w:t>
      </w:r>
    </w:p>
    <w:p>
      <w:r>
        <w:pict>
          <v:rect style="width:0;height:1.5pt" o:hralign="center" o:hrstd="t" o:hr="t"/>
        </w:pict>
      </w:r>
    </w:p>
    <w:bookmarkEnd w:id="143"/>
    <w:bookmarkStart w:id="144" w:name="x-03-is-the-data-in-this-poc-real"/>
    <w:p>
      <w:pPr>
        <w:pStyle w:val="Heading3"/>
      </w:pPr>
      <w:r>
        <w:rPr>
          <w:rStyle w:val="VerbatimChar"/>
        </w:rPr>
        <w:t xml:space="preserve">X-03</w:t>
      </w:r>
      <w:r>
        <w:t xml:space="preserve"> </w:t>
      </w:r>
      <w:r>
        <w:t xml:space="preserve">Is the data in this PoC real?</w:t>
      </w:r>
    </w:p>
    <w:p>
      <w:pPr>
        <w:pStyle w:val="FirstParagraph"/>
      </w:pPr>
      <w:r>
        <w:t xml:space="preserve">هل البيانات في هذه التجربة حقيقية؟</w:t>
      </w:r>
    </w:p>
    <w:p>
      <w:pPr>
        <w:pStyle w:val="BodyText"/>
      </w:pPr>
      <w:r>
        <w:rPr>
          <w:b/>
          <w:bCs/>
        </w:rPr>
        <w:t xml:space="preserve">Answer (EN):</w:t>
      </w:r>
      <w:r>
        <w:t xml:space="preserve"> </w:t>
      </w:r>
      <w:r>
        <w:t xml:space="preserve">No — all findings, budgets, inspector names, and KPI percentages are synthetic, generated to demonstrate the platform. Real data will be loaded after sign-off.</w:t>
      </w:r>
    </w:p>
    <w:p>
      <w:pPr>
        <w:pStyle w:val="BodyText"/>
      </w:pPr>
      <w:r>
        <w:rPr>
          <w:b/>
          <w:bCs/>
        </w:rPr>
        <w:t xml:space="preserve">Answer (AR):</w:t>
      </w:r>
      <w:r>
        <w:t xml:space="preserve"> </w:t>
      </w:r>
      <w:r>
        <w:t xml:space="preserve">لا — جميع الملاحظات والميزانيات وأسماء المفتشين ونسب المستهدفات بيانات تجريبية أُنشئت لعرض المنصة. ستُحمَّل البيانات الحقيقية بعد الاعتماد.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→ Continue to</w:t>
      </w:r>
      <w:r>
        <w:t xml:space="preserve"> </w:t>
      </w:r>
      <w:hyperlink r:id="rId16">
        <w:r>
          <w:rPr>
            <w:rStyle w:val="Hyperlink"/>
          </w:rPr>
          <w:t xml:space="preserve">07 · Facts Snapshot (JSON)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2"/>
      <w:szCs w:val="22"/>
      <w:color w:val="1F2A33"/>
      <w:rFonts w:ascii="Calibri" w:cs="Arial" w:eastAsia="Calibri" w:hAnsi="Calibr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66058"/>
      <w:rFonts w:ascii="Calibri" w:cs="Arial" w:eastAsia="Calibri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sz w:val="44"/>
      <w:szCs w:val="44"/>
      <w:color w:val="160F3E"/>
      <w:rFonts w:ascii="Calibri" w:cs="Arial" w:eastAsia="Calibri" w:hAnsi="Calibr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sz w:val="30"/>
      <w:szCs w:val="30"/>
      <w:color w:val="066058"/>
      <w:rFonts w:ascii="Calibri" w:cs="Arial" w:eastAsia="Calibri" w:hAnsi="Calibr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sz w:val="24"/>
      <w:szCs w:val="24"/>
      <w:color w:val="144D3F"/>
      <w:rFonts w:ascii="Calibri" w:cs="Arial" w:eastAsia="Calibri" w:hAnsi="Calibri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color w:val="5A6A73"/>
      <w:rFonts w:ascii="Calibri" w:cs="Arial" w:eastAsia="Calibri" w:hAnsi="Calibri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Arial" w:eastAsia="Calibri" w:hAnsi="Calibri"/>
      <w:b w:val="0"/>
      <w:bCs w:val="0"/>
      <w:color w:themeColor="accent1" w:themeShade="BF" w:val="365F91"/>
    </w:rPr>
  </w:style>
  <w:style w:styleId="Table" w:type="table">
    <w:name w:val="Table"/>
    <w:basedOn w:val="TableNormal"/>
    <w:tblPr>
      <w:tblBorders>
        <w:top w:color="D6E0DC" w:space="0" w:sz="4" w:val="single"/>
        <w:left w:color="D6E0DC" w:space="0" w:sz="4" w:val="single"/>
        <w:bottom w:color="D6E0DC" w:space="0" w:sz="4" w:val="single"/>
        <w:right w:color="D6E0DC" w:space="0" w:sz="4" w:val="single"/>
        <w:insideH w:color="D6E0DC" w:space="0" w:sz="4" w:val="single"/>
        <w:insideV w:color="D6E0DC" w:space="0" w:sz="4" w:val="single"/>
      </w:tblBorders>
      <w:tblCellMar>
        <w:top w:type="dxa" w:w="80"/>
        <w:left w:type="dxa" w:w="100"/>
        <w:bottom w:type="dxa" w:w="80"/>
        <w:right w:type="dxa" w:w="100"/>
      </w:tblCellMar>
    </w:tblPr>
    <w:tblStylePr w:type="firstRow">
      <w:rPr>
        <w:b/>
        <w:color w:val="FFFFFF"/>
      </w:rPr>
      <w:tcPr>
        <w:shd w:color="auto" w:fill="066058" w:val="clear"/>
      </w:tcPr>
    </w:tblStylePr>
    <w:tblStylePr w:type="band1Horz">
      <w:tcPr>
        <w:shd w:color="auto" w:fill="F4F8F6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0-executive-summary.md" TargetMode="External" /><Relationship Type="http://schemas.openxmlformats.org/officeDocument/2006/relationships/hyperlink" Id="rId10" Target="01-corridor-overview.md" TargetMode="External" /><Relationship Type="http://schemas.openxmlformats.org/officeDocument/2006/relationships/hyperlink" Id="rId11" Target="02-2027-targets.md" TargetMode="External" /><Relationship Type="http://schemas.openxmlformats.org/officeDocument/2006/relationships/hyperlink" Id="rId12" Target="03-zones.md" TargetMode="External" /><Relationship Type="http://schemas.openxmlformats.org/officeDocument/2006/relationships/hyperlink" Id="rId13" Target="04-contractors-and-governance.md" TargetMode="External" /><Relationship Type="http://schemas.openxmlformats.org/officeDocument/2006/relationships/hyperlink" Id="rId14" Target="05-activity-types-and-glossary.md" TargetMode="External" /><Relationship Type="http://schemas.openxmlformats.org/officeDocument/2006/relationships/hyperlink" Id="rId15" Target="06-questions-and-answers.md" TargetMode="External" /><Relationship Type="http://schemas.openxmlformats.org/officeDocument/2006/relationships/hyperlink" Id="rId16" Target="07-facts-snapshot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executive-summary.md" TargetMode="External" /><Relationship Type="http://schemas.openxmlformats.org/officeDocument/2006/relationships/hyperlink" Id="rId10" Target="01-corridor-overview.md" TargetMode="External" /><Relationship Type="http://schemas.openxmlformats.org/officeDocument/2006/relationships/hyperlink" Id="rId11" Target="02-2027-targets.md" TargetMode="External" /><Relationship Type="http://schemas.openxmlformats.org/officeDocument/2006/relationships/hyperlink" Id="rId12" Target="03-zones.md" TargetMode="External" /><Relationship Type="http://schemas.openxmlformats.org/officeDocument/2006/relationships/hyperlink" Id="rId13" Target="04-contractors-and-governance.md" TargetMode="External" /><Relationship Type="http://schemas.openxmlformats.org/officeDocument/2006/relationships/hyperlink" Id="rId14" Target="05-activity-types-and-glossary.md" TargetMode="External" /><Relationship Type="http://schemas.openxmlformats.org/officeDocument/2006/relationships/hyperlink" Id="rId15" Target="06-questions-and-answers.md" TargetMode="External" /><Relationship Type="http://schemas.openxmlformats.org/officeDocument/2006/relationships/hyperlink" Id="rId16" Target="07-facts-snapshot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MBS Road Control Tower</dc:title>
  <dc:creator>Ministry of Municipalities &amp; Housing</dc:creator>
  <dc:language>en</dc:language>
  <cp:keywords/>
  <dcterms:created xsi:type="dcterms:W3CDTF">2026-05-19T08:41:26Z</dcterms:created>
  <dcterms:modified xsi:type="dcterms:W3CDTF">2026-05-19T08:41:26Z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subtitle">
    <vt:lpwstr>Knowledge Base · غرفة عمليات طريق الأمير محمد بن سلمان</vt:lpwstr>
  </property>
</Properties>
</file>