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20"/>
      </w:pPr>
      <w:r>
        <w:t>Graph Intelligence Requirements Addendum</w:t>
      </w:r>
    </w:p>
    <w:p>
      <w:pPr>
        <w:spacing w:after="120"/>
      </w:pPr>
      <w:r>
        <w:t>M5 • NetworkX + Memgraph / Neo4j • 15 October 2026</w:t>
      </w:r>
    </w:p>
    <w:p>
      <w:pPr>
        <w:spacing w:after="120"/>
      </w:pPr>
      <w:r>
        <w:t>This addendum supplements the original approved Product Requirements &amp; Technical Architecture document. The original remains unchanged.</w:t>
      </w:r>
    </w:p>
    <w:p>
      <w:pPr>
        <w:pStyle w:val="Heading1"/>
        <w:spacing w:after="120"/>
      </w:pPr>
      <w:r>
        <w:t>Architecture decision</w:t>
      </w:r>
    </w:p>
    <w:p>
      <w:pPr>
        <w:spacing w:after="120"/>
      </w:pPr>
      <w:r>
        <w:t>Use NetworkX for deterministic, reproducible temporal passing-network analytics. Use Memgraph as the initial persistent property-graph backend and Neo4j as a replaceable alternative behind a shared graph repository interface. Canonical match events remain the source of truth.</w:t>
      </w:r>
    </w:p>
    <w:p>
      <w:pPr>
        <w:pStyle w:val="Heading1"/>
        <w:spacing w:after="120"/>
      </w:pPr>
      <w:r>
        <w:t>Implemented scope</w:t>
      </w:r>
    </w:p>
    <w:p>
      <w:pPr>
        <w:pStyle w:val="ListBullet"/>
        <w:spacing w:after="120"/>
      </w:pPr>
      <w:r>
        <w:t>Directed weighted proxy passing networks with event-level provenance and rolling-window comparisons.</w:t>
      </w:r>
    </w:p>
    <w:p>
      <w:pPr>
        <w:pStyle w:val="ListBullet"/>
        <w:spacing w:after="120"/>
      </w:pPr>
      <w:r>
        <w:t>Centrality, connectivity, density, weakly connected components, and reproducible JSON API outputs.</w:t>
      </w:r>
    </w:p>
    <w:p>
      <w:pPr>
        <w:pStyle w:val="ListBullet"/>
        <w:spacing w:after="120"/>
      </w:pPr>
      <w:r>
        <w:t>Portable Bolt/Cypher repository supporting match, team, player, event and inferred passing relationships.</w:t>
      </w:r>
    </w:p>
    <w:p>
      <w:pPr>
        <w:pStyle w:val="ListBullet"/>
        <w:spacing w:after="120"/>
      </w:pPr>
      <w:r>
        <w:t>Docker profiles, environment configurations, guarded rebuild API, graph health endpoint and local unit/API tests.</w:t>
      </w:r>
    </w:p>
    <w:p>
      <w:pPr>
        <w:pStyle w:val="Heading1"/>
        <w:spacing w:after="120"/>
      </w:pPr>
      <w:r>
        <w:t>Known limitations</w:t>
      </w:r>
    </w:p>
    <w:p>
      <w:pPr>
        <w:spacing w:after="120"/>
      </w:pPr>
      <w:r>
        <w:t>Current synthetic events do not contain a pass recipient. Edges infer the next same-possession actor and must be labeled as proxies. Live Memgraph/Neo4j integration and frontend build have not been verified. Graph rebuild is development-only, not authenticated; disable it in public environments. Existing demo match IDs must be versioned before replaying different seeds into one database.</w:t>
      </w:r>
    </w:p>
    <w:p>
      <w:pPr>
        <w:pStyle w:val="Heading1"/>
        <w:spacing w:after="120"/>
      </w:pPr>
      <w:r>
        <w:t>Acceptance and testing</w:t>
      </w:r>
    </w:p>
    <w:p>
      <w:pPr>
        <w:pStyle w:val="ListNumber"/>
        <w:spacing w:after="120"/>
      </w:pPr>
      <w:r>
        <w:t>Unit and API tests pass for deterministic network construction, provenance, temporal comparison, input validation and rebuild gating.</w:t>
      </w:r>
    </w:p>
    <w:p>
      <w:pPr>
        <w:pStyle w:val="ListNumber"/>
        <w:spacing w:after="120"/>
      </w:pPr>
      <w:r>
        <w:t>Real Memgraph and Neo4j instances each pass read/write, replay, idempotency, restart and cross-backend parity checks.</w:t>
      </w:r>
    </w:p>
    <w:p>
      <w:pPr>
        <w:pStyle w:val="ListNumber"/>
        <w:spacing w:after="120"/>
      </w:pPr>
      <w:r>
        <w:t>Graph-derived insights are rejected unless their metrics and event references are validated against canonical events.</w:t>
      </w:r>
    </w:p>
    <w:p>
      <w:pPr>
        <w:pStyle w:val="ListNumber"/>
        <w:spacing w:after="120"/>
      </w:pPr>
      <w:r>
        <w:t>Frontend graph visualization, agent integration and Azure deployment pass end-to-end verification.</w:t>
      </w:r>
    </w:p>
    <w:p>
      <w:pPr>
        <w:pStyle w:val="Heading1"/>
        <w:spacing w:after="120"/>
      </w:pPr>
      <w:r>
        <w:t>Next implementation instructions</w:t>
      </w:r>
    </w:p>
    <w:p>
      <w:pPr>
        <w:spacing w:after="120"/>
      </w:pPr>
      <w:r>
        <w:t>Add authoritative pass-recipient IDs, transactional graph versioning, database-specific schema constraints and migrations, live container integration tests, graph-derived insight publication, interactive passing-network visualization, typed Microsoft agent graph tools, and production security/observability. Validate Memgraph commercial licensing before product distribution.</w:t>
      </w:r>
    </w:p>
    <w:p>
      <w:pPr>
        <w:spacing w:after="120"/>
      </w:pPr>
      <w:r>
        <w:t>Full commands, API definitions and testing matrix: docs/GRAPH_INTELLIGENCE_ARCHITECTURE.md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MATCHMIND AI  /  TECHNICAL ADDENDUM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