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534AB7" w:sz="24"/>
        </w:pBdr>
        <w:shd w:fill="1A1A2E" w:val="clear"/>
        <w:spacing w:after="40" w:before="0"/>
        <w:ind w:left="240"/>
      </w:pPr>
      <w:r>
        <w:rPr>
          <w:rFonts w:ascii="Arial" w:cs="Arial" w:eastAsia="Arial" w:hAnsi="Arial"/>
          <w:b/>
          <w:bCs/>
          <w:color w:val="FFFFFF"/>
          <w:sz w:val="88"/>
          <w:szCs w:val="88"/>
        </w:rPr>
        <w:t xml:space="preserve">KAIROS</w:t>
      </w:r>
    </w:p>
    <w:p>
      <w:pPr>
        <w:pBdr>
          <w:left w:val="single" w:color="534AB7" w:sz="24"/>
        </w:pBdr>
        <w:shd w:fill="1A1A2E" w:val="clear"/>
        <w:spacing w:after="40" w:before="0"/>
        <w:ind w:left="240"/>
      </w:pPr>
      <w:r>
        <w:rPr>
          <w:rFonts w:ascii="Arial" w:cs="Arial" w:eastAsia="Arial" w:hAnsi="Arial"/>
          <w:color w:val="9090C0"/>
          <w:sz w:val="26"/>
          <w:szCs w:val="26"/>
        </w:rPr>
        <w:t xml:space="preserve">Kairos · Arc Implementation Document</w:t>
      </w:r>
    </w:p>
    <w:p>
      <w:pPr>
        <w:pBdr>
          <w:left w:val="single" w:color="534AB7" w:sz="24"/>
        </w:pBdr>
        <w:shd w:fill="1A1A2E" w:val="clear"/>
        <w:spacing w:after="40" w:before="0"/>
        <w:ind w:left="240"/>
      </w:pPr>
      <w:r>
        <w:rPr>
          <w:rFonts w:ascii="Arial" w:cs="Arial" w:eastAsia="Arial" w:hAnsi="Arial"/>
          <w:color w:val="5A5A7A"/>
          <w:sz w:val="20"/>
          <w:szCs w:val="20"/>
        </w:rPr>
        <w:t xml:space="preserve">NOVTIA Ltd  ·  Agentic Economy on Arc  ·  April 20-26 2026</w:t>
      </w:r>
    </w:p>
    <w:p>
      <w:pPr>
        <w:pBdr>
          <w:left w:val="single" w:color="534AB7" w:sz="24"/>
        </w:pBdr>
        <w:shd w:fill="1A1A2E" w:val="clear"/>
        <w:spacing w:after="200" w:before="0"/>
        <w:ind w:left="240"/>
      </w:pPr>
      <w:r>
        <w:rPr>
          <w:rFonts w:ascii="Arial" w:cs="Arial" w:eastAsia="Arial" w:hAnsi="Arial"/>
          <w:i/>
          <w:iCs/>
          <w:color w:val="8080CC"/>
          <w:sz w:val="20"/>
          <w:szCs w:val="20"/>
        </w:rPr>
        <w:t xml:space="preserve">The governed moment every trade earns its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Document version</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v3.0 — final · Circle platform end-to-end</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Status</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Ready for implementation</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Author</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Othniel · NOVTIA Ltd</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Source repo</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github.com/othnielObasi/actura-gacr-agent</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Source branch</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main (Actura — Ethereum Sepolia)</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Target branch</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arc-kairos</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Source chain</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Ethereum Sepolia (Chain ID 11155111)</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Target chain</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Arc Testnet (L1) · Circle infrastructure</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Circle products used</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Arc · USDC · Nanopayments · Circle Wallets · x402 (Circle facilitator)</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Hackathon</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Agentic Economy on Arc · LabLab.ai · Apr 20-26 2026</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Primary track</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Agent-to-Agent Payment Loop</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Additional tracks</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Per-API Monetisation · Usage-Based Compute · Real-Time Micro-Commerce</w:t>
            </w:r>
          </w:p>
        </w:tc>
      </w:tr>
      <w:tr>
        <w:tc>
          <w:tcPr>
            <w:tcW w:type="dxa" w:w="260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spacing w:after="80" w:before="80"/>
            </w:pPr>
            <w:r>
              <w:rPr>
                <w:rFonts w:ascii="Arial" w:cs="Arial" w:eastAsia="Arial" w:hAnsi="Arial"/>
                <w:b/>
                <w:bCs/>
                <w:color w:val="1A1A2E"/>
                <w:sz w:val="18"/>
                <w:szCs w:val="18"/>
              </w:rPr>
              <w:t xml:space="preserve">Live baseline</w:t>
            </w:r>
          </w:p>
        </w:tc>
        <w:tc>
          <w:tcPr>
            <w:tcW w:type="dxa" w:w="6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spacing w:after="80" w:before="80"/>
            </w:pPr>
            <w:r>
              <w:rPr>
                <w:rFonts w:ascii="Arial" w:cs="Arial" w:eastAsia="Arial" w:hAnsi="Arial"/>
                <w:color w:val="44444F"/>
                <w:sz w:val="18"/>
                <w:szCs w:val="18"/>
              </w:rPr>
              <w:t xml:space="preserve">890+ cycles · Elite trust tier · Rank 4/48 · 50+ IPFS artifacts</w:t>
            </w:r>
          </w:p>
        </w:tc>
      </w:tr>
    </w:tbl>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1. Overview</w:t>
      </w:r>
    </w:p>
    <w:p>
      <w:pPr>
        <w:spacing w:after="80" w:before="80"/>
      </w:pPr>
      <w:r>
        <w:rPr>
          <w:rFonts w:ascii="Arial" w:cs="Arial" w:eastAsia="Arial" w:hAnsi="Arial"/>
          <w:color w:val="44444F"/>
          <w:sz w:val="20"/>
          <w:szCs w:val="20"/>
        </w:rPr>
        <w:t xml:space="preserve">Kairos is Actura migrated to Arc with the Circle developer platform wired end-to-end. Every payment event in a single trading cycle goes through Circle infrastructure — Circle Wallets for agent identity, Circle Nanopayments for governance billing, and Circle's x402 facilitator for data API payments — all settling in USDC on Arc.</w:t>
      </w:r>
    </w:p>
    <w:p>
      <w:pPr>
        <w:spacing w:after="0" w:before="60"/>
      </w:pPr>
      <w:r>
        <w:t xml:space="preserve"/>
      </w:r>
    </w:p>
    <w:p>
      <w:pPr>
        <w:spacing w:after="80" w:before="80"/>
      </w:pPr>
      <w:r>
        <w:rPr>
          <w:rFonts w:ascii="Arial" w:cs="Arial" w:eastAsia="Arial" w:hAnsi="Arial"/>
          <w:b/>
          <w:bCs/>
          <w:color w:val="1A1A2E"/>
          <w:sz w:val="22"/>
          <w:szCs w:val="22"/>
        </w:rPr>
        <w:t xml:space="preserve">The Circle platform in Kairos:</w:t>
      </w:r>
    </w:p>
    <w:p>
      <w:pPr>
        <w:pStyle w:val="ListParagraph"/>
        <w:numPr>
          <w:ilvl w:val="0"/>
          <w:numId w:val="2"/>
        </w:numPr>
        <w:spacing w:after="40" w:before="40"/>
      </w:pPr>
      <w:r>
        <w:rPr>
          <w:rFonts w:ascii="Arial" w:cs="Arial" w:eastAsia="Arial" w:hAnsi="Arial"/>
          <w:color w:val="44444F"/>
          <w:sz w:val="20"/>
          <w:szCs w:val="20"/>
        </w:rPr>
        <w:t xml:space="preserve">Arc — all transactions settle on Arc L1 (migrated from Ethereum Sepolia)</w:t>
      </w:r>
    </w:p>
    <w:p>
      <w:pPr>
        <w:pStyle w:val="ListParagraph"/>
        <w:numPr>
          <w:ilvl w:val="0"/>
          <w:numId w:val="2"/>
        </w:numPr>
        <w:spacing w:after="40" w:before="40"/>
      </w:pPr>
      <w:r>
        <w:rPr>
          <w:rFonts w:ascii="Arial" w:cs="Arial" w:eastAsia="Arial" w:hAnsi="Arial"/>
          <w:color w:val="44444F"/>
          <w:sz w:val="20"/>
          <w:szCs w:val="20"/>
        </w:rPr>
        <w:t xml:space="preserve">USDC — native value and gas token on Arc</w:t>
      </w:r>
    </w:p>
    <w:p>
      <w:pPr>
        <w:pStyle w:val="ListParagraph"/>
        <w:numPr>
          <w:ilvl w:val="0"/>
          <w:numId w:val="2"/>
        </w:numPr>
        <w:spacing w:after="40" w:before="40"/>
      </w:pPr>
      <w:r>
        <w:rPr>
          <w:rFonts w:ascii="Arial" w:cs="Arial" w:eastAsia="Arial" w:hAnsi="Arial"/>
          <w:color w:val="44444F"/>
          <w:sz w:val="20"/>
          <w:szCs w:val="20"/>
        </w:rPr>
        <w:t xml:space="preserve">Circle Nanopayments — bills each governance stage evaluation and compute event at $0.001 USDC per event</w:t>
      </w:r>
    </w:p>
    <w:p>
      <w:pPr>
        <w:pStyle w:val="ListParagraph"/>
        <w:numPr>
          <w:ilvl w:val="0"/>
          <w:numId w:val="2"/>
        </w:numPr>
        <w:spacing w:after="40" w:before="40"/>
      </w:pPr>
      <w:r>
        <w:rPr>
          <w:rFonts w:ascii="Arial" w:cs="Arial" w:eastAsia="Arial" w:hAnsi="Arial"/>
          <w:color w:val="44444F"/>
          <w:sz w:val="20"/>
          <w:szCs w:val="20"/>
        </w:rPr>
        <w:t xml:space="preserve">Circle Wallets — agent wallet infrastructure replacing raw EOA private key</w:t>
      </w:r>
    </w:p>
    <w:p>
      <w:pPr>
        <w:pStyle w:val="ListParagraph"/>
        <w:numPr>
          <w:ilvl w:val="0"/>
          <w:numId w:val="2"/>
        </w:numPr>
        <w:spacing w:after="40" w:before="40"/>
      </w:pPr>
      <w:r>
        <w:rPr>
          <w:rFonts w:ascii="Arial" w:cs="Arial" w:eastAsia="Arial" w:hAnsi="Arial"/>
          <w:color w:val="44444F"/>
          <w:sz w:val="20"/>
          <w:szCs w:val="20"/>
        </w:rPr>
        <w:t xml:space="preserve">x402 via Circle facilitator — payment gate on external data API calls per query</w:t>
      </w:r>
    </w:p>
    <w:p>
      <w:pPr>
        <w:spacing w:after="0" w:before="60"/>
      </w:pPr>
      <w:r>
        <w:t xml:space="preserve"/>
      </w:r>
    </w:p>
    <w:p>
      <w:pPr>
        <w:spacing w:after="80" w:before="80"/>
      </w:pPr>
      <w:r>
        <w:rPr>
          <w:rFonts w:ascii="Arial" w:cs="Arial" w:eastAsia="Arial" w:hAnsi="Arial"/>
          <w:b/>
          <w:bCs/>
          <w:color w:val="1A1A2E"/>
          <w:sz w:val="22"/>
          <w:szCs w:val="22"/>
        </w:rPr>
        <w:t xml:space="preserve">What stays exactly the same:</w:t>
      </w:r>
    </w:p>
    <w:p>
      <w:pPr>
        <w:pStyle w:val="ListParagraph"/>
        <w:numPr>
          <w:ilvl w:val="0"/>
          <w:numId w:val="2"/>
        </w:numPr>
        <w:spacing w:after="40" w:before="40"/>
      </w:pPr>
      <w:r>
        <w:rPr>
          <w:rFonts w:ascii="Arial" w:cs="Arial" w:eastAsia="Arial" w:hAnsi="Arial"/>
          <w:color w:val="44444F"/>
          <w:sz w:val="20"/>
          <w:szCs w:val="20"/>
        </w:rPr>
        <w:t xml:space="preserve">All 24 test suites — zero changes</w:t>
      </w:r>
    </w:p>
    <w:p>
      <w:pPr>
        <w:pStyle w:val="ListParagraph"/>
        <w:numPr>
          <w:ilvl w:val="0"/>
          <w:numId w:val="2"/>
        </w:numPr>
        <w:spacing w:after="40" w:before="40"/>
      </w:pPr>
      <w:r>
        <w:rPr>
          <w:rFonts w:ascii="Arial" w:cs="Arial" w:eastAsia="Arial" w:hAnsi="Arial"/>
          <w:color w:val="44444F"/>
          <w:sz w:val="20"/>
          <w:szCs w:val="20"/>
        </w:rPr>
        <w:t xml:space="preserve">Full governance pipeline — mandate, oracle, simulator, supervisory, risk engine</w:t>
      </w:r>
    </w:p>
    <w:p>
      <w:pPr>
        <w:pStyle w:val="ListParagraph"/>
        <w:numPr>
          <w:ilvl w:val="0"/>
          <w:numId w:val="2"/>
        </w:numPr>
        <w:spacing w:after="40" w:before="40"/>
      </w:pPr>
      <w:r>
        <w:rPr>
          <w:rFonts w:ascii="Arial" w:cs="Arial" w:eastAsia="Arial" w:hAnsi="Arial"/>
          <w:color w:val="44444F"/>
          <w:sz w:val="20"/>
          <w:szCs w:val="20"/>
        </w:rPr>
        <w:t xml:space="preserve">SAGE / ACE adaptive learning — ace-engine.ts, adaptive-learning.ts</w:t>
      </w:r>
    </w:p>
    <w:p>
      <w:pPr>
        <w:pStyle w:val="ListParagraph"/>
        <w:numPr>
          <w:ilvl w:val="0"/>
          <w:numId w:val="2"/>
        </w:numPr>
        <w:spacing w:after="40" w:before="40"/>
      </w:pPr>
      <w:r>
        <w:rPr>
          <w:rFonts w:ascii="Arial" w:cs="Arial" w:eastAsia="Arial" w:hAnsi="Arial"/>
          <w:color w:val="44444F"/>
          <w:sz w:val="20"/>
          <w:szCs w:val="20"/>
        </w:rPr>
        <w:t xml:space="preserve">3-tier LLM reasoning — ai-reasoning.ts (Claude to Gemini to OpenAI)</w:t>
      </w:r>
    </w:p>
    <w:p>
      <w:pPr>
        <w:pStyle w:val="ListParagraph"/>
        <w:numPr>
          <w:ilvl w:val="0"/>
          <w:numId w:val="2"/>
        </w:numPr>
        <w:spacing w:after="40" w:before="40"/>
      </w:pPr>
      <w:r>
        <w:rPr>
          <w:rFonts w:ascii="Arial" w:cs="Arial" w:eastAsia="Arial" w:hAnsi="Arial"/>
          <w:color w:val="44444F"/>
          <w:sz w:val="20"/>
          <w:szCs w:val="20"/>
        </w:rPr>
        <w:t xml:space="preserve">PRISM technical signal feed — prism-feed.ts</w:t>
      </w:r>
    </w:p>
    <w:p>
      <w:pPr>
        <w:pStyle w:val="ListParagraph"/>
        <w:numPr>
          <w:ilvl w:val="0"/>
          <w:numId w:val="2"/>
        </w:numPr>
        <w:spacing w:after="40" w:before="40"/>
      </w:pPr>
      <w:r>
        <w:rPr>
          <w:rFonts w:ascii="Arial" w:cs="Arial" w:eastAsia="Arial" w:hAnsi="Arial"/>
          <w:color w:val="44444F"/>
          <w:sz w:val="20"/>
          <w:szCs w:val="20"/>
        </w:rPr>
        <w:t xml:space="preserve">Kraken CLI bridge — kraken-bridge.ts, kraken-cli.ts</w:t>
      </w:r>
    </w:p>
    <w:p>
      <w:pPr>
        <w:pStyle w:val="ListParagraph"/>
        <w:numPr>
          <w:ilvl w:val="0"/>
          <w:numId w:val="2"/>
        </w:numPr>
        <w:spacing w:after="40" w:before="40"/>
      </w:pPr>
      <w:r>
        <w:rPr>
          <w:rFonts w:ascii="Arial" w:cs="Arial" w:eastAsia="Arial" w:hAnsi="Arial"/>
          <w:color w:val="44444F"/>
          <w:sz w:val="20"/>
          <w:szCs w:val="20"/>
        </w:rPr>
        <w:t xml:space="preserve">MCP server — 12 tools, 8 resources, 4 prompts</w:t>
      </w:r>
    </w:p>
    <w:p>
      <w:pPr>
        <w:pStyle w:val="ListParagraph"/>
        <w:numPr>
          <w:ilvl w:val="0"/>
          <w:numId w:val="2"/>
        </w:numPr>
        <w:spacing w:after="40" w:before="40"/>
      </w:pPr>
      <w:r>
        <w:rPr>
          <w:rFonts w:ascii="Arial" w:cs="Arial" w:eastAsia="Arial" w:hAnsi="Arial"/>
          <w:color w:val="44444F"/>
          <w:sz w:val="20"/>
          <w:szCs w:val="20"/>
        </w:rPr>
        <w:t xml:space="preserve">Trust scorecard and capital ladder</w:t>
      </w:r>
    </w:p>
    <w:p>
      <w:pPr>
        <w:pStyle w:val="ListParagraph"/>
        <w:numPr>
          <w:ilvl w:val="0"/>
          <w:numId w:val="2"/>
        </w:numPr>
        <w:spacing w:after="40" w:before="40"/>
      </w:pPr>
      <w:r>
        <w:rPr>
          <w:rFonts w:ascii="Arial" w:cs="Arial" w:eastAsia="Arial" w:hAnsi="Arial"/>
          <w:color w:val="44444F"/>
          <w:sz w:val="20"/>
          <w:szCs w:val="20"/>
        </w:rPr>
        <w:t xml:space="preserve">IPFS artifact emitter with TEE attestation</w:t>
      </w:r>
    </w:p>
    <w:p>
      <w:pPr>
        <w:pStyle w:val="ListParagraph"/>
        <w:numPr>
          <w:ilvl w:val="0"/>
          <w:numId w:val="2"/>
        </w:numPr>
        <w:spacing w:after="40" w:before="40"/>
      </w:pPr>
      <w:r>
        <w:rPr>
          <w:rFonts w:ascii="Arial" w:cs="Arial" w:eastAsia="Arial" w:hAnsi="Arial"/>
          <w:color w:val="44444F"/>
          <w:sz w:val="20"/>
          <w:szCs w:val="20"/>
        </w:rPr>
        <w:t xml:space="preserve">Dashboard UI — index.html, trades.html, judge.html</w:t>
      </w:r>
    </w:p>
    <w:p>
      <w:pPr>
        <w:pStyle w:val="ListParagraph"/>
        <w:numPr>
          <w:ilvl w:val="0"/>
          <w:numId w:val="2"/>
        </w:numPr>
        <w:spacing w:after="40" w:before="40"/>
      </w:pPr>
      <w:r>
        <w:rPr>
          <w:rFonts w:ascii="Arial" w:cs="Arial" w:eastAsia="Arial" w:hAnsi="Arial"/>
          <w:color w:val="44444F"/>
          <w:sz w:val="20"/>
          <w:szCs w:val="20"/>
        </w:rPr>
        <w:t xml:space="preserve">Circuit breaker, operator controls, Kairos agent identity via Circle Wallets</w:t>
      </w:r>
    </w:p>
    <w:p>
      <w:pPr>
        <w:spacing w:after="0" w:before="60"/>
      </w:pPr>
      <w:r>
        <w:t xml:space="preserve"/>
      </w:r>
    </w:p>
    <w:p>
      <w:pPr>
        <w:spacing w:after="80" w:before="80"/>
      </w:pPr>
      <w:r>
        <w:rPr>
          <w:rFonts w:ascii="Arial" w:cs="Arial" w:eastAsia="Arial" w:hAnsi="Arial"/>
          <w:b/>
          <w:bCs/>
          <w:color w:val="1A1A2E"/>
          <w:sz w:val="22"/>
          <w:szCs w:val="22"/>
        </w:rPr>
        <w:t xml:space="preserve">What changes:</w:t>
      </w:r>
    </w:p>
    <w:p>
      <w:pPr>
        <w:pStyle w:val="ListParagraph"/>
        <w:numPr>
          <w:ilvl w:val="0"/>
          <w:numId w:val="2"/>
        </w:numPr>
        <w:spacing w:after="40" w:before="40"/>
      </w:pPr>
      <w:r>
        <w:rPr>
          <w:rFonts w:ascii="Arial" w:cs="Arial" w:eastAsia="Arial" w:hAnsi="Arial"/>
          <w:color w:val="44444F"/>
          <w:sz w:val="20"/>
          <w:szCs w:val="20"/>
        </w:rPr>
        <w:t xml:space="preserve">Chain target — Ethereum Sepolia to Arc testnet</w:t>
      </w:r>
    </w:p>
    <w:p>
      <w:pPr>
        <w:pStyle w:val="ListParagraph"/>
        <w:numPr>
          <w:ilvl w:val="0"/>
          <w:numId w:val="2"/>
        </w:numPr>
        <w:spacing w:after="40" w:before="40"/>
      </w:pPr>
      <w:r>
        <w:rPr>
          <w:rFonts w:ascii="Arial" w:cs="Arial" w:eastAsia="Arial" w:hAnsi="Arial"/>
          <w:color w:val="44444F"/>
          <w:sz w:val="20"/>
          <w:szCs w:val="20"/>
        </w:rPr>
        <w:t xml:space="preserve">Wallet — raw EOA to Circle Wallets</w:t>
      </w:r>
    </w:p>
    <w:p>
      <w:pPr>
        <w:pStyle w:val="ListParagraph"/>
        <w:numPr>
          <w:ilvl w:val="0"/>
          <w:numId w:val="2"/>
        </w:numPr>
        <w:spacing w:after="40" w:before="40"/>
      </w:pPr>
      <w:r>
        <w:rPr>
          <w:rFonts w:ascii="Arial" w:cs="Arial" w:eastAsia="Arial" w:hAnsi="Arial"/>
          <w:color w:val="44444F"/>
          <w:sz w:val="20"/>
          <w:szCs w:val="20"/>
        </w:rPr>
        <w:t xml:space="preserve">Payment layer — 13 new Nanopayment/x402 billing events per cycle</w:t>
      </w:r>
    </w:p>
    <w:p>
      <w:pPr>
        <w:pStyle w:val="ListParagraph"/>
        <w:numPr>
          <w:ilvl w:val="0"/>
          <w:numId w:val="2"/>
        </w:numPr>
        <w:spacing w:after="40" w:before="40"/>
      </w:pPr>
      <w:r>
        <w:rPr>
          <w:rFonts w:ascii="Arial" w:cs="Arial" w:eastAsia="Arial" w:hAnsi="Arial"/>
          <w:color w:val="44444F"/>
          <w:sz w:val="20"/>
          <w:szCs w:val="20"/>
        </w:rPr>
        <w:t xml:space="preserve">3 new service files — nanopayments.ts, billing-store.ts, circle-wallet.ts</w:t>
      </w:r>
    </w:p>
    <w:p>
      <w:pPr>
        <w:pStyle w:val="ListParagraph"/>
        <w:numPr>
          <w:ilvl w:val="0"/>
          <w:numId w:val="2"/>
        </w:numPr>
        <w:spacing w:after="40" w:before="40"/>
      </w:pPr>
      <w:r>
        <w:rPr>
          <w:rFonts w:ascii="Arial" w:cs="Arial" w:eastAsia="Arial" w:hAnsi="Arial"/>
          <w:color w:val="44444F"/>
          <w:sz w:val="20"/>
          <w:szCs w:val="20"/>
        </w:rPr>
        <w:t xml:space="preserve">13 billing hooks added to existing files</w:t>
      </w:r>
    </w:p>
    <w:p>
      <w:pPr>
        <w:pStyle w:val="ListParagraph"/>
        <w:numPr>
          <w:ilvl w:val="0"/>
          <w:numId w:val="2"/>
        </w:numPr>
        <w:spacing w:after="40" w:before="40"/>
      </w:pPr>
      <w:r>
        <w:rPr>
          <w:rFonts w:ascii="Arial" w:cs="Arial" w:eastAsia="Arial" w:hAnsi="Arial"/>
          <w:color w:val="44444F"/>
          <w:sz w:val="20"/>
          <w:szCs w:val="20"/>
        </w:rPr>
        <w:t xml:space="preserve">1 new API endpoint — /api/billing</w:t>
      </w:r>
    </w:p>
    <w:p>
      <w:pPr>
        <w:pStyle w:val="ListParagraph"/>
        <w:numPr>
          <w:ilvl w:val="0"/>
          <w:numId w:val="2"/>
        </w:numPr>
        <w:spacing w:after="40" w:before="40"/>
      </w:pPr>
      <w:r>
        <w:rPr>
          <w:rFonts w:ascii="Arial" w:cs="Arial" w:eastAsia="Arial" w:hAnsi="Arial"/>
          <w:color w:val="44444F"/>
          <w:sz w:val="20"/>
          <w:szCs w:val="20"/>
        </w:rPr>
        <w:t xml:space="preserve">1 new dashboard view — /kairos (judge view)</w:t>
      </w:r>
    </w:p>
    <w:p>
      <w:pPr>
        <w:pStyle w:val="ListParagraph"/>
        <w:numPr>
          <w:ilvl w:val="0"/>
          <w:numId w:val="2"/>
        </w:numPr>
        <w:spacing w:after="40" w:before="40"/>
      </w:pPr>
      <w:r>
        <w:rPr>
          <w:rFonts w:ascii="Arial" w:cs="Arial" w:eastAsia="Arial" w:hAnsi="Arial"/>
          <w:color w:val="44444F"/>
          <w:sz w:val="20"/>
          <w:szCs w:val="20"/>
        </w:rPr>
        <w:t xml:space="preserve">AGENT_NAME and product references — Kairos</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2. Circle Platform — How Each Product Is Used</w:t>
      </w:r>
    </w:p>
    <w:p>
      <w:pPr>
        <w:spacing w:after="80" w:before="80"/>
      </w:pPr>
      <w:r>
        <w:rPr>
          <w:rFonts w:ascii="Arial" w:cs="Arial" w:eastAsia="Arial" w:hAnsi="Arial"/>
          <w:color w:val="44444F"/>
          <w:sz w:val="20"/>
          <w:szCs w:val="20"/>
        </w:rPr>
        <w:t xml:space="preserve">Every payment in Kairos uses a specific Circle product. This section maps each product to its exact role in the system.</w:t>
      </w:r>
    </w:p>
    <w:p>
      <w:pPr>
        <w:spacing w:after="0" w:before="80"/>
      </w:pPr>
      <w:r>
        <w:t xml:space="preserve"/>
      </w:r>
    </w:p>
    <w:p>
      <w:pPr>
        <w:pStyle w:val="Heading3"/>
        <w:spacing w:after="60" w:before="200"/>
      </w:pPr>
      <w:r>
        <w:rPr>
          <w:rFonts w:ascii="Arial" w:cs="Arial" w:eastAsia="Arial" w:hAnsi="Arial"/>
          <w:b/>
          <w:bCs/>
          <w:color w:val="1D9E75"/>
          <w:sz w:val="24"/>
          <w:szCs w:val="24"/>
        </w:rPr>
        <w:t xml:space="preserve">Circle Nanopayments</w:t>
      </w:r>
    </w:p>
    <w:p>
      <w:pPr>
        <w:spacing w:after="80" w:before="80"/>
      </w:pPr>
      <w:r>
        <w:rPr>
          <w:rFonts w:ascii="Arial" w:cs="Arial" w:eastAsia="Arial" w:hAnsi="Arial"/>
          <w:color w:val="44444F"/>
          <w:sz w:val="20"/>
          <w:szCs w:val="20"/>
        </w:rPr>
        <w:t xml:space="preserve">Used for: governance stage evaluations and compute billing (Tracks 1 and 3). Each governance pipeline stage and each LLM/SAGE compute event fires a $0.001 USDC Nanopayment via the Circle Nanopayments API. The payment is off-chain confirmed instantly (EIP-3009 signed authorization) and settled periodically on Arc in the background. This gives real-time confirmation without waiting for Arc block finality on every individual event.</w:t>
      </w:r>
    </w:p>
    <w:p>
      <w:pPr>
        <w:spacing w:after="0" w:before="60"/>
      </w:pPr>
      <w:r>
        <w:t xml:space="preserve"/>
      </w:r>
    </w:p>
    <w:p>
      <w:pPr>
        <w:spacing w:after="80" w:before="80"/>
      </w:pPr>
      <w:r>
        <w:rPr>
          <w:rFonts w:ascii="Arial" w:cs="Arial" w:eastAsia="Arial" w:hAnsi="Arial"/>
          <w:color w:val="44444F"/>
          <w:sz w:val="20"/>
          <w:szCs w:val="20"/>
        </w:rPr>
        <w:t xml:space="preserve">Why Nanopayments and not direct USDC transfer: a direct Arc transfer per event would require one on-chain transaction per governance stage — gas overhead would make $0.001 payments uneconomical even on Arc. Nanopayments batch the settlements while providing instant per-event confirmation. This is precisely the problem Nanopayments was designed to solve.</w:t>
      </w:r>
    </w:p>
    <w:p>
      <w:pPr>
        <w:spacing w:after="0" w:before="80"/>
      </w:pPr>
      <w:r>
        <w:t xml:space="preserve"/>
      </w:r>
    </w:p>
    <w:p>
      <w:pPr>
        <w:pStyle w:val="Heading3"/>
        <w:spacing w:after="60" w:before="200"/>
      </w:pPr>
      <w:r>
        <w:rPr>
          <w:rFonts w:ascii="Arial" w:cs="Arial" w:eastAsia="Arial" w:hAnsi="Arial"/>
          <w:b/>
          <w:bCs/>
          <w:color w:val="1D9E75"/>
          <w:sz w:val="24"/>
          <w:szCs w:val="24"/>
        </w:rPr>
        <w:t xml:space="preserve">Circle Wallets</w:t>
      </w:r>
    </w:p>
    <w:p>
      <w:pPr>
        <w:spacing w:after="80" w:before="80"/>
      </w:pPr>
      <w:r>
        <w:rPr>
          <w:rFonts w:ascii="Arial" w:cs="Arial" w:eastAsia="Arial" w:hAnsi="Arial"/>
          <w:color w:val="44444F"/>
          <w:sz w:val="20"/>
          <w:szCs w:val="20"/>
        </w:rPr>
        <w:t xml:space="preserve">Used for: agent identity and spending. Replaces the raw private key EOA used in the source codebase. Circle Wallets provides programmatic wallet creation, USDC balance management, and transaction signing on Arc. The agent wallet holds the USDC balance that funds all Nanopayments and x402 payments. Circle Wallets is also compatible with EIP-1271 — the existing EIP-1271 signature verification code in src/chain/eip1271.ts requires no changes.</w:t>
      </w:r>
    </w:p>
    <w:p>
      <w:pPr>
        <w:spacing w:after="0" w:before="80"/>
      </w:pPr>
      <w:r>
        <w:t xml:space="preserve"/>
      </w:r>
    </w:p>
    <w:p>
      <w:pPr>
        <w:pStyle w:val="Heading3"/>
        <w:spacing w:after="60" w:before="200"/>
      </w:pPr>
      <w:r>
        <w:rPr>
          <w:rFonts w:ascii="Arial" w:cs="Arial" w:eastAsia="Arial" w:hAnsi="Arial"/>
          <w:b/>
          <w:bCs/>
          <w:color w:val="1D9E75"/>
          <w:sz w:val="24"/>
          <w:szCs w:val="24"/>
        </w:rPr>
        <w:t xml:space="preserve">x402 via Circle facilitator</w:t>
      </w:r>
    </w:p>
    <w:p>
      <w:pPr>
        <w:spacing w:after="80" w:before="80"/>
      </w:pPr>
      <w:r>
        <w:rPr>
          <w:rFonts w:ascii="Arial" w:cs="Arial" w:eastAsia="Arial" w:hAnsi="Arial"/>
          <w:color w:val="44444F"/>
          <w:sz w:val="20"/>
          <w:szCs w:val="20"/>
        </w:rPr>
        <w:t xml:space="preserve">Used for: data API payments (Track 2). When Kairos pulls market data from CoinGecko, Kraken, Fear and Greed Index, Alpha Vantage, or PRISM, each call is wrapped with an x402 payment header via the Circle x402 facilitator. The Circle facilitator handles payment verification and settlement — Kairos does not need to maintain its own blockchain infrastructure for x402. If a data provider does not yet support x402 (most currently do not), Kairos falls back to standard API key access and logs a pending billing event. The infrastructure is in place on Kairos's side — it is ready to pay any provider that returns a 402.</w:t>
      </w:r>
    </w:p>
    <w:p>
      <w:pPr>
        <w:spacing w:after="0" w:before="80"/>
      </w:pPr>
      <w:r>
        <w:t xml:space="preserve"/>
      </w:r>
    </w:p>
    <w:p>
      <w:pPr>
        <w:pStyle w:val="Heading3"/>
        <w:spacing w:after="60" w:before="200"/>
      </w:pPr>
      <w:r>
        <w:rPr>
          <w:rFonts w:ascii="Arial" w:cs="Arial" w:eastAsia="Arial" w:hAnsi="Arial"/>
          <w:b/>
          <w:bCs/>
          <w:color w:val="1D9E75"/>
          <w:sz w:val="24"/>
          <w:szCs w:val="24"/>
        </w:rPr>
        <w:t xml:space="preserve">Arc</w:t>
      </w:r>
    </w:p>
    <w:p>
      <w:pPr>
        <w:spacing w:after="80" w:before="80"/>
      </w:pPr>
      <w:r>
        <w:rPr>
          <w:rFonts w:ascii="Arial" w:cs="Arial" w:eastAsia="Arial" w:hAnsi="Arial"/>
          <w:color w:val="44444F"/>
          <w:sz w:val="20"/>
          <w:szCs w:val="20"/>
        </w:rPr>
        <w:t xml:space="preserve">Used for: all settlement. Circle Nanopayment batches settle periodically on Arc. x402 payments settle on Arc via the Circle facilitator. Trade settlement (Track 4) moves from Ethereum Sepolia DEX routing to Arc-native USDC. Arc's gas-free sub-cent settlement is the prerequisite that makes the entire economic model viable — on Ethereum Sepolia, each governance stage evaluation would cost $2-20 in ETH gas against a $0.001 action value.</w:t>
      </w:r>
    </w:p>
    <w:p>
      <w:pPr>
        <w:spacing w:after="0" w:before="80"/>
      </w:pPr>
      <w:r>
        <w:t xml:space="preserve"/>
      </w:r>
    </w:p>
    <w:p>
      <w:pPr>
        <w:pStyle w:val="Heading3"/>
        <w:spacing w:after="60" w:before="200"/>
      </w:pPr>
      <w:r>
        <w:rPr>
          <w:rFonts w:ascii="Arial" w:cs="Arial" w:eastAsia="Arial" w:hAnsi="Arial"/>
          <w:b/>
          <w:bCs/>
          <w:color w:val="1D9E75"/>
          <w:sz w:val="24"/>
          <w:szCs w:val="24"/>
        </w:rPr>
        <w:t xml:space="preserve">USDC</w:t>
      </w:r>
    </w:p>
    <w:p>
      <w:pPr>
        <w:spacing w:after="80" w:before="80"/>
      </w:pPr>
      <w:r>
        <w:rPr>
          <w:rFonts w:ascii="Arial" w:cs="Arial" w:eastAsia="Arial" w:hAnsi="Arial"/>
          <w:color w:val="44444F"/>
          <w:sz w:val="20"/>
          <w:szCs w:val="20"/>
        </w:rPr>
        <w:t xml:space="preserve">Used for: all value. USDC is the native gas token on Arc. All Nanopayments are denominated in USDC. All x402 payments are in USDC. All trade settlements are in USDC. The agent's Circle Wallet holds a USDC balance. The capital trust ladder is applied to a USDC-denominated capital base. USDC is not just the payment currency — it is the unit of account for the entire Kairos economic model.</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3. Complete Payment Map</w:t>
      </w:r>
    </w:p>
    <w:p>
      <w:pPr>
        <w:spacing w:after="80" w:before="80"/>
      </w:pPr>
      <w:r>
        <w:rPr>
          <w:rFonts w:ascii="Arial" w:cs="Arial" w:eastAsia="Arial" w:hAnsi="Arial"/>
          <w:color w:val="44444F"/>
          <w:sz w:val="20"/>
          <w:szCs w:val="20"/>
        </w:rPr>
        <w:t xml:space="preserve">Every payment event in a single Kairos trading cycle, mapped to the exact file, Circle product, timing, and amount. One full cycle generates 13 payment events — 5 data pulls, 5 governance stages, 2 compute events, and 1 trade settlement.</w:t>
      </w:r>
    </w:p>
    <w:p>
      <w:pPr>
        <w:spacing w:after="0" w:before="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1600"/>
        <w:gridCol w:w="1800"/>
        <w:gridCol w:w="1200"/>
        <w:gridCol w:w="760"/>
        <w:gridCol w:w="600"/>
      </w:tblGrid>
      <w:tr>
        <w:trPr>
          <w:tblHeader/>
        </w:trPr>
        <w:tc>
          <w:tcPr>
            <w:tcW w:type="dxa" w:w="4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1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Event</w:t>
            </w:r>
          </w:p>
        </w:tc>
        <w:tc>
          <w:tcPr>
            <w:tcW w:type="dxa" w:w="12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Track</w:t>
            </w:r>
          </w:p>
        </w:tc>
        <w:tc>
          <w:tcPr>
            <w:tcW w:type="dxa" w:w="16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Circle product</w:t>
            </w:r>
          </w:p>
        </w:tc>
        <w:tc>
          <w:tcPr>
            <w:tcW w:type="dxa" w:w="1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File</w:t>
            </w:r>
          </w:p>
        </w:tc>
        <w:tc>
          <w:tcPr>
            <w:tcW w:type="dxa" w:w="12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When</w:t>
            </w:r>
          </w:p>
        </w:tc>
        <w:tc>
          <w:tcPr>
            <w:tcW w:type="dxa" w:w="7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Amount</w:t>
            </w:r>
          </w:p>
        </w:tc>
        <w:tc>
          <w:tcPr>
            <w:tcW w:type="dxa" w:w="6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CoinGecko price feed → AIsa /financial/prices/snapshot</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Gateway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data/live-price-feed.ts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$0.024</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2</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Kraken market data → AIsa /financial/prices/snapshot</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Gateway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data/kraken-feed.ts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$0.024</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3</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Fear &amp; Greed → AIsa /twitter/tweet/advanced_search</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Gateway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data/sentiment-feed.ts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$0.0022</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4</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Alpha Vantage → AIsa /financial/news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Gateway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data/sentiment-feed.ts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$0.048</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5</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PRISM → AIsa /perplexity/sonar</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02 API</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x402 + Circle Gateway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data/prism-feed.ts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Cycle start</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$0.012</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6</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Mandate enforcement</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chain/agent-mandate.ts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Pre-execution</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7</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Oracle integrity</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security/oracle-integrity.ts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8</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Execution sim</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chain/execution-simulator.ts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9</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Supervisory</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agent/supervisory-meta-agent.ts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10</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Risk Router</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01 Gov</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chain/risk-router.ts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Pre-exec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11</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LLM reasoning</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03 Compute</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strategy/ai-reasoning.ts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Artifact gen</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12</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SAGE reflection</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03 Compute</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Nanopayments</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strategy/ace-engine.ts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Post-exec</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$0.001</w:t>
            </w:r>
          </w:p>
        </w:tc>
        <w:tc>
          <w:tcPr>
            <w:tcW w:type="dxa" w:w="60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3"/>
                <w:szCs w:val="13"/>
              </w:rPr>
              <w:t xml:space="preserve">NEW</w:t>
            </w:r>
          </w:p>
        </w:tc>
      </w:tr>
      <w:tr>
        <w:tc>
          <w:tcPr>
            <w:tcW w:type="dxa" w:w="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534AB7"/>
                <w:sz w:val="16"/>
                <w:szCs w:val="16"/>
              </w:rPr>
              <w:t xml:space="preserve">13</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bCs/>
                <w:color w:val="1A1A2E"/>
                <w:sz w:val="16"/>
                <w:szCs w:val="16"/>
              </w:rPr>
              <w:t xml:space="preserve">Trade settlement</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5"/>
                <w:szCs w:val="15"/>
              </w:rPr>
              <w:t xml:space="preserve">04 Commerce</w:t>
            </w:r>
          </w:p>
        </w:tc>
        <w:tc>
          <w:tcPr>
            <w:tcW w:type="dxa" w:w="16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2775CA"/>
                <w:sz w:val="15"/>
                <w:szCs w:val="15"/>
              </w:rPr>
              <w:t xml:space="preserve">Circle Wallets + Arc</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4"/>
                <w:szCs w:val="14"/>
              </w:rPr>
              <w:t xml:space="preserve">chain/executor.ts</w:t>
            </w:r>
          </w:p>
        </w:tc>
        <w:tc>
          <w:tcPr>
            <w:tcW w:type="dxa" w:w="1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4"/>
                <w:szCs w:val="14"/>
              </w:rPr>
              <w:t xml:space="preserve">Execution</w:t>
            </w:r>
          </w:p>
        </w:tc>
        <w:tc>
          <w:tcPr>
            <w:tcW w:type="dxa" w:w="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center"/>
            </w:pPr>
            <w:r>
              <w:rPr>
                <w:rFonts w:ascii="Arial" w:cs="Arial" w:eastAsia="Arial" w:hAnsi="Arial"/>
                <w:b/>
                <w:bCs/>
                <w:color w:val="1D9E75"/>
                <w:sz w:val="16"/>
                <w:szCs w:val="16"/>
              </w:rPr>
              <w:t xml:space="preserve">Variable</w:t>
            </w:r>
          </w:p>
        </w:tc>
        <w:tc>
          <w:tcPr>
            <w:tcW w:type="dxa" w:w="600"/>
            <w:tcBorders>
              <w:top w:val="single" w:color="DDDDE8" w:sz="1"/>
              <w:left w:val="single" w:color="DDDDE8" w:sz="1"/>
              <w:bottom w:val="single" w:color="DDDDE8" w:sz="1"/>
              <w:right w:val="single" w:color="DDDDE8" w:sz="1"/>
            </w:tcBorders>
            <w:shd w:fill="E1F5EE" w:val="clear"/>
            <w:tcMar>
              <w:top w:type="dxa" w:w="80"/>
              <w:left w:type="dxa" w:w="140"/>
              <w:bottom w:type="dxa" w:w="80"/>
              <w:right w:type="dxa" w:w="140"/>
            </w:tcMar>
          </w:tcPr>
          <w:p>
            <w:pPr>
              <w:jc w:val="center"/>
            </w:pPr>
            <w:r>
              <w:rPr>
                <w:rFonts w:ascii="Arial" w:cs="Arial" w:eastAsia="Arial" w:hAnsi="Arial"/>
                <w:b/>
                <w:bCs/>
                <w:color w:val="1D9E75"/>
                <w:sz w:val="13"/>
                <w:szCs w:val="13"/>
              </w:rPr>
              <w:t xml:space="preserve">EXISTING</w:t>
            </w:r>
          </w:p>
        </w:tc>
      </w:tr>
    </w:tbl>
    <w:p>
      <w:pPr>
        <w:spacing w:after="0" w:before="80"/>
      </w:pPr>
      <w:r>
        <w:t xml:space="preserve"/>
      </w:r>
    </w:p>
    <w:p>
      <w:pPr>
        <w:spacing w:after="80" w:before="80"/>
      </w:pPr>
      <w:r>
        <w:rPr>
          <w:rFonts w:ascii="Arial" w:cs="Arial" w:eastAsia="Arial" w:hAnsi="Arial"/>
          <w:b/>
          <w:bCs/>
          <w:color w:val="1A1A2E"/>
          <w:sz w:val="22"/>
          <w:szCs w:val="22"/>
        </w:rPr>
        <w:t xml:space="preserve">Per cycle: </w:t>
      </w:r>
      <w:r>
        <w:rPr>
          <w:rFonts w:ascii="Arial" w:cs="Arial" w:eastAsia="Arial" w:hAnsi="Arial"/>
          <w:color w:val="44444F"/>
          <w:sz w:val="20"/>
          <w:szCs w:val="20"/>
        </w:rPr>
        <w:t xml:space="preserve">5 x402 data payments via AIsa ($0.110 USDC avg) + 5 governance Nanopayments ($0.005) + 2 compute Nanopayments ($0.002) + 1 trade settlement. 10 cycles = 130+ Arc transactions. Clears the 50+ judging requirement in under 5 cycles.</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4. New Files to Create</w:t>
      </w:r>
    </w:p>
    <w:p>
      <w:pPr>
        <w:pStyle w:val="Heading2"/>
        <w:spacing w:after="80" w:before="280"/>
      </w:pPr>
      <w:r>
        <w:rPr>
          <w:rFonts w:ascii="Arial" w:cs="Arial" w:eastAsia="Arial" w:hAnsi="Arial"/>
          <w:b/>
          <w:bCs/>
          <w:color w:val="534AB7"/>
          <w:sz w:val="28"/>
          <w:szCs w:val="28"/>
        </w:rPr>
        <w:t xml:space="preserve">4.1  src/services/circle-wallet.ts</w:t>
      </w:r>
    </w:p>
    <w:p>
      <w:pPr>
        <w:spacing w:after="80" w:before="80"/>
      </w:pPr>
      <w:r>
        <w:rPr>
          <w:rFonts w:ascii="Arial" w:cs="Arial" w:eastAsia="Arial" w:hAnsi="Arial"/>
          <w:color w:val="44444F"/>
          <w:sz w:val="20"/>
          <w:szCs w:val="20"/>
        </w:rPr>
        <w:t xml:space="preserve">Replaces the raw EOA signer in </w:t>
      </w:r>
      <w:r>
        <w:rPr>
          <w:rFonts w:ascii="Courier New" w:cs="Courier New" w:eastAsia="Courier New" w:hAnsi="Courier New"/>
          <w:color w:val="534AB7"/>
          <w:sz w:val="18"/>
          <w:szCs w:val="18"/>
        </w:rPr>
        <w:t xml:space="preserve">src/chain/sdk.ts</w:t>
      </w:r>
      <w:r>
        <w:rPr>
          <w:rFonts w:ascii="Arial" w:cs="Arial" w:eastAsia="Arial" w:hAnsi="Arial"/>
          <w:color w:val="44444F"/>
          <w:sz w:val="20"/>
          <w:szCs w:val="20"/>
        </w:rPr>
        <w:t xml:space="preserve">. Circle Wallets uses EIP-1271 — compatible with the existing </w:t>
      </w:r>
      <w:r>
        <w:rPr>
          <w:rFonts w:ascii="Courier New" w:cs="Courier New" w:eastAsia="Courier New" w:hAnsi="Courier New"/>
          <w:color w:val="534AB7"/>
          <w:sz w:val="18"/>
          <w:szCs w:val="18"/>
        </w:rPr>
        <w:t xml:space="preserve">src/chain/eip1271.ts</w:t>
      </w:r>
      <w:r>
        <w:rPr>
          <w:rFonts w:ascii="Arial" w:cs="Arial" w:eastAsia="Arial" w:hAnsi="Arial"/>
          <w:color w:val="44444F"/>
          <w:sz w:val="20"/>
          <w:szCs w:val="20"/>
        </w:rPr>
        <w:t xml:space="preserve"> code. No changes needed to EIP-1271 logic.</w:t>
      </w:r>
    </w:p>
    <w:p>
      <w:pPr>
        <w:spacing w:after="0" w:before="60"/>
      </w:pPr>
      <w:r>
        <w:t xml:space="preserve"/>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CircleWalletClient } from '@circle-fin/developer-controlled-wallets';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ethers } from 'ethers';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const circleClient = new CircleWalletClient({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apiKey:       process.env.CIRCLE_API_KEY!,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entitySecret: process.env.CIRCLE_ENTITY_SECRET!,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Run ONCE to create the agent wallet — store address in .env</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async function createAgentWallet()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const { data } = await circleClient.createWallets({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blockchains: ['ARC-TESTNET'], count: 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walletSetId: process.env.CIRCLE_WALLET_SET_ID!,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console.log('AGENT_WALLET_ADDRESS=' + data.wallets[0].address);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return data.wallets[0];</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w:t>
      </w:r>
    </w:p>
    <w:p>
      <w:pPr>
        <w:spacing w:after="0" w:before="80"/>
      </w:pPr>
      <w:r>
        <w:t xml:space="preserve"/>
      </w:r>
    </w:p>
    <w:p>
      <w:pPr>
        <w:pStyle w:val="Heading2"/>
        <w:spacing w:after="80" w:before="280"/>
      </w:pPr>
      <w:r>
        <w:rPr>
          <w:rFonts w:ascii="Arial" w:cs="Arial" w:eastAsia="Arial" w:hAnsi="Arial"/>
          <w:b/>
          <w:bCs/>
          <w:color w:val="534AB7"/>
          <w:sz w:val="28"/>
          <w:szCs w:val="28"/>
        </w:rPr>
        <w:t xml:space="preserve">4.2  src/services/nanopayments.ts</w:t>
      </w:r>
    </w:p>
    <w:p>
      <w:pPr>
        <w:spacing w:after="80" w:before="80"/>
      </w:pPr>
      <w:r>
        <w:rPr>
          <w:rFonts w:ascii="Arial" w:cs="Arial" w:eastAsia="Arial" w:hAnsi="Arial"/>
          <w:color w:val="44444F"/>
          <w:sz w:val="20"/>
          <w:szCs w:val="20"/>
        </w:rPr>
        <w:t xml:space="preserve">The </w:t>
      </w:r>
      <w:r>
        <w:rPr>
          <w:rFonts w:ascii="Courier New" w:cs="Courier New" w:eastAsia="Courier New" w:hAnsi="Courier New"/>
          <w:color w:val="534AB7"/>
          <w:sz w:val="18"/>
          <w:szCs w:val="18"/>
        </w:rPr>
        <w:t xml:space="preserve">billEvent()</w:t>
      </w:r>
      <w:r>
        <w:rPr>
          <w:rFonts w:ascii="Arial" w:cs="Arial" w:eastAsia="Arial" w:hAnsi="Arial"/>
          <w:color w:val="44444F"/>
          <w:sz w:val="20"/>
          <w:szCs w:val="20"/>
        </w:rPr>
        <w:t xml:space="preserve"> function. Never throws — a billing failure returns a pending receipt so governance is never blocked.</w:t>
      </w:r>
    </w:p>
    <w:p>
      <w:pPr>
        <w:spacing w:after="0" w:before="60"/>
      </w:pPr>
      <w:r>
        <w:t xml:space="preserve"/>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NanopaymentsClient } from '@circle-fin/nanopayments';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client = new NanopaymentsClient({ apiKey: process.env.CIRCLE_API_KEY!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const NANO_AMOUNT = parseFloat(process.env.NANOPAYMENT_AMOUNT_USDC || '0.001');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interface NanopaymentReceipt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eventName: string; source?: string; model?: string; type?: string;</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txHash: string; amount: number; confirmedAt: number;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export async function billEvent(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eventName: string,</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meta: { source?: string; model?: string; type?: string }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Promise&lt;NanopaymentReceipt&gt;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const payment = await client.createPayment({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from:     process.env.AGENT_WALLET_ADDRESS!,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       process.env.GOVERNANCE_BILLING_ADDRESS!,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amount:   NANO_AMOUNT.toString(), currency: 'USDC',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metadata: { eventName, product: 'Kairos', ...meta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return { eventName, ...meta, txHash: payment.txHash,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amount: NANO_AMOUNT, confirmedAt: Date.now()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catch (err)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NEVER block governance on billing failure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console.warn('[Kairos] billEvent failed:', eventName, err);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return { eventName, ...meta, txHash: 'pending_' + Date.now(),</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amount: NANO_AMOUNT, confirmedAt: Date.now()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w:t>
      </w:r>
    </w:p>
    <w:p>
      <w:pPr>
        <w:spacing w:after="0" w:before="80"/>
      </w:pPr>
      <w:r>
        <w:t xml:space="preserve"/>
      </w:r>
    </w:p>
    <w:p>
      <w:pPr>
        <w:pStyle w:val="Heading2"/>
        <w:spacing w:after="80" w:before="280"/>
      </w:pPr>
      <w:r>
        <w:rPr>
          <w:rFonts w:ascii="Arial" w:cs="Arial" w:eastAsia="Arial" w:hAnsi="Arial"/>
          <w:b/>
          <w:bCs/>
          <w:color w:val="534AB7"/>
          <w:sz w:val="28"/>
          <w:szCs w:val="28"/>
        </w:rPr>
        <w:t xml:space="preserve">4.3  src/services/billing-store.ts</w:t>
      </w:r>
    </w:p>
    <w:p>
      <w:pPr>
        <w:spacing w:after="80" w:before="80"/>
      </w:pPr>
      <w:r>
        <w:rPr>
          <w:rFonts w:ascii="Arial" w:cs="Arial" w:eastAsia="Arial" w:hAnsi="Arial"/>
          <w:color w:val="44444F"/>
          <w:sz w:val="20"/>
          <w:szCs w:val="20"/>
        </w:rPr>
        <w:t xml:space="preserve">Singleton store with three buckets — Track 1 (governance), Track 2 (API), Track 3 (compute). Serialises for the </w:t>
      </w:r>
      <w:r>
        <w:rPr>
          <w:rFonts w:ascii="Courier New" w:cs="Courier New" w:eastAsia="Courier New" w:hAnsi="Courier New"/>
          <w:color w:val="534AB7"/>
          <w:sz w:val="18"/>
          <w:szCs w:val="18"/>
        </w:rPr>
        <w:t xml:space="preserve">/api/billing</w:t>
      </w:r>
      <w:r>
        <w:rPr>
          <w:rFonts w:ascii="Arial" w:cs="Arial" w:eastAsia="Arial" w:hAnsi="Arial"/>
          <w:color w:val="44444F"/>
          <w:sz w:val="20"/>
          <w:szCs w:val="20"/>
        </w:rPr>
        <w:t xml:space="preserve"> endpoint which feeds the Kairos dashboard.</w:t>
      </w:r>
    </w:p>
    <w:p>
      <w:pPr>
        <w:spacing w:after="0" w:before="60"/>
      </w:pPr>
      <w:r>
        <w:t xml:space="preserve"/>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NanopaymentReceipt } from './nanopayments';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STAGE_NAMES = ['Mandate','Oracle','Simulator',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'Supervisory','Risk Router','LLM Reasoning','SAGE'];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class BillingStore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t1Events: NanopaymentReceipt[]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stageCounts = new Array(7).fill(0);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stageSpend  = new Array(7).fill(0);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t1Spend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t2Events: NanopaymentReceipt[]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apiBreakdown: Record&lt;string,{calls:number;spend:number}&gt;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t2Spend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t3Events: NanopaymentReceipt[]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t3Spend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totalTxns = 0; totalSpend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addGovernanceEvent(r: NanopaymentReceipt, stageIndex: number)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r.source = STAGE_NAMES[stageIndex];</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this.t1Events.unshift(r); if (this.t1Events.length &gt; 100) this.t1Events.pop();</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this.stageCounts[stageIndex]++; this.stageSpend[stageIndex] += r.amount;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this.t1Spend += r.amount; this.totalSpend += r.amount; this.totalTxns++;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addApiEvent(r: NanopaymentReceipt, sourceKey: string)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r.source = sourceKey;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this.t2Events.unshift(r); if (this.t2Events.length &gt; 100) this.t2Events.pop();</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if (!this.apiBreakdown[sourceKey])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this.apiBreakdown[sourceKey] = { calls:0, spend:0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this.apiBreakdown[sourceKey].calls++;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this.apiBreakdown[sourceKey].spend += r.amount;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this.t2Spend += r.amount; this.totalSpend += r.amount; this.totalTxns++;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addComputeEvent(r: NanopaymentReceipt)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this.t3Events.unshift(r); if (this.t3Events.length &gt; 100) this.t3Events.pop();</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this.t3Spend += r.amount; this.totalSpend += r.amount; this.totalTxns++;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toJSON()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return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t1Events: this.t1Events.slice(0,20), stageCounts: this.stageCounts,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stageSpend: this.stageSpend, t1Spend: this.t1Spend,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t2Events: this.t2Events.slice(0,20), apiBreakdown: this.apiBreakdown,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t2Spend: this.t2Spend,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t3Events: this.t3Events.slice(0,20), t3Spend: this.t3Spend,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totalTxns: this.totalTxns, totalSpend: this.totalSpend,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chain: 'Arc Testnet', product: 'Kairos',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export const billingStore = new BillingStore();</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5. Files to Edit — Exact Hook Locations</w:t>
      </w:r>
    </w:p>
    <w:p>
      <w:pPr>
        <w:spacing w:after="80" w:before="80"/>
      </w:pPr>
      <w:r>
        <w:rPr>
          <w:rFonts w:ascii="Arial" w:cs="Arial" w:eastAsia="Arial" w:hAnsi="Arial"/>
          <w:color w:val="44444F"/>
          <w:sz w:val="20"/>
          <w:szCs w:val="20"/>
        </w:rPr>
        <w:t xml:space="preserve">Add these imports at the top of each file listed, then add the billing hook at the exact location shown. Every hook is wrapped in try/catch — billing must never block governance.</w:t>
      </w:r>
    </w:p>
    <w:p>
      <w:pPr>
        <w:spacing w:after="0" w:before="60"/>
      </w:pPr>
      <w:r>
        <w:t xml:space="preserve"/>
      </w:r>
    </w:p>
    <w:p>
      <w:pPr>
        <w:spacing w:after="80" w:before="80"/>
      </w:pPr>
      <w:r>
        <w:rPr>
          <w:rFonts w:ascii="Arial" w:cs="Arial" w:eastAsia="Arial" w:hAnsi="Arial"/>
          <w:b/>
          <w:bCs/>
          <w:color w:val="1A1A2E"/>
          <w:sz w:val="22"/>
          <w:szCs w:val="22"/>
        </w:rPr>
        <w:t xml:space="preserve">Add to top of every edited file:</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billEvent }    from '../services/nanopayments';</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import { billingStore } from '../services/billing-store';</w:t>
      </w:r>
    </w:p>
    <w:p>
      <w:pPr>
        <w:spacing w:after="0" w:before="40"/>
      </w:pPr>
      <w:r>
        <w:t xml:space="preserve"/>
      </w:r>
    </w:p>
    <w:p>
      <w:pPr>
        <w:spacing w:after="80" w:before="80"/>
      </w:pPr>
      <w:r>
        <w:rPr>
          <w:rFonts w:ascii="Arial" w:cs="Arial" w:eastAsia="Arial" w:hAnsi="Arial"/>
          <w:b/>
          <w:bCs/>
          <w:color w:val="1A1A2E"/>
          <w:sz w:val="22"/>
          <w:szCs w:val="22"/>
        </w:rPr>
        <w:t xml:space="preserve">Add to top of data feed files only:</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import { createPayingFetch } from '../services/x402-client.mjs';</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const { fetch: payingFetch } = createPayingFetch(process.env.OWS_MNEMONIC!);</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  src/chain/sdk.ts — swap wallet signer</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FIND (existing):</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wallet = new ethers.Wallet(process.env.PRIVATE_KEY!, provider);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REPLACE WITH: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getCircleSigner } from '../services/circle-wallet';</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const wallet = await getCircleSigner(provider);</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5.2  src/data/live-price-feed.ts — replace CoinGecko with AIsa</w:t>
      </w:r>
    </w:p>
    <w:p>
      <w:pPr>
        <w:spacing w:after="80" w:before="80"/>
      </w:pPr>
      <w:r>
        <w:rPr>
          <w:rFonts w:ascii="Arial" w:cs="Arial" w:eastAsia="Arial" w:hAnsi="Arial"/>
          <w:color w:val="44444F"/>
          <w:sz w:val="20"/>
          <w:szCs w:val="20"/>
        </w:rPr>
        <w:t xml:space="preserve">AIsa endpoint: </w:t>
      </w:r>
      <w:r>
        <w:rPr>
          <w:rFonts w:ascii="Courier New" w:cs="Courier New" w:eastAsia="Courier New" w:hAnsi="Courier New"/>
          <w:color w:val="534AB7"/>
          <w:sz w:val="18"/>
          <w:szCs w:val="18"/>
        </w:rPr>
        <w:t xml:space="preserve">/financial/prices/snapshot</w:t>
      </w:r>
      <w:r>
        <w:rPr>
          <w:rFonts w:ascii="Arial" w:cs="Arial" w:eastAsia="Arial" w:hAnsi="Arial"/>
          <w:color w:val="44444F"/>
          <w:sz w:val="20"/>
          <w:szCs w:val="20"/>
        </w:rPr>
        <w:t xml:space="preserve"> — $0.024 per call</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REPLACE the CoinGecko fetch URL:</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BEFORE: fetch('https://api.coingecko.com/api/v3/simple/price?...')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AFTER: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res = await payingFetch(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'https://api.aisa.one/apis/v2/financial/prices/snapshot?ticker=ETH',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method: 'GET', headers: { 'Content-Type': 'application/json'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x402 payment fires automatically inside payingFetch — $0.024</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Record billing event AFTER successful response: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billEvent('data-coingecko', { source:'aisa-financial-prices',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'coingecko'</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5.3  src/data/kraken-feed.ts — replace Kraken data with AIsa</w:t>
      </w:r>
    </w:p>
    <w:p>
      <w:pPr>
        <w:spacing w:after="80" w:before="80"/>
      </w:pPr>
      <w:r>
        <w:rPr>
          <w:rFonts w:ascii="Arial" w:cs="Arial" w:eastAsia="Arial" w:hAnsi="Arial"/>
          <w:color w:val="44444F"/>
          <w:sz w:val="20"/>
          <w:szCs w:val="20"/>
        </w:rPr>
        <w:t xml:space="preserve">AIsa endpoint: </w:t>
      </w:r>
      <w:r>
        <w:rPr>
          <w:rFonts w:ascii="Courier New" w:cs="Courier New" w:eastAsia="Courier New" w:hAnsi="Courier New"/>
          <w:color w:val="534AB7"/>
          <w:sz w:val="18"/>
          <w:szCs w:val="18"/>
        </w:rPr>
        <w:t xml:space="preserve">/financial/prices/snapshot</w:t>
      </w:r>
      <w:r>
        <w:rPr>
          <w:rFonts w:ascii="Arial" w:cs="Arial" w:eastAsia="Arial" w:hAnsi="Arial"/>
          <w:color w:val="44444F"/>
          <w:sz w:val="20"/>
          <w:szCs w:val="20"/>
        </w:rPr>
        <w:t xml:space="preserve"> — $0.024 per call. Note: kraken-bridge.ts (trade EXECUTION) is unchanged.</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REPLACE Kraken market data fetch URL:</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res = await payingFetch(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'https://api.aisa.one/apis/v2/financial/prices/snapshot?ticker=ETH',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method: 'GET', headers: { 'Content-Type': 'application/json'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billEvent('data-kraken', { source:'aisa-financial-prices',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'kraken'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5.4  src/data/sentiment-feed.ts — replace Fear &amp; Greed + Alpha Vantage with AIsa</w:t>
      </w:r>
    </w:p>
    <w:p>
      <w:pPr>
        <w:spacing w:after="80" w:before="80"/>
      </w:pPr>
      <w:r>
        <w:rPr>
          <w:rFonts w:ascii="Arial" w:cs="Arial" w:eastAsia="Arial" w:hAnsi="Arial"/>
          <w:color w:val="44444F"/>
          <w:sz w:val="20"/>
          <w:szCs w:val="20"/>
        </w:rPr>
        <w:t xml:space="preserve">Twitter sentiment: </w:t>
      </w:r>
      <w:r>
        <w:rPr>
          <w:rFonts w:ascii="Courier New" w:cs="Courier New" w:eastAsia="Courier New" w:hAnsi="Courier New"/>
          <w:color w:val="534AB7"/>
          <w:sz w:val="18"/>
          <w:szCs w:val="18"/>
        </w:rPr>
        <w:t xml:space="preserve">/twitter/tweet/advanced_search</w:t>
      </w:r>
      <w:r>
        <w:rPr>
          <w:rFonts w:ascii="Arial" w:cs="Arial" w:eastAsia="Arial" w:hAnsi="Arial"/>
          <w:color w:val="44444F"/>
          <w:sz w:val="20"/>
          <w:szCs w:val="20"/>
        </w:rPr>
        <w:t xml:space="preserve"> — $0.0022. News: </w:t>
      </w:r>
      <w:r>
        <w:rPr>
          <w:rFonts w:ascii="Courier New" w:cs="Courier New" w:eastAsia="Courier New" w:hAnsi="Courier New"/>
          <w:color w:val="534AB7"/>
          <w:sz w:val="18"/>
          <w:szCs w:val="18"/>
        </w:rPr>
        <w:t xml:space="preserve">/financial/news</w:t>
      </w:r>
      <w:r>
        <w:rPr>
          <w:rFonts w:ascii="Arial" w:cs="Arial" w:eastAsia="Arial" w:hAnsi="Arial"/>
          <w:color w:val="44444F"/>
          <w:sz w:val="20"/>
          <w:szCs w:val="20"/>
        </w:rPr>
        <w:t xml:space="preserve"> — $0.048</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REPLACE Fear &amp; Greed fetch (→ Twitter crypto sentiment):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fgRes = await payingFetch(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'https://api.aisa.one/apis/v2/twitter/tweet/advanced_search?query=bitcoin+crypto&amp;count=10',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method: 'GET', headers: { 'Content-Type': 'application/json'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billEvent('data-feargreed', { source:'aisa-twitter-sentiment',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'feargreed'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catch(e) { logger.warn('[Kairos] billing skip:',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REPLACE Alpha Vantage fetch (→ AIsa financial news):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avRes = await payingFetch(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'https://api.aisa.one/apis/v2/financial/news?ticker=BTC',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method: 'GET', headers: { 'Content-Type': 'application/json' }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billEvent('data-alphavantage', { source:'aisa-financial-news',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'alphavantage'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5.5  src/data/prism-feed.ts — replace PRISM with AIsa Perplexity Sonar</w:t>
      </w:r>
    </w:p>
    <w:p>
      <w:pPr>
        <w:spacing w:after="80" w:before="80"/>
      </w:pPr>
      <w:r>
        <w:rPr>
          <w:rFonts w:ascii="Arial" w:cs="Arial" w:eastAsia="Arial" w:hAnsi="Arial"/>
          <w:color w:val="44444F"/>
          <w:sz w:val="20"/>
          <w:szCs w:val="20"/>
        </w:rPr>
        <w:t xml:space="preserve">AIsa endpoint: </w:t>
      </w:r>
      <w:r>
        <w:rPr>
          <w:rFonts w:ascii="Courier New" w:cs="Courier New" w:eastAsia="Courier New" w:hAnsi="Courier New"/>
          <w:color w:val="534AB7"/>
          <w:sz w:val="18"/>
          <w:szCs w:val="18"/>
        </w:rPr>
        <w:t xml:space="preserve">/perplexity/sonar</w:t>
      </w:r>
      <w:r>
        <w:rPr>
          <w:rFonts w:ascii="Arial" w:cs="Arial" w:eastAsia="Arial" w:hAnsi="Arial"/>
          <w:color w:val="44444F"/>
          <w:sz w:val="20"/>
          <w:szCs w:val="20"/>
        </w:rPr>
        <w:t xml:space="preserve"> — $0.012 per call</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REPLACE PRISM API call:</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const res = await payingFetch(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'https://api.aisa.one/apis/v2/perplexity/sonar',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method: 'POST',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headers: { 'Content-Type': 'application/json'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body: JSON.stringify({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model: 'sonar',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messages: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role: 'user',</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content: 'Technical analysis ETH/USD: trend, RSI, momentum, key levels. Concise.'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billingStore.addApiEvent(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billEvent('data-prism', { source:'aisa-perplexity-sonar', type:'data'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'prism'</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5.6  src/chain/agent-mandate.ts — mandate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checkMandate() — after result is determined,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billEvent('governance-mandate', { type:'governance' }), 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result;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5.7  src/security/oracle-integrity.ts — oracle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checkOracleIntegrity() —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billEvent('governance-oracle', { type:'governance' }), 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result;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5.8  src/chain/execution-simulator.ts — simulator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simulate() —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billEvent('governance-simulation', { type:'governance' }), 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result;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5.9  src/agent/supervisory-meta-agent.ts — supervisory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evaluate() —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billEvent('governance-supervisory', { type:'governance' }), 3</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decision;</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5.10  src/chain/risk-router.ts — risk router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after submitTradeIntent() confirms — before return: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billingStore.addGovernanceEvent(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billEvent('governance-risk-router', { type:'governance' }), 4</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return result;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5.11  src/strategy/ai-reasoning.ts — LLM compute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after each successful LLM call — use actual model name: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After Claude call:</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billingStore.addComputeEvent(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billEvent('compute-llm', { model:'Claude (Primary)', type:'inference'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After Gemini fallback:</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billingStore.addComputeEvent(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billEvent('compute-llm', { model:'Gemini 2.5 Pro', type:'inference'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catch (e) { logger.warn('[Kairos] billing skip:',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After OpenAI fallback:</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billingStore.addComputeEvent(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billEvent('compute-llm', { model:'OpenAI (Fallback)', type:'inference'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 (e)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5.12  src/strategy/ace-engine.ts — SAGE reflection Nanopayment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at END of reflect() — after reflection cycle completes: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try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billingStore.addComputeEvent(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await billEvent('compute-sage',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model:'SAGE (Gemini 2.5 Pro)', type:'reflection'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catch (e) { logger.warn('[Kairos] billing skip:', e); }</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5.13  src/trust/artifact-emitter.ts — embed Arc tx hashes in IPFS artifacts</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to the artifact payload inside buildArtifact() before IPFS upload: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billingStore } from '../services/billing-store';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 this field to the artifact object: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kairosArcBilling: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totalUsdc:    billingStore.totalSpend,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totalEvents:  billingStore.totalTxns,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arcTxHashes:  billingStore.t1Events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.concat(billingStore.t2Events)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.concat(billingStore.t3Events)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.map(e =&gt; e.txHash),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circleProducts: ['Arc','USDC','Nanopayments','CircleWallets','x402'],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chain:        'Arc Testnet',</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w:t>
      </w:r>
    </w:p>
    <w:p>
      <w:pPr>
        <w:spacing w:after="0" w:before="80"/>
      </w:pPr>
      <w:r>
        <w:t xml:space="preserve"/>
      </w:r>
    </w:p>
    <w:p>
      <w:pPr>
        <w:pStyle w:val="Heading2"/>
        <w:spacing w:after="80" w:before="280"/>
      </w:pPr>
      <w:r>
        <w:rPr>
          <w:rFonts w:ascii="Arial" w:cs="Arial" w:eastAsia="Arial" w:hAnsi="Arial"/>
          <w:b/>
          <w:bCs/>
          <w:color w:val="534AB7"/>
          <w:sz w:val="28"/>
          <w:szCs w:val="28"/>
        </w:rPr>
        <w:t xml:space="preserve">5.14  src/dashboard/server.ts — add two routes</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to imports: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 billingStore } from '../services/billing-store';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import path from 'path';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Add alongside existing /api/* routes: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app.get('/api/billing', (req, res) =&gt;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res.json(billingStore.toJSON());</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Kairos judge view</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app.get('/kairos', (req, res) =&gt;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res.sendFile(path.join(__dirname, 'public', 'kairos.html'));</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6. Environment Variables</w:t>
      </w:r>
    </w:p>
    <w:p>
      <w:pPr>
        <w:spacing w:after="80" w:before="80"/>
      </w:pPr>
      <w:r>
        <w:rPr>
          <w:rFonts w:ascii="Arial" w:cs="Arial" w:eastAsia="Arial" w:hAnsi="Arial"/>
          <w:color w:val="44444F"/>
          <w:sz w:val="20"/>
          <w:szCs w:val="20"/>
        </w:rPr>
        <w:t xml:space="preserve">Copy </w:t>
      </w:r>
      <w:r>
        <w:rPr>
          <w:rFonts w:ascii="Courier New" w:cs="Courier New" w:eastAsia="Courier New" w:hAnsi="Courier New"/>
          <w:color w:val="534AB7"/>
          <w:sz w:val="18"/>
          <w:szCs w:val="18"/>
        </w:rPr>
        <w:t xml:space="preserve">.env</w:t>
      </w:r>
      <w:r>
        <w:rPr>
          <w:rFonts w:ascii="Arial" w:cs="Arial" w:eastAsia="Arial" w:hAnsi="Arial"/>
          <w:color w:val="44444F"/>
          <w:sz w:val="20"/>
          <w:szCs w:val="20"/>
        </w:rPr>
        <w:t xml:space="preserve"> to </w:t>
      </w:r>
      <w:r>
        <w:rPr>
          <w:rFonts w:ascii="Courier New" w:cs="Courier New" w:eastAsia="Courier New" w:hAnsi="Courier New"/>
          <w:color w:val="534AB7"/>
          <w:sz w:val="18"/>
          <w:szCs w:val="18"/>
        </w:rPr>
        <w:t xml:space="preserve">.env.arc</w:t>
      </w:r>
      <w:r>
        <w:rPr>
          <w:rFonts w:ascii="Arial" w:cs="Arial" w:eastAsia="Arial" w:hAnsi="Arial"/>
          <w:color w:val="44444F"/>
          <w:sz w:val="20"/>
          <w:szCs w:val="20"/>
        </w:rPr>
        <w:t xml:space="preserve"> and update only these values. Everything else stays identical to the Actura codebase.</w:t>
      </w:r>
    </w:p>
    <w:p>
      <w:pPr>
        <w:spacing w:after="0" w:before="60"/>
      </w:pPr>
      <w:r>
        <w:t xml:space="preserve"/>
      </w:r>
    </w:p>
    <w:p>
      <w:pPr>
        <w:pStyle w:val="Heading3"/>
        <w:spacing w:after="60" w:before="200"/>
      </w:pPr>
      <w:r>
        <w:rPr>
          <w:rFonts w:ascii="Arial" w:cs="Arial" w:eastAsia="Arial" w:hAnsi="Arial"/>
          <w:b/>
          <w:bCs/>
          <w:color w:val="1D9E75"/>
          <w:sz w:val="24"/>
          <w:szCs w:val="24"/>
        </w:rPr>
        <w:t xml:space="preserve">Wallet A — Circle Wallets (governance + trade settlement)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 IDENTITY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AGENT_NAME=Kairos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AGENT_ID=kairos-1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ARC CHAIN (confirmed values)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CHAIN_ID=5042002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RPC_URL=https://rpc.testnet.arc.network</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ARC_EXPLORER=https://testnet.arcscan.app</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ARC_USDC_TOKEN=0x3600000000000000000000000000000000000000</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CIRCLE_GATEWAY=0x0077777d7eba4688bdef3e311b846f25870a19b9</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CIRCLE PLATFORM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CIRCLE_API_KEY=&lt;from Circle Developer Console&gt;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CIRCLE_ENTITY_SECRET=&lt;from Circle Developer Console&gt;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CIRCLE_WALLET_SET_ID=&lt;created on first run&gt;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AGENT_WALLET_ADDRESS=&lt;from createAgentWallet() output&gt;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AGENT_WALLET_ID=&lt;from createAgentWallet() output&gt;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GOVERNANCE_BILLING_ADDRESS=&lt;NOVTIA billing wallet on Arc&gt;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NANOPAYMENT_AMOUNT_USDC=0.001</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CONTRACTS ───────────────────────────────────────</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RISK_ROUTER_ADDRESS=&lt;deploy ActuraRiskPolicy.sol on Arc&gt;</w:t>
      </w:r>
    </w:p>
    <w:p>
      <w:pPr>
        <w:spacing w:after="0" w:before="60"/>
      </w:pPr>
      <w:r>
        <w:t xml:space="preserve"/>
      </w:r>
    </w:p>
    <w:p>
      <w:pPr>
        <w:pStyle w:val="Heading3"/>
        <w:spacing w:after="60" w:before="200"/>
      </w:pPr>
      <w:r>
        <w:rPr>
          <w:rFonts w:ascii="Arial" w:cs="Arial" w:eastAsia="Arial" w:hAnsi="Arial"/>
          <w:b/>
          <w:bCs/>
          <w:color w:val="1D9E75"/>
          <w:sz w:val="24"/>
          <w:szCs w:val="24"/>
        </w:rPr>
        <w:t xml:space="preserve">Wallet B — BIP-39 mnemonic wallet (x402 data payments)</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 x402 DATA PAYMENT WALLET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Separate from Circle Wallets — used by x402_client.mjs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Generate fresh mnemonic, fund from faucet.circle.com</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Then run: node src/services/setup-gateway.mjs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OWS_MNEMONIC=&lt;fresh 12-word BIP-39 mnemonic&gt;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OWS_RPC_URL=https://rpc.testnet.arc.network</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OWS_CHAIN_ID=5042002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AIsa API endpoints (x402-paid, no API key needed)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AISA_BASE_URL=https://api.aisa.one/apis/v2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EVERYTHING ELSE UNCHANGED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PINATA_JWT, TRADING_PAIR, MAX_POSITION_PCT,</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MAX_DAILY_LOSS_PCT, MODE, etc.</w:t>
      </w:r>
    </w:p>
    <w:p>
      <w:pPr>
        <w:spacing w:after="0" w:before="80"/>
      </w:pPr>
      <w:r>
        <w:t xml:space="preserve"/>
      </w:r>
    </w:p>
    <w:p>
      <w:pPr>
        <w:spacing w:after="80" w:before="80"/>
      </w:pPr>
      <w:r>
        <w:rPr>
          <w:rFonts w:ascii="Arial" w:cs="Arial" w:eastAsia="Arial" w:hAnsi="Arial"/>
          <w:b/>
          <w:bCs/>
          <w:color w:val="1A1A2E"/>
          <w:sz w:val="22"/>
          <w:szCs w:val="22"/>
        </w:rPr>
        <w:t xml:space="preserve">Why two wallets: </w:t>
      </w:r>
      <w:r>
        <w:rPr>
          <w:rFonts w:ascii="Arial" w:cs="Arial" w:eastAsia="Arial" w:hAnsi="Arial"/>
          <w:color w:val="44444F"/>
          <w:sz w:val="20"/>
          <w:szCs w:val="20"/>
        </w:rPr>
        <w:t xml:space="preserve">Circle Wallets handles MPC-based programmatic signing for governance Nanopayments. The x402 client needs a BIP-39 mnemonic to derive the EIP-712 signing key for TransferWithAuthorization. These are architecturally incompatible — Circle Wallets cannot be used as the x402 mnemonic signer.</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7. Setup — Wallets, Contracts, Gateway</w:t>
      </w:r>
    </w:p>
    <w:p>
      <w:pPr>
        <w:spacing w:after="80" w:before="80"/>
      </w:pPr>
      <w:r>
        <w:rPr>
          <w:rFonts w:ascii="Arial" w:cs="Arial" w:eastAsia="Arial" w:hAnsi="Arial"/>
          <w:color w:val="44444F"/>
          <w:sz w:val="20"/>
          <w:szCs w:val="20"/>
        </w:rPr>
        <w:t xml:space="preserve">Three one-time setup steps before the first cycle runs. Do them in this order.</w:t>
      </w:r>
    </w:p>
    <w:p>
      <w:pPr>
        <w:spacing w:after="0" w:before="60"/>
      </w:pPr>
      <w:r>
        <w:t xml:space="preserve"/>
      </w:r>
    </w:p>
    <w:p>
      <w:pPr>
        <w:pStyle w:val="Heading2"/>
        <w:spacing w:after="80" w:before="280"/>
      </w:pPr>
      <w:r>
        <w:rPr>
          <w:rFonts w:ascii="Arial" w:cs="Arial" w:eastAsia="Arial" w:hAnsi="Arial"/>
          <w:b/>
          <w:bCs/>
          <w:color w:val="534AB7"/>
          <w:sz w:val="28"/>
          <w:szCs w:val="28"/>
        </w:rPr>
        <w:t xml:space="preserve">7.1  Deploy ActuraRiskPolicy.sol on Arc</w:t>
      </w:r>
    </w:p>
    <w:p>
      <w:pPr>
        <w:spacing w:after="80" w:before="80"/>
      </w:pPr>
      <w:r>
        <w:rPr>
          <w:rFonts w:ascii="Arial" w:cs="Arial" w:eastAsia="Arial" w:hAnsi="Arial"/>
          <w:b/>
          <w:bCs/>
          <w:color w:val="C0392B"/>
          <w:sz w:val="22"/>
          <w:szCs w:val="22"/>
        </w:rPr>
        <w:t xml:space="preserve">Do this first — highest risk step.</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Add Arc testnet to hardhat.config.ts: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arc_testnet: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url:     'https://rpc.testnet.arc.network',</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chainId: 5042002,</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accounts: [process.env.PRIVATE_KEY],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Deploy:</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npx hardhat run scripts/deploy-risk-policy.ts --network arc_testnet</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 Copy output address to .env.arc as RISK_ROUTER_ADDRESS</w:t>
      </w:r>
    </w:p>
    <w:p>
      <w:pPr>
        <w:spacing w:after="0" w:before="80"/>
      </w:pPr>
      <w:r>
        <w:t xml:space="preserve"/>
      </w:r>
    </w:p>
    <w:p>
      <w:pPr>
        <w:pStyle w:val="Heading2"/>
        <w:spacing w:after="80" w:before="280"/>
      </w:pPr>
      <w:r>
        <w:rPr>
          <w:rFonts w:ascii="Arial" w:cs="Arial" w:eastAsia="Arial" w:hAnsi="Arial"/>
          <w:b/>
          <w:bCs/>
          <w:color w:val="534AB7"/>
          <w:sz w:val="28"/>
          <w:szCs w:val="28"/>
        </w:rPr>
        <w:t xml:space="preserve">7.2  Create Kairos agent wallet via Circle Wallets (Wallet A)</w:t>
      </w:r>
    </w:p>
    <w:p>
      <w:pPr>
        <w:spacing w:after="80" w:before="80"/>
      </w:pPr>
      <w:r>
        <w:rPr>
          <w:rFonts w:ascii="Arial" w:cs="Arial" w:eastAsia="Arial" w:hAnsi="Arial"/>
          <w:color w:val="44444F"/>
          <w:sz w:val="20"/>
          <w:szCs w:val="20"/>
        </w:rPr>
        <w:t xml:space="preserve">Creates the Circle Wallets agent wallet on Arc testnet. Used for governance Nanopayments and trade settlement.</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Requires CIRCLE_API_KEY + CIRCLE_ENTITY_SECRET + CIRCLE_WALLET_SET_ID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npx tsx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import { createAgentWallet } from './src/services/circle-wallet';</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createAgentWallet().then(w =&gt;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console.log('AGENT_WALLET_ADDRESS=' + w.address);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console.log('AGENT_WALLET_ID='      + w.id);</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Copy both values to .env.arc</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Fund from https://faucet.circle.com — select Arc Testnet</w:t>
      </w:r>
    </w:p>
    <w:p>
      <w:pPr>
        <w:spacing w:after="0" w:before="80"/>
      </w:pPr>
      <w:r>
        <w:t xml:space="preserve"/>
      </w:r>
    </w:p>
    <w:p>
      <w:pPr>
        <w:pStyle w:val="Heading2"/>
        <w:spacing w:after="80" w:before="280"/>
      </w:pPr>
      <w:r>
        <w:rPr>
          <w:rFonts w:ascii="Arial" w:cs="Arial" w:eastAsia="Arial" w:hAnsi="Arial"/>
          <w:b/>
          <w:bCs/>
          <w:color w:val="534AB7"/>
          <w:sz w:val="28"/>
          <w:szCs w:val="28"/>
        </w:rPr>
        <w:t xml:space="preserve">7.3  Fund x402 wallet and deposit into Circle Gateway (Wallet B)</w:t>
      </w:r>
    </w:p>
    <w:p>
      <w:pPr>
        <w:spacing w:after="80" w:before="80"/>
      </w:pPr>
      <w:r>
        <w:rPr>
          <w:rFonts w:ascii="Arial" w:cs="Arial" w:eastAsia="Arial" w:hAnsi="Arial"/>
          <w:color w:val="44444F"/>
          <w:sz w:val="20"/>
          <w:szCs w:val="20"/>
        </w:rPr>
        <w:t xml:space="preserve">The x402 data payment wallet uses a BIP-39 mnemonic and Circle Gateway for batched settlement. Run once before the first data pull fires.</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Step 1: Generate a fresh mnemonic and save to .env.arc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node --input-type=module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import { generateMnemonic, english } from 'viem/accounts';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console.log('OWS_MNEMONIC=' + generateMnemonic(english));</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Add OWS_MNEMONIC=&lt;output&gt; to .env.arc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Step 2: Get wallet 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node -e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const { mnemonicToAccount } = require('viem/accounts');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console.log(mnemonicToAccount(process.env.OWS_MNEMONIC).address);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Step 3: Fund from https://faucet.circle.com</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Select Arc Testnet → Enter address → Get 20 USDC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Step 4: Approve Gateway + deposit (run ONCE)</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node src/services/setup-gateway.mjs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Approves Gateway contract to spend USDC</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 Deposits 5 USDC into Circle Gateway</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 → x402 data payments are now ready</w:t>
      </w:r>
    </w:p>
    <w:p>
      <w:pPr>
        <w:spacing w:after="0" w:before="80"/>
      </w:pPr>
      <w:r>
        <w:t xml:space="preserve"/>
      </w:r>
    </w:p>
    <w:p>
      <w:pPr>
        <w:spacing w:after="80" w:before="80"/>
      </w:pPr>
      <w:r>
        <w:rPr>
          <w:rFonts w:ascii="Arial" w:cs="Arial" w:eastAsia="Arial" w:hAnsi="Arial"/>
          <w:b/>
          <w:bCs/>
          <w:color w:val="C0392B"/>
          <w:sz w:val="22"/>
          <w:szCs w:val="22"/>
        </w:rPr>
        <w:t xml:space="preserve">Important: </w:t>
      </w:r>
      <w:r>
        <w:rPr>
          <w:rFonts w:ascii="Arial" w:cs="Arial" w:eastAsia="Arial" w:hAnsi="Arial"/>
          <w:color w:val="44444F"/>
          <w:sz w:val="20"/>
          <w:szCs w:val="20"/>
        </w:rPr>
        <w:t xml:space="preserve">Use 6 decimals (ERC-20) for USDC amounts in contracts. Use 18 decimals for native gas. Never mix these — the Arc USDC token uses both depending on context.</w:t>
      </w:r>
    </w:p>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8. New Dependencies</w:t>
      </w:r>
    </w:p>
    <w:p>
      <w:pPr>
        <w:spacing w:after="80" w:before="80"/>
      </w:pPr>
      <w:r>
        <w:rPr>
          <w:rFonts w:ascii="Arial" w:cs="Arial" w:eastAsia="Arial" w:hAnsi="Arial"/>
          <w:color w:val="44444F"/>
          <w:sz w:val="20"/>
          <w:szCs w:val="20"/>
        </w:rPr>
        <w:t xml:space="preserve">Install all of these before starting the build:</w:t>
      </w:r>
    </w:p>
    <w:p>
      <w:pPr>
        <w:pBdr>
          <w:top w:val="single" w:color="DDDDE8" w:sz="1"/>
          <w:left w:val="single" w:color="534AB7" w:sz="6"/>
        </w:pBdr>
        <w:shd w:fill="F0EFF8" w:val="clear"/>
        <w:spacing w:after="0" w:before="60"/>
        <w:ind w:left="360" w:right="360"/>
      </w:pPr>
      <w:r>
        <w:rPr>
          <w:rFonts w:ascii="Courier New" w:cs="Courier New" w:eastAsia="Courier New" w:hAnsi="Courier New"/>
          <w:color w:val="534AB7"/>
          <w:sz w:val="17"/>
          <w:szCs w:val="17"/>
        </w:rPr>
        <w:t xml:space="preserve"># Circle platform</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npm install @circle-fin/developer-controlled-wallets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npm install @circle-fin/nanopayments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x402 client (used by x402_client.mjs)</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npm install @x402/fetch @x402/evm</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w:t>
      </w:r>
    </w:p>
    <w:p>
      <w:pPr>
        <w:pBdr>
          <w:left w:val="single" w:color="534AB7" w:sz="6"/>
        </w:pBdr>
        <w:shd w:fill="F0EFF8" w:val="clear"/>
        <w:spacing w:after="0" w:before="0"/>
        <w:ind w:left="360" w:right="360"/>
      </w:pPr>
      <w:r>
        <w:rPr>
          <w:rFonts w:ascii="Courier New" w:cs="Courier New" w:eastAsia="Courier New" w:hAnsi="Courier New"/>
          <w:color w:val="534AB7"/>
          <w:sz w:val="17"/>
          <w:szCs w:val="17"/>
        </w:rPr>
        <w:t xml:space="preserve"># viem (wallet + signing for x402)</w:t>
      </w:r>
    </w:p>
    <w:p>
      <w:pPr>
        <w:pBdr>
          <w:bottom w:val="single" w:color="DDDDE8" w:sz="1"/>
          <w:left w:val="single" w:color="534AB7" w:sz="6"/>
        </w:pBdr>
        <w:shd w:fill="F0EFF8" w:val="clear"/>
        <w:spacing w:after="60" w:before="0"/>
        <w:ind w:left="360" w:right="360"/>
      </w:pPr>
      <w:r>
        <w:rPr>
          <w:rFonts w:ascii="Courier New" w:cs="Courier New" w:eastAsia="Courier New" w:hAnsi="Courier New"/>
          <w:color w:val="534AB7"/>
          <w:sz w:val="17"/>
          <w:szCs w:val="17"/>
        </w:rPr>
        <w:t xml:space="preserve">npm install viem</w:t>
      </w:r>
    </w:p>
    <w:p>
      <w:pPr>
        <w:spacing w:after="0" w:before="80"/>
      </w:pPr>
      <w:r>
        <w:t xml:space="preserve"/>
      </w:r>
    </w:p>
    <w:p>
      <w:pPr>
        <w:spacing w:after="80" w:before="80"/>
      </w:pPr>
      <w:r>
        <w:rPr>
          <w:rFonts w:ascii="Arial" w:cs="Arial" w:eastAsia="Arial" w:hAnsi="Arial"/>
          <w:color w:val="44444F"/>
          <w:sz w:val="20"/>
          <w:szCs w:val="20"/>
        </w:rPr>
        <w:t xml:space="preserve">Note: </w:t>
      </w:r>
      <w:r>
        <w:rPr>
          <w:rFonts w:ascii="Courier New" w:cs="Courier New" w:eastAsia="Courier New" w:hAnsi="Courier New"/>
          <w:color w:val="534AB7"/>
          <w:sz w:val="18"/>
          <w:szCs w:val="18"/>
        </w:rPr>
        <w:t xml:space="preserve">x402_client.mjs</w:t>
      </w:r>
      <w:r>
        <w:rPr>
          <w:rFonts w:ascii="Arial" w:cs="Arial" w:eastAsia="Arial" w:hAnsi="Arial"/>
          <w:color w:val="44444F"/>
          <w:sz w:val="20"/>
          <w:szCs w:val="20"/>
        </w:rPr>
        <w:t xml:space="preserve"> is copied directly from the AIsa Arc-x402 repo (</w:t>
      </w:r>
      <w:r>
        <w:rPr>
          <w:rFonts w:ascii="Courier New" w:cs="Courier New" w:eastAsia="Courier New" w:hAnsi="Courier New"/>
          <w:color w:val="534AB7"/>
          <w:sz w:val="18"/>
          <w:szCs w:val="18"/>
        </w:rPr>
        <w:t xml:space="preserve">src/services/x402-client.mjs</w:t>
      </w:r>
      <w:r>
        <w:rPr>
          <w:rFonts w:ascii="Arial" w:cs="Arial" w:eastAsia="Arial" w:hAnsi="Arial"/>
          <w:color w:val="44444F"/>
          <w:sz w:val="20"/>
          <w:szCs w:val="20"/>
        </w:rPr>
        <w:t xml:space="preserve">). It uses </w:t>
      </w:r>
      <w:r>
        <w:rPr>
          <w:rFonts w:ascii="Courier New" w:cs="Courier New" w:eastAsia="Courier New" w:hAnsi="Courier New"/>
          <w:color w:val="534AB7"/>
          <w:sz w:val="18"/>
          <w:szCs w:val="18"/>
        </w:rPr>
        <w:t xml:space="preserve">@x402/fetch</w:t>
      </w:r>
      <w:r>
        <w:rPr>
          <w:rFonts w:ascii="Arial" w:cs="Arial" w:eastAsia="Arial" w:hAnsi="Arial"/>
          <w:color w:val="44444F"/>
          <w:sz w:val="20"/>
          <w:szCs w:val="20"/>
        </w:rPr>
        <w:t xml:space="preserve"> and </w:t>
      </w:r>
      <w:r>
        <w:rPr>
          <w:rFonts w:ascii="Courier New" w:cs="Courier New" w:eastAsia="Courier New" w:hAnsi="Courier New"/>
          <w:color w:val="534AB7"/>
          <w:sz w:val="18"/>
          <w:szCs w:val="18"/>
        </w:rPr>
        <w:t xml:space="preserve">@x402/evm</w:t>
      </w:r>
      <w:r>
        <w:rPr>
          <w:rFonts w:ascii="Arial" w:cs="Arial" w:eastAsia="Arial" w:hAnsi="Arial"/>
          <w:color w:val="44444F"/>
          <w:sz w:val="20"/>
          <w:szCs w:val="20"/>
        </w:rPr>
        <w:t xml:space="preserve"> with a custom </w:t>
      </w:r>
      <w:r>
        <w:rPr>
          <w:rFonts w:ascii="Courier New" w:cs="Courier New" w:eastAsia="Courier New" w:hAnsi="Courier New"/>
          <w:color w:val="534AB7"/>
          <w:sz w:val="18"/>
          <w:szCs w:val="18"/>
        </w:rPr>
        <w:t xml:space="preserve">GatewayEvmScheme</w:t>
      </w:r>
      <w:r>
        <w:rPr>
          <w:rFonts w:ascii="Arial" w:cs="Arial" w:eastAsia="Arial" w:hAnsi="Arial"/>
          <w:color w:val="44444F"/>
          <w:sz w:val="20"/>
          <w:szCs w:val="20"/>
        </w:rPr>
        <w:t xml:space="preserve"> — do not replace it with the standard x402 npm package implementation, which will fail with </w:t>
      </w:r>
      <w:r>
        <w:rPr>
          <w:rFonts w:ascii="Courier New" w:cs="Courier New" w:eastAsia="Courier New" w:hAnsi="Courier New"/>
          <w:color w:val="534AB7"/>
          <w:sz w:val="18"/>
          <w:szCs w:val="18"/>
        </w:rPr>
        <w:t xml:space="preserve">invalid_signature</w:t>
      </w:r>
      <w:r>
        <w:rPr>
          <w:rFonts w:ascii="Arial" w:cs="Arial" w:eastAsia="Arial" w:hAnsi="Arial"/>
          <w:color w:val="44444F"/>
          <w:sz w:val="20"/>
          <w:szCs w:val="20"/>
        </w:rPr>
        <w:t xml:space="preserve"> on AIsa endpoints.</w:t>
      </w:r>
    </w:p>
    <w:p>
      <w:pPr>
        <w:spacing w:after="0" w:before="200"/>
      </w:pPr>
      <w:r>
        <w:t xml:space="preserve"/>
      </w:r>
    </w:p>
    <w:p>
      <w:pPr>
        <w:pStyle w:val="Heading1"/>
        <w:pBdr>
          <w:bottom w:val="single" w:color="534AB7" w:sz="4" w:space="4"/>
        </w:pBdr>
        <w:spacing w:after="120" w:before="360"/>
      </w:pPr>
      <w:r>
        <w:rPr>
          <w:rFonts w:ascii="Arial" w:cs="Arial" w:eastAsia="Arial" w:hAnsi="Arial"/>
          <w:b/>
          <w:bCs/>
          <w:color w:val="1A1A2E"/>
          <w:sz w:val="36"/>
          <w:szCs w:val="36"/>
        </w:rPr>
        <w:t xml:space="preserve">9. Change Register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960"/>
      </w:tblGrid>
      <w:tr>
        <w:trPr>
          <w:tblHeader/>
        </w:trPr>
        <w:tc>
          <w:tcPr>
            <w:tcW w:type="dxa" w:w="32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File</w:t>
            </w:r>
          </w:p>
        </w:tc>
        <w:tc>
          <w:tcPr>
            <w:tcW w:type="dxa" w:w="24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Before</w:t>
            </w:r>
          </w:p>
        </w:tc>
        <w:tc>
          <w:tcPr>
            <w:tcW w:type="dxa" w:w="24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After</w:t>
            </w:r>
          </w:p>
        </w:tc>
        <w:tc>
          <w:tcPr>
            <w:tcW w:type="dxa" w:w="9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Type</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.env</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Ethereum Sepolia config</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Arc + Circle platform + AIsa + OWS vars</w:t>
            </w:r>
          </w:p>
        </w:tc>
        <w:tc>
          <w:tcPr>
            <w:tcW w:type="dxa" w:w="960"/>
            <w:tcBorders>
              <w:top w:val="single" w:color="DDDDE8" w:sz="1"/>
              <w:left w:val="single" w:color="DDDDE8" w:sz="1"/>
              <w:bottom w:val="single" w:color="DDDDE8" w:sz="1"/>
              <w:right w:val="single" w:color="DDDDE8" w:sz="1"/>
            </w:tcBorders>
            <w:shd w:fill="E1F5EE" w:val="clear"/>
            <w:tcMar>
              <w:top w:type="dxa" w:w="80"/>
              <w:left w:type="dxa" w:w="140"/>
              <w:bottom w:type="dxa" w:w="80"/>
              <w:right w:type="dxa" w:w="140"/>
            </w:tcMar>
          </w:tcPr>
          <w:p>
            <w:pPr>
              <w:jc w:val="center"/>
            </w:pPr>
            <w:r>
              <w:rPr>
                <w:rFonts w:ascii="Arial" w:cs="Arial" w:eastAsia="Arial" w:hAnsi="Arial"/>
                <w:b/>
                <w:bCs/>
                <w:color w:val="1D9E75"/>
                <w:sz w:val="14"/>
                <w:szCs w:val="14"/>
              </w:rPr>
              <w:t xml:space="preserve">CONFIG</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src/chain/sdk.ts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EOA wallet (PRIVATE_KEY)</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Circle Wallets signer</w:t>
            </w:r>
          </w:p>
        </w:tc>
        <w:tc>
          <w:tcPr>
            <w:tcW w:type="dxa" w:w="960"/>
            <w:tcBorders>
              <w:top w:val="single" w:color="DDDDE8" w:sz="1"/>
              <w:left w:val="single" w:color="DDDDE8" w:sz="1"/>
              <w:bottom w:val="single" w:color="DDDDE8" w:sz="1"/>
              <w:right w:val="single" w:color="DDDDE8" w:sz="1"/>
            </w:tcBorders>
            <w:shd w:fill="E1F5EE" w:val="clear"/>
            <w:tcMar>
              <w:top w:type="dxa" w:w="80"/>
              <w:left w:type="dxa" w:w="140"/>
              <w:bottom w:type="dxa" w:w="80"/>
              <w:right w:type="dxa" w:w="140"/>
            </w:tcMar>
          </w:tcPr>
          <w:p>
            <w:pPr>
              <w:jc w:val="center"/>
            </w:pPr>
            <w:r>
              <w:rPr>
                <w:rFonts w:ascii="Arial" w:cs="Arial" w:eastAsia="Arial" w:hAnsi="Arial"/>
                <w:b/>
                <w:bCs/>
                <w:color w:val="1D9E75"/>
                <w:sz w:val="14"/>
                <w:szCs w:val="14"/>
              </w:rPr>
              <w:t xml:space="preserve">CONFIG</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src/services/circle-wallet.ts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Circle Wallets — Wallet A (governance)</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src/services/nanopayments.ts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billEvent() — governance/compute billing</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src/services/billing-store.ts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3-bucket session billing tracker</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src/services/x402-client.mjs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AIsa x402 client — Wallet B (data payments)</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src/services/setup-gateway.mjs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One-time Circle Gateway deposit script</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src/data/live-price-feed.ts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CoinGecko URL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AIsa /financial/prices/snapshot + payingFetch</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src/data/kraken-feed.ts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Kraken market data URL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AIsa /financial/prices/snapshot + payingFetch</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src/data/sentiment-feed.ts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Fear&amp;Greed + AlphaVantage URLs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AIsa /twitter/advanced_search + /financial/news</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src/data/prism-feed.ts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PRISM API URL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AIsa /perplexity/sonar + payingFetch</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src/chain/agent-mandate.ts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result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src/security/oracle-integrity.ts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result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src/chain/execution-simulator.ts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result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src/agent/supervisory-meta-agent.ts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decision</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src/chain/risk-router.ts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result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then return</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src/strategy/ai-reasoning.ts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reasoning</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per LLM call</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src/strategy/ace-engine.ts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returns reflection</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Nanopayment at end</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src/trust/artifact-emitter.ts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builds artifact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 kairosArcBilling field</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src/dashboard/server.ts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existing routes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 /api/billing + /kairos</w:t>
            </w:r>
          </w:p>
        </w:tc>
        <w:tc>
          <w:tcPr>
            <w:tcW w:type="dxa" w:w="960"/>
            <w:tcBorders>
              <w:top w:val="single" w:color="DDDDE8" w:sz="1"/>
              <w:left w:val="single" w:color="DDDDE8" w:sz="1"/>
              <w:bottom w:val="single" w:color="DDDDE8" w:sz="1"/>
              <w:right w:val="single" w:color="DDDDE8" w:sz="1"/>
            </w:tcBorders>
            <w:shd w:fill="FAEEDA" w:val="clear"/>
            <w:tcMar>
              <w:top w:type="dxa" w:w="80"/>
              <w:left w:type="dxa" w:w="140"/>
              <w:bottom w:type="dxa" w:w="80"/>
              <w:right w:type="dxa" w:w="140"/>
            </w:tcMar>
          </w:tcPr>
          <w:p>
            <w:pPr>
              <w:jc w:val="center"/>
            </w:pPr>
            <w:r>
              <w:rPr>
                <w:rFonts w:ascii="Arial" w:cs="Arial" w:eastAsia="Arial" w:hAnsi="Arial"/>
                <w:b/>
                <w:bCs/>
                <w:color w:val="BA7517"/>
                <w:sz w:val="14"/>
                <w:szCs w:val="14"/>
              </w:rPr>
              <w:t xml:space="preserve">EDIT</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src/dashboard/public/kairos.html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does not exist</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Kairos judge view</w:t>
            </w:r>
          </w:p>
        </w:tc>
        <w:tc>
          <w:tcPr>
            <w:tcW w:type="dxa" w:w="960"/>
            <w:tcBorders>
              <w:top w:val="single" w:color="DDDDE8" w:sz="1"/>
              <w:left w:val="single" w:color="DDDDE8" w:sz="1"/>
              <w:bottom w:val="single" w:color="DDDDE8" w:sz="1"/>
              <w:right w:val="single" w:color="DDDDE8" w:sz="1"/>
            </w:tcBorders>
            <w:shd w:fill="EEEDFE" w:val="clear"/>
            <w:tcMar>
              <w:top w:type="dxa" w:w="80"/>
              <w:left w:type="dxa" w:w="140"/>
              <w:bottom w:type="dxa" w:w="80"/>
              <w:right w:type="dxa" w:w="140"/>
            </w:tcMar>
          </w:tcPr>
          <w:p>
            <w:pPr>
              <w:jc w:val="center"/>
            </w:pPr>
            <w:r>
              <w:rPr>
                <w:rFonts w:ascii="Arial" w:cs="Arial" w:eastAsia="Arial" w:hAnsi="Arial"/>
                <w:b/>
                <w:bCs/>
                <w:color w:val="534AB7"/>
                <w:sz w:val="14"/>
                <w:szCs w:val="14"/>
              </w:rPr>
              <w:t xml:space="preserve">NEW</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contracts/ActuraRiskPolicy.sol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C0392B"/>
                <w:sz w:val="16"/>
                <w:szCs w:val="16"/>
              </w:rPr>
              <w:t xml:space="preserve">unchanged logic</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1D9E75"/>
                <w:sz w:val="16"/>
                <w:szCs w:val="16"/>
              </w:rPr>
              <w:t xml:space="preserve">redeploy on Arc testnet</w:t>
            </w:r>
          </w:p>
        </w:tc>
        <w:tc>
          <w:tcPr>
            <w:tcW w:type="dxa" w:w="960"/>
            <w:tcBorders>
              <w:top w:val="single" w:color="DDDDE8" w:sz="1"/>
              <w:left w:val="single" w:color="DDDDE8" w:sz="1"/>
              <w:bottom w:val="single" w:color="DDDDE8" w:sz="1"/>
              <w:right w:val="single" w:color="DDDDE8" w:sz="1"/>
            </w:tcBorders>
            <w:shd w:fill="E1F5EE" w:val="clear"/>
            <w:tcMar>
              <w:top w:type="dxa" w:w="80"/>
              <w:left w:type="dxa" w:w="140"/>
              <w:bottom w:type="dxa" w:w="80"/>
              <w:right w:type="dxa" w:w="140"/>
            </w:tcMar>
          </w:tcPr>
          <w:p>
            <w:pPr>
              <w:jc w:val="center"/>
            </w:pPr>
            <w:r>
              <w:rPr>
                <w:rFonts w:ascii="Arial" w:cs="Arial" w:eastAsia="Arial" w:hAnsi="Arial"/>
                <w:b/>
                <w:bCs/>
                <w:color w:val="1D9E75"/>
                <w:sz w:val="14"/>
                <w:szCs w:val="14"/>
              </w:rPr>
              <w:t xml:space="preserve">CONFIG</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All 24 test suites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src/agent/index.ts</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src/strategy/* (all)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src/mcp/* (all)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r>
        <w:tc>
          <w:tcPr>
            <w:tcW w:type="dxa" w:w="32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Courier New" w:cs="Courier New" w:eastAsia="Courier New" w:hAnsi="Courier New"/>
                <w:b w:val="false"/>
                <w:bCs w:val="false"/>
                <w:color w:val="1A1A2E"/>
                <w:sz w:val="17"/>
                <w:szCs w:val="17"/>
              </w:rPr>
              <w:t xml:space="preserve">src/dashboard/public/index.html</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24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6"/>
                <w:szCs w:val="16"/>
              </w:rPr>
              <w:t xml:space="preserve">unchanged</w:t>
            </w:r>
          </w:p>
        </w:tc>
        <w:tc>
          <w:tcPr>
            <w:tcW w:type="dxa" w:w="960"/>
            <w:tcBorders>
              <w:top w:val="single" w:color="DDDDE8" w:sz="1"/>
              <w:left w:val="single" w:color="DDDDE8" w:sz="1"/>
              <w:bottom w:val="single" w:color="DDDDE8" w:sz="1"/>
              <w:right w:val="single" w:color="DDDDE8" w:sz="1"/>
            </w:tcBorders>
            <w:shd w:fill="F4F4F8" w:val="clear"/>
            <w:tcMar>
              <w:top w:type="dxa" w:w="80"/>
              <w:left w:type="dxa" w:w="140"/>
              <w:bottom w:type="dxa" w:w="80"/>
              <w:right w:type="dxa" w:w="140"/>
            </w:tcMar>
          </w:tcPr>
          <w:p>
            <w:pPr>
              <w:jc w:val="center"/>
            </w:pPr>
            <w:r>
              <w:rPr>
                <w:rFonts w:ascii="Arial" w:cs="Arial" w:eastAsia="Arial" w:hAnsi="Arial"/>
                <w:b/>
                <w:bCs/>
                <w:color w:val="888888"/>
                <w:sz w:val="14"/>
                <w:szCs w:val="14"/>
              </w:rPr>
              <w:t xml:space="preserve">UNCHANGED</w:t>
            </w:r>
          </w:p>
        </w:tc>
      </w:tr>
    </w:tbl>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10. Build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DDDDE8" w:sz="1"/>
              <w:left w:val="single" w:color="DDDDE8" w:sz="1"/>
              <w:bottom w:val="single" w:color="DDDDE8" w:sz="1"/>
              <w:right w:val="single" w:color="DDDDE8" w:sz="1"/>
            </w:tcBorders>
            <w:shd w:fill="44444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P0</w:t>
            </w:r>
          </w:p>
          <w:p>
            <w:pPr>
              <w:jc w:val="center"/>
            </w:pPr>
            <w:r>
              <w:rPr>
                <w:rFonts w:ascii="Arial" w:cs="Arial" w:eastAsia="Arial" w:hAnsi="Arial"/>
                <w:color w:val="E0E0F0"/>
                <w:sz w:val="14"/>
                <w:szCs w:val="14"/>
              </w:rPr>
              <w:t xml:space="preserve">Now - Mar 29</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Finalise Actura on Ethereum Sepolia</w:t>
            </w:r>
          </w:p>
          <w:p>
            <w:pPr>
              <w:pStyle w:val="ListParagraph"/>
              <w:numPr>
                <w:ilvl w:val="0"/>
                <w:numId w:val="2"/>
              </w:numPr>
              <w:spacing w:after="30" w:before="30"/>
            </w:pPr>
            <w:r>
              <w:rPr>
                <w:rFonts w:ascii="Arial" w:cs="Arial" w:eastAsia="Arial" w:hAnsi="Arial"/>
                <w:color w:val="44444F"/>
                <w:sz w:val="19"/>
                <w:szCs w:val="19"/>
              </w:rPr>
              <w:t xml:space="preserve">Submit Actura to Surge hackathon</w:t>
            </w:r>
          </w:p>
          <w:p>
            <w:pPr>
              <w:pStyle w:val="ListParagraph"/>
              <w:numPr>
                <w:ilvl w:val="0"/>
                <w:numId w:val="2"/>
              </w:numPr>
              <w:spacing w:after="30" w:before="30"/>
            </w:pPr>
            <w:r>
              <w:rPr>
                <w:rFonts w:ascii="Arial" w:cs="Arial" w:eastAsia="Arial" w:hAnsi="Arial"/>
                <w:color w:val="44444F"/>
                <w:sz w:val="19"/>
                <w:szCs w:val="19"/>
              </w:rPr>
              <w:t xml:space="preserve">Clone repo: git clone ... meridian &amp;&amp; git checkout -b arc-kairos</w:t>
            </w:r>
          </w:p>
          <w:p>
            <w:pPr>
              <w:pStyle w:val="ListParagraph"/>
              <w:numPr>
                <w:ilvl w:val="0"/>
                <w:numId w:val="2"/>
              </w:numPr>
              <w:spacing w:after="30" w:before="30"/>
            </w:pPr>
            <w:r>
              <w:rPr>
                <w:rFonts w:ascii="Arial" w:cs="Arial" w:eastAsia="Arial" w:hAnsi="Arial"/>
                <w:color w:val="44444F"/>
                <w:sz w:val="19"/>
                <w:szCs w:val="19"/>
              </w:rPr>
              <w:t xml:space="preserve">Create Circle Developer Account at developer.circle.com</w:t>
            </w:r>
          </w:p>
          <w:p>
            <w:pPr>
              <w:pStyle w:val="ListParagraph"/>
              <w:numPr>
                <w:ilvl w:val="0"/>
                <w:numId w:val="2"/>
              </w:numPr>
              <w:spacing w:after="30" w:before="30"/>
            </w:pPr>
            <w:r>
              <w:rPr>
                <w:rFonts w:ascii="Arial" w:cs="Arial" w:eastAsia="Arial" w:hAnsi="Arial"/>
                <w:color w:val="44444F"/>
                <w:sz w:val="19"/>
                <w:szCs w:val="19"/>
              </w:rPr>
              <w:t xml:space="preserve">Use the same email as LabLab.ai hackathon registration</w:t>
            </w:r>
          </w:p>
        </w:tc>
      </w:tr>
      <w:tr>
        <w:tc>
          <w:tcPr>
            <w:tcW w:type="dxa" w:w="1560"/>
            <w:tcBorders>
              <w:top w:val="single" w:color="DDDDE8" w:sz="1"/>
              <w:left w:val="single" w:color="DDDDE8" w:sz="1"/>
              <w:bottom w:val="single" w:color="DDDDE8" w:sz="1"/>
              <w:right w:val="single" w:color="DDDDE8" w:sz="1"/>
            </w:tcBorders>
            <w:shd w:fill="1D9E75"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P1</w:t>
            </w:r>
          </w:p>
          <w:p>
            <w:pPr>
              <w:jc w:val="center"/>
            </w:pPr>
            <w:r>
              <w:rPr>
                <w:rFonts w:ascii="Arial" w:cs="Arial" w:eastAsia="Arial" w:hAnsi="Arial"/>
                <w:color w:val="E0E0F0"/>
                <w:sz w:val="14"/>
                <w:szCs w:val="14"/>
              </w:rPr>
              <w:t xml:space="preserve">Mar 30 - Apr 12</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Surge hackathon runs — Actura competes on Ethereum Sepolia — no Arc changes yet</w:t>
            </w:r>
          </w:p>
          <w:p>
            <w:pPr>
              <w:pStyle w:val="ListParagraph"/>
              <w:numPr>
                <w:ilvl w:val="0"/>
                <w:numId w:val="2"/>
              </w:numPr>
              <w:spacing w:after="30" w:before="30"/>
            </w:pPr>
            <w:r>
              <w:rPr>
                <w:rFonts w:ascii="Arial" w:cs="Arial" w:eastAsia="Arial" w:hAnsi="Arial"/>
                <w:color w:val="44444F"/>
                <w:sz w:val="19"/>
                <w:szCs w:val="19"/>
              </w:rPr>
              <w:t xml:space="preserve">Read Arc docs: docs.arc.network</w:t>
            </w:r>
          </w:p>
          <w:p>
            <w:pPr>
              <w:pStyle w:val="ListParagraph"/>
              <w:numPr>
                <w:ilvl w:val="0"/>
                <w:numId w:val="2"/>
              </w:numPr>
              <w:spacing w:after="30" w:before="30"/>
            </w:pPr>
            <w:r>
              <w:rPr>
                <w:rFonts w:ascii="Arial" w:cs="Arial" w:eastAsia="Arial" w:hAnsi="Arial"/>
                <w:color w:val="44444F"/>
                <w:sz w:val="19"/>
                <w:szCs w:val="19"/>
              </w:rPr>
              <w:t xml:space="preserve">Read Circle Nanopayments docs in full</w:t>
            </w:r>
          </w:p>
          <w:p>
            <w:pPr>
              <w:pStyle w:val="ListParagraph"/>
              <w:numPr>
                <w:ilvl w:val="0"/>
                <w:numId w:val="2"/>
              </w:numPr>
              <w:spacing w:after="30" w:before="30"/>
            </w:pPr>
            <w:r>
              <w:rPr>
                <w:rFonts w:ascii="Arial" w:cs="Arial" w:eastAsia="Arial" w:hAnsi="Arial"/>
                <w:color w:val="44444F"/>
                <w:sz w:val="19"/>
                <w:szCs w:val="19"/>
              </w:rPr>
              <w:t xml:space="preserve">Create Circle Wallet Set and generate first agent wallet on Arc testnet</w:t>
            </w:r>
          </w:p>
          <w:p>
            <w:pPr>
              <w:pStyle w:val="ListParagraph"/>
              <w:numPr>
                <w:ilvl w:val="0"/>
                <w:numId w:val="2"/>
              </w:numPr>
              <w:spacing w:after="30" w:before="30"/>
            </w:pPr>
            <w:r>
              <w:rPr>
                <w:rFonts w:ascii="Arial" w:cs="Arial" w:eastAsia="Arial" w:hAnsi="Arial"/>
                <w:color w:val="44444F"/>
                <w:sz w:val="19"/>
                <w:szCs w:val="19"/>
              </w:rPr>
              <w:t xml:space="preserve">Fund agent wallet from Arc testnet USDC faucet</w:t>
            </w:r>
          </w:p>
          <w:p>
            <w:pPr>
              <w:pStyle w:val="ListParagraph"/>
              <w:numPr>
                <w:ilvl w:val="0"/>
                <w:numId w:val="2"/>
              </w:numPr>
              <w:spacing w:after="30" w:before="30"/>
            </w:pPr>
            <w:r>
              <w:rPr>
                <w:rFonts w:ascii="Arial" w:cs="Arial" w:eastAsia="Arial" w:hAnsi="Arial"/>
                <w:color w:val="44444F"/>
                <w:sz w:val="19"/>
                <w:szCs w:val="19"/>
              </w:rPr>
              <w:t xml:space="preserve">Spike: create nanopayments.ts — call billEvent() once manually — confirm Arc tx hash returns</w:t>
            </w:r>
          </w:p>
        </w:tc>
      </w:tr>
      <w:tr>
        <w:tc>
          <w:tcPr>
            <w:tcW w:type="dxa" w:w="1560"/>
            <w:tcBorders>
              <w:top w:val="single" w:color="DDDDE8" w:sz="1"/>
              <w:left w:val="single" w:color="DDDDE8" w:sz="1"/>
              <w:bottom w:val="single" w:color="DDDDE8" w:sz="1"/>
              <w:right w:val="single" w:color="DDDDE8" w:sz="1"/>
            </w:tcBorders>
            <w:shd w:fill="534AB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P2</w:t>
            </w:r>
          </w:p>
          <w:p>
            <w:pPr>
              <w:jc w:val="center"/>
            </w:pPr>
            <w:r>
              <w:rPr>
                <w:rFonts w:ascii="Arial" w:cs="Arial" w:eastAsia="Arial" w:hAnsi="Arial"/>
                <w:color w:val="E0E0F0"/>
                <w:sz w:val="14"/>
                <w:szCs w:val="14"/>
              </w:rPr>
              <w:t xml:space="preserve">Apr 13 - Apr 19</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Day 1 — HIGHEST RISK: deploy ActuraRiskPolicy.sol on Arc testnet first</w:t>
            </w:r>
          </w:p>
          <w:p>
            <w:pPr>
              <w:pStyle w:val="ListParagraph"/>
              <w:numPr>
                <w:ilvl w:val="0"/>
                <w:numId w:val="2"/>
              </w:numPr>
              <w:spacing w:after="30" w:before="30"/>
            </w:pPr>
            <w:r>
              <w:rPr>
                <w:rFonts w:ascii="Arial" w:cs="Arial" w:eastAsia="Arial" w:hAnsi="Arial"/>
                <w:color w:val="44444F"/>
                <w:sz w:val="19"/>
                <w:szCs w:val="19"/>
              </w:rPr>
              <w:t xml:space="preserve">Day 1 — Run createAgentWallet() — store AGENT_WALLET_ADDRESS in .env.arc</w:t>
            </w:r>
          </w:p>
          <w:p>
            <w:pPr>
              <w:pStyle w:val="ListParagraph"/>
              <w:numPr>
                <w:ilvl w:val="0"/>
                <w:numId w:val="2"/>
              </w:numPr>
              <w:spacing w:after="30" w:before="30"/>
            </w:pPr>
            <w:r>
              <w:rPr>
                <w:rFonts w:ascii="Arial" w:cs="Arial" w:eastAsia="Arial" w:hAnsi="Arial"/>
                <w:color w:val="44444F"/>
                <w:sz w:val="19"/>
                <w:szCs w:val="19"/>
              </w:rPr>
              <w:t xml:space="preserve">Day 2 — .env.arc: swap RPC_URL, CHAIN_ID, add all Circle vars</w:t>
            </w:r>
          </w:p>
          <w:p>
            <w:pPr>
              <w:pStyle w:val="ListParagraph"/>
              <w:numPr>
                <w:ilvl w:val="0"/>
                <w:numId w:val="2"/>
              </w:numPr>
              <w:spacing w:after="30" w:before="30"/>
            </w:pPr>
            <w:r>
              <w:rPr>
                <w:rFonts w:ascii="Arial" w:cs="Arial" w:eastAsia="Arial" w:hAnsi="Arial"/>
                <w:color w:val="44444F"/>
                <w:sz w:val="19"/>
                <w:szCs w:val="19"/>
              </w:rPr>
              <w:t xml:space="preserve">Day 2 — sdk.ts: swap EOA wallet for Circle Wallets signer</w:t>
            </w:r>
          </w:p>
          <w:p>
            <w:pPr>
              <w:pStyle w:val="ListParagraph"/>
              <w:numPr>
                <w:ilvl w:val="0"/>
                <w:numId w:val="2"/>
              </w:numPr>
              <w:spacing w:after="30" w:before="30"/>
            </w:pPr>
            <w:r>
              <w:rPr>
                <w:rFonts w:ascii="Arial" w:cs="Arial" w:eastAsia="Arial" w:hAnsi="Arial"/>
                <w:color w:val="44444F"/>
                <w:sz w:val="19"/>
                <w:szCs w:val="19"/>
              </w:rPr>
              <w:t xml:space="preserve">Day 3 — Create billing-store.ts and circle-wallet.ts</w:t>
            </w:r>
          </w:p>
          <w:p>
            <w:pPr>
              <w:pStyle w:val="ListParagraph"/>
              <w:numPr>
                <w:ilvl w:val="0"/>
                <w:numId w:val="2"/>
              </w:numPr>
              <w:spacing w:after="30" w:before="30"/>
            </w:pPr>
            <w:r>
              <w:rPr>
                <w:rFonts w:ascii="Arial" w:cs="Arial" w:eastAsia="Arial" w:hAnsi="Arial"/>
                <w:color w:val="44444F"/>
                <w:sz w:val="19"/>
                <w:szCs w:val="19"/>
              </w:rPr>
              <w:t xml:space="preserve">Day 3 — Wire billEvent() into all 5 data feed files (x402 hooks)</w:t>
            </w:r>
          </w:p>
          <w:p>
            <w:pPr>
              <w:pStyle w:val="ListParagraph"/>
              <w:numPr>
                <w:ilvl w:val="0"/>
                <w:numId w:val="2"/>
              </w:numPr>
              <w:spacing w:after="30" w:before="30"/>
            </w:pPr>
            <w:r>
              <w:rPr>
                <w:rFonts w:ascii="Arial" w:cs="Arial" w:eastAsia="Arial" w:hAnsi="Arial"/>
                <w:color w:val="44444F"/>
                <w:sz w:val="19"/>
                <w:szCs w:val="19"/>
              </w:rPr>
              <w:t xml:space="preserve">Day 4 — Wire billEvent() into all 5 governance stage files (Nanopayment hooks)</w:t>
            </w:r>
          </w:p>
          <w:p>
            <w:pPr>
              <w:pStyle w:val="ListParagraph"/>
              <w:numPr>
                <w:ilvl w:val="0"/>
                <w:numId w:val="2"/>
              </w:numPr>
              <w:spacing w:after="30" w:before="30"/>
            </w:pPr>
            <w:r>
              <w:rPr>
                <w:rFonts w:ascii="Arial" w:cs="Arial" w:eastAsia="Arial" w:hAnsi="Arial"/>
                <w:color w:val="44444F"/>
                <w:sz w:val="19"/>
                <w:szCs w:val="19"/>
              </w:rPr>
              <w:t xml:space="preserve">Day 4 — Wire billEvent() into ai-reasoning.ts and ace-engine.ts</w:t>
            </w:r>
          </w:p>
          <w:p>
            <w:pPr>
              <w:pStyle w:val="ListParagraph"/>
              <w:numPr>
                <w:ilvl w:val="0"/>
                <w:numId w:val="2"/>
              </w:numPr>
              <w:spacing w:after="30" w:before="30"/>
            </w:pPr>
            <w:r>
              <w:rPr>
                <w:rFonts w:ascii="Arial" w:cs="Arial" w:eastAsia="Arial" w:hAnsi="Arial"/>
                <w:color w:val="44444F"/>
                <w:sz w:val="19"/>
                <w:szCs w:val="19"/>
              </w:rPr>
              <w:t xml:space="preserve">Day 5 — Add kairosArcBilling field to artifact-emitter.ts</w:t>
            </w:r>
          </w:p>
          <w:p>
            <w:pPr>
              <w:pStyle w:val="ListParagraph"/>
              <w:numPr>
                <w:ilvl w:val="0"/>
                <w:numId w:val="2"/>
              </w:numPr>
              <w:spacing w:after="30" w:before="30"/>
            </w:pPr>
            <w:r>
              <w:rPr>
                <w:rFonts w:ascii="Arial" w:cs="Arial" w:eastAsia="Arial" w:hAnsi="Arial"/>
                <w:color w:val="44444F"/>
                <w:sz w:val="19"/>
                <w:szCs w:val="19"/>
              </w:rPr>
              <w:t xml:space="preserve">Day 5 — Add /api/billing and /kairos routes to server.ts</w:t>
            </w:r>
          </w:p>
          <w:p>
            <w:pPr>
              <w:pStyle w:val="ListParagraph"/>
              <w:numPr>
                <w:ilvl w:val="0"/>
                <w:numId w:val="2"/>
              </w:numPr>
              <w:spacing w:after="30" w:before="30"/>
            </w:pPr>
            <w:r>
              <w:rPr>
                <w:rFonts w:ascii="Arial" w:cs="Arial" w:eastAsia="Arial" w:hAnsi="Arial"/>
                <w:color w:val="44444F"/>
                <w:sz w:val="19"/>
                <w:szCs w:val="19"/>
              </w:rPr>
              <w:t xml:space="preserve">Day 5 — Drop kairos.html into src/dashboard/public/</w:t>
            </w:r>
          </w:p>
          <w:p>
            <w:pPr>
              <w:pStyle w:val="ListParagraph"/>
              <w:numPr>
                <w:ilvl w:val="0"/>
                <w:numId w:val="2"/>
              </w:numPr>
              <w:spacing w:after="30" w:before="30"/>
            </w:pPr>
            <w:r>
              <w:rPr>
                <w:rFonts w:ascii="Arial" w:cs="Arial" w:eastAsia="Arial" w:hAnsi="Arial"/>
                <w:color w:val="44444F"/>
                <w:sz w:val="19"/>
                <w:szCs w:val="19"/>
              </w:rPr>
              <w:t xml:space="preserve">Day 6 — Run full cycle: confirm 13 payment events + Arc txns on Arc explorer</w:t>
            </w:r>
          </w:p>
          <w:p>
            <w:pPr>
              <w:pStyle w:val="ListParagraph"/>
              <w:numPr>
                <w:ilvl w:val="0"/>
                <w:numId w:val="2"/>
              </w:numPr>
              <w:spacing w:after="30" w:before="30"/>
            </w:pPr>
            <w:r>
              <w:rPr>
                <w:rFonts w:ascii="Arial" w:cs="Arial" w:eastAsia="Arial" w:hAnsi="Arial"/>
                <w:color w:val="44444F"/>
                <w:sz w:val="19"/>
                <w:szCs w:val="19"/>
              </w:rPr>
              <w:t xml:space="preserve">Day 6 — Run all 24 test suites: confirm all pass on Arc testnet</w:t>
            </w:r>
          </w:p>
          <w:p>
            <w:pPr>
              <w:pStyle w:val="ListParagraph"/>
              <w:numPr>
                <w:ilvl w:val="0"/>
                <w:numId w:val="2"/>
              </w:numPr>
              <w:spacing w:after="30" w:before="30"/>
            </w:pPr>
            <w:r>
              <w:rPr>
                <w:rFonts w:ascii="Arial" w:cs="Arial" w:eastAsia="Arial" w:hAnsi="Arial"/>
                <w:color w:val="44444F"/>
                <w:sz w:val="19"/>
                <w:szCs w:val="19"/>
              </w:rPr>
              <w:t xml:space="preserve">Day 7 — Fix any issues — buffer day</w:t>
            </w:r>
          </w:p>
        </w:tc>
      </w:tr>
      <w:tr>
        <w:tc>
          <w:tcPr>
            <w:tcW w:type="dxa" w:w="1560"/>
            <w:tcBorders>
              <w:top w:val="single" w:color="DDDDE8" w:sz="1"/>
              <w:left w:val="single" w:color="DDDDE8" w:sz="1"/>
              <w:bottom w:val="single" w:color="DDDDE8" w:sz="1"/>
              <w:right w:val="single" w:color="DDDDE8" w:sz="1"/>
            </w:tcBorders>
            <w:shd w:fill="BA7517"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P3</w:t>
            </w:r>
          </w:p>
          <w:p>
            <w:pPr>
              <w:jc w:val="center"/>
            </w:pPr>
            <w:r>
              <w:rPr>
                <w:rFonts w:ascii="Arial" w:cs="Arial" w:eastAsia="Arial" w:hAnsi="Arial"/>
                <w:color w:val="E0E0F0"/>
                <w:sz w:val="14"/>
                <w:szCs w:val="14"/>
              </w:rPr>
              <w:t xml:space="preserve">Apr 20 - Apr 24</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Run 10 full cycles — verify 130+ Arc txns on Arc block explorer</w:t>
            </w:r>
          </w:p>
          <w:p>
            <w:pPr>
              <w:pStyle w:val="ListParagraph"/>
              <w:numPr>
                <w:ilvl w:val="0"/>
                <w:numId w:val="2"/>
              </w:numPr>
              <w:spacing w:after="30" w:before="30"/>
            </w:pPr>
            <w:r>
              <w:rPr>
                <w:rFonts w:ascii="Arial" w:cs="Arial" w:eastAsia="Arial" w:hAnsi="Arial"/>
                <w:color w:val="44444F"/>
                <w:sz w:val="19"/>
                <w:szCs w:val="19"/>
              </w:rPr>
              <w:t xml:space="preserve">Open /kairos in browser — confirm all 4 tracks show live data</w:t>
            </w:r>
          </w:p>
          <w:p>
            <w:pPr>
              <w:pStyle w:val="ListParagraph"/>
              <w:numPr>
                <w:ilvl w:val="0"/>
                <w:numId w:val="2"/>
              </w:numPr>
              <w:spacing w:after="30" w:before="30"/>
            </w:pPr>
            <w:r>
              <w:rPr>
                <w:rFonts w:ascii="Arial" w:cs="Arial" w:eastAsia="Arial" w:hAnsi="Arial"/>
                <w:color w:val="44444F"/>
                <w:sz w:val="19"/>
                <w:szCs w:val="19"/>
              </w:rPr>
              <w:t xml:space="preserve">Record demo video: Circle Developer Console + Arc explorer + /kairos dashboard</w:t>
            </w:r>
          </w:p>
          <w:p>
            <w:pPr>
              <w:pStyle w:val="ListParagraph"/>
              <w:numPr>
                <w:ilvl w:val="0"/>
                <w:numId w:val="2"/>
              </w:numPr>
              <w:spacing w:after="30" w:before="30"/>
            </w:pPr>
            <w:r>
              <w:rPr>
                <w:rFonts w:ascii="Arial" w:cs="Arial" w:eastAsia="Arial" w:hAnsi="Arial"/>
                <w:color w:val="44444F"/>
                <w:sz w:val="19"/>
                <w:szCs w:val="19"/>
              </w:rPr>
              <w:t xml:space="preserve">Confirm IPFS artifacts include kairosArcBilling field with real Arc tx hashes</w:t>
            </w:r>
          </w:p>
          <w:p>
            <w:pPr>
              <w:pStyle w:val="ListParagraph"/>
              <w:numPr>
                <w:ilvl w:val="0"/>
                <w:numId w:val="2"/>
              </w:numPr>
              <w:spacing w:after="30" w:before="30"/>
            </w:pPr>
            <w:r>
              <w:rPr>
                <w:rFonts w:ascii="Arial" w:cs="Arial" w:eastAsia="Arial" w:hAnsi="Arial"/>
                <w:color w:val="44444F"/>
                <w:sz w:val="19"/>
                <w:szCs w:val="19"/>
              </w:rPr>
              <w:t xml:space="preserve">Complete Circle Product Feedback field — $500 USDC bonus eligible</w:t>
            </w:r>
          </w:p>
          <w:p>
            <w:pPr>
              <w:pStyle w:val="ListParagraph"/>
              <w:numPr>
                <w:ilvl w:val="0"/>
                <w:numId w:val="2"/>
              </w:numPr>
              <w:spacing w:after="30" w:before="30"/>
            </w:pPr>
            <w:r>
              <w:rPr>
                <w:rFonts w:ascii="Arial" w:cs="Arial" w:eastAsia="Arial" w:hAnsi="Arial"/>
                <w:color w:val="44444F"/>
                <w:sz w:val="19"/>
                <w:szCs w:val="19"/>
              </w:rPr>
              <w:t xml:space="preserve">Finalise slide deck — lead with 890+ cycle track record, then Arc additions</w:t>
            </w:r>
          </w:p>
          <w:p>
            <w:pPr>
              <w:pStyle w:val="ListParagraph"/>
              <w:numPr>
                <w:ilvl w:val="0"/>
                <w:numId w:val="2"/>
              </w:numPr>
              <w:spacing w:after="30" w:before="30"/>
            </w:pPr>
            <w:r>
              <w:rPr>
                <w:rFonts w:ascii="Arial" w:cs="Arial" w:eastAsia="Arial" w:hAnsi="Arial"/>
                <w:color w:val="44444F"/>
                <w:sz w:val="19"/>
                <w:szCs w:val="19"/>
              </w:rPr>
              <w:t xml:space="preserve">Prepare margin explanation: why this fails on Ethereum Sepolia gas costs</w:t>
            </w:r>
          </w:p>
        </w:tc>
      </w:tr>
      <w:tr>
        <w:tc>
          <w:tcPr>
            <w:tcW w:type="dxa" w:w="1560"/>
            <w:tcBorders>
              <w:top w:val="single" w:color="DDDDE8" w:sz="1"/>
              <w:left w:val="single" w:color="DDDDE8" w:sz="1"/>
              <w:bottom w:val="single" w:color="DDDDE8" w:sz="1"/>
              <w:right w:val="single" w:color="DDDDE8" w:sz="1"/>
            </w:tcBorders>
            <w:shd w:fill="C0392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P4</w:t>
            </w:r>
          </w:p>
          <w:p>
            <w:pPr>
              <w:jc w:val="center"/>
            </w:pPr>
            <w:r>
              <w:rPr>
                <w:rFonts w:ascii="Arial" w:cs="Arial" w:eastAsia="Arial" w:hAnsi="Arial"/>
                <w:color w:val="E0E0F0"/>
                <w:sz w:val="14"/>
                <w:szCs w:val="14"/>
              </w:rPr>
              <w:t xml:space="preserve">Apr 25 - Apr 26</w:t>
            </w:r>
          </w:p>
        </w:tc>
        <w:tc>
          <w:tcPr>
            <w:tcW w:type="dxa" w:w="7800"/>
            <w:tcBorders>
              <w:top w:val="single" w:color="DDDDE8" w:sz="1"/>
              <w:left w:val="single" w:color="DDDDE8" w:sz="1"/>
              <w:bottom w:val="single" w:color="DDDDE8" w:sz="1"/>
              <w:right w:val="single" w:color="DDDDE8" w:sz="1"/>
            </w:tcBorders>
            <w:tcMar>
              <w:top w:type="dxa" w:w="100"/>
              <w:left w:type="dxa" w:w="160"/>
              <w:bottom w:type="dxa" w:w="100"/>
              <w:right w:type="dxa" w:w="140"/>
            </w:tcMar>
          </w:tcPr>
          <w:p>
            <w:pPr>
              <w:pStyle w:val="ListParagraph"/>
              <w:numPr>
                <w:ilvl w:val="0"/>
                <w:numId w:val="2"/>
              </w:numPr>
              <w:spacing w:after="30" w:before="30"/>
            </w:pPr>
            <w:r>
              <w:rPr>
                <w:rFonts w:ascii="Arial" w:cs="Arial" w:eastAsia="Arial" w:hAnsi="Arial"/>
                <w:color w:val="44444F"/>
                <w:sz w:val="19"/>
                <w:szCs w:val="19"/>
              </w:rPr>
              <w:t xml:space="preserve">Submit online by Apr 25 deadline</w:t>
            </w:r>
          </w:p>
          <w:p>
            <w:pPr>
              <w:pStyle w:val="ListParagraph"/>
              <w:numPr>
                <w:ilvl w:val="0"/>
                <w:numId w:val="2"/>
              </w:numPr>
              <w:spacing w:after="30" w:before="30"/>
            </w:pPr>
            <w:r>
              <w:rPr>
                <w:rFonts w:ascii="Arial" w:cs="Arial" w:eastAsia="Arial" w:hAnsi="Arial"/>
                <w:color w:val="44444F"/>
                <w:sz w:val="19"/>
                <w:szCs w:val="19"/>
              </w:rPr>
              <w:t xml:space="preserve">If approved for on-site SF: live pitch Apr 26</w:t>
            </w:r>
          </w:p>
        </w:tc>
      </w:tr>
    </w:tbl>
    <w:p>
      <w:pPr>
        <w:spacing w:after="0" w:before="240"/>
      </w:pPr>
      <w:r>
        <w:t xml:space="preserve"/>
      </w:r>
    </w:p>
    <w:p>
      <w:r>
        <w:br w:type="page"/>
      </w:r>
    </w:p>
    <w:p>
      <w:pPr>
        <w:pStyle w:val="Heading1"/>
        <w:pBdr>
          <w:bottom w:val="single" w:color="534AB7" w:sz="4" w:space="4"/>
        </w:pBdr>
        <w:spacing w:after="120" w:before="360"/>
      </w:pPr>
      <w:r>
        <w:rPr>
          <w:rFonts w:ascii="Arial" w:cs="Arial" w:eastAsia="Arial" w:hAnsi="Arial"/>
          <w:b/>
          <w:bCs/>
          <w:color w:val="1A1A2E"/>
          <w:sz w:val="36"/>
          <w:szCs w:val="36"/>
        </w:rPr>
        <w:t xml:space="preserve">11. Acceptance Criteria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Criterion</w:t>
            </w:r>
          </w:p>
        </w:tc>
        <w:tc>
          <w:tcPr>
            <w:tcW w:type="dxa" w:w="1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Required</w:t>
            </w:r>
          </w:p>
        </w:tc>
        <w:tc>
          <w:tcPr>
            <w:tcW w:type="dxa" w:w="1800"/>
            <w:tcBorders>
              <w:top w:val="single" w:color="534AB7" w:sz="1"/>
              <w:left w:val="single" w:color="534AB7" w:sz="1"/>
              <w:bottom w:val="single" w:color="534AB7" w:sz="1"/>
              <w:right w:val="single" w:color="534AB7" w:sz="1"/>
            </w:tcBorders>
            <w:shd w:fill="534AB7"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Status</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All 24 existing test suites pass on Arc testnet</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Circle Wallets signer works — agent signs transactions on Arc</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ActuraRiskPolicy.sol deployed and verified on Arc testnet</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Kairos Circle Wallet created and funded on Arc testnet</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billEvent() returns receipt with real Arc tx hash</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5 x402 data pull events fire per cycle — appear in /api/billing</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5 governance Nanopayments fire per cycle — appear in /api/billing</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LLM and SAGE Nanopayments fire — appear in /api/billing</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10 cycles generate 120+ confirmed txns on Arc block explorer</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IPFS artifacts include kairosArcBilling field with real tx hashes</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Circle Developer Console shows Kairos transaction history</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/kairos dashboard loads and shows live data from /api/billing</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Demo video: Circle Console + Arc explorer + /kairos dashboard proof</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SAGE reflection still tunes weights correctly on Arc</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Kraken bridge still executes paper trades on Arc</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MCP server tools return correct state for Arc deployment</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Mandatory</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r>
        <w:tc>
          <w:tcPr>
            <w:tcW w:type="dxa" w:w="576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44444F"/>
                <w:sz w:val="18"/>
                <w:szCs w:val="18"/>
              </w:rPr>
              <w:t xml:space="preserve">Circle Product Feedback field completed in full</w:t>
            </w:r>
          </w:p>
        </w:tc>
        <w:tc>
          <w:tcPr>
            <w:tcW w:type="dxa" w:w="1800"/>
            <w:tcBorders>
              <w:top w:val="single" w:color="DDDDE8" w:sz="1"/>
              <w:left w:val="single" w:color="DDDDE8" w:sz="1"/>
              <w:bottom w:val="single" w:color="DDDDE8" w:sz="1"/>
              <w:right w:val="single" w:color="DDDDE8" w:sz="1"/>
            </w:tcBorders>
            <w:shd w:fill="FFF0E0" w:val="clear"/>
            <w:tcMar>
              <w:top w:type="dxa" w:w="80"/>
              <w:left w:type="dxa" w:w="140"/>
              <w:bottom w:type="dxa" w:w="80"/>
              <w:right w:type="dxa" w:w="140"/>
            </w:tcMar>
          </w:tcPr>
          <w:p>
            <w:pPr>
              <w:jc w:val="center"/>
            </w:pPr>
            <w:r>
              <w:rPr>
                <w:rFonts w:ascii="Arial" w:cs="Arial" w:eastAsia="Arial" w:hAnsi="Arial"/>
                <w:b/>
                <w:bCs/>
                <w:color w:val="BA7517"/>
                <w:sz w:val="17"/>
                <w:szCs w:val="17"/>
              </w:rPr>
              <w:t xml:space="preserve">Pre-submit</w:t>
            </w:r>
          </w:p>
        </w:tc>
        <w:tc>
          <w:tcPr>
            <w:tcW w:type="dxa" w:w="1800"/>
            <w:tcBorders>
              <w:top w:val="single" w:color="DDDDE8" w:sz="1"/>
              <w:left w:val="single" w:color="DDDDE8" w:sz="1"/>
              <w:bottom w:val="single" w:color="DDDDE8" w:sz="1"/>
              <w:right w:val="single" w:color="DDDDE8" w:sz="1"/>
            </w:tcBorders>
            <w:tcMar>
              <w:top w:type="dxa" w:w="80"/>
              <w:left w:type="dxa" w:w="140"/>
              <w:bottom w:type="dxa" w:w="80"/>
              <w:right w:type="dxa" w:w="140"/>
            </w:tcMar>
          </w:tcPr>
          <w:p>
            <w:pPr>
              <w:jc w:val="left"/>
            </w:pPr>
            <w:r>
              <w:rPr>
                <w:rFonts w:ascii="Arial" w:cs="Arial" w:eastAsia="Arial" w:hAnsi="Arial"/>
                <w:b w:val="false"/>
                <w:bCs w:val="false"/>
                <w:color w:val="AAAABC"/>
                <w:sz w:val="18"/>
                <w:szCs w:val="18"/>
              </w:rPr>
              <w:t xml:space="preserve">Pending</w:t>
            </w:r>
          </w:p>
        </w:tc>
      </w:tr>
    </w:tbl>
    <w:p>
      <w:pPr>
        <w:spacing w:after="0" w:before="240"/>
      </w:pPr>
      <w:r>
        <w:t xml:space="preserve"/>
      </w:r>
    </w:p>
    <w:p>
      <w:pPr>
        <w:pStyle w:val="Heading1"/>
        <w:pBdr>
          <w:bottom w:val="single" w:color="534AB7" w:sz="4" w:space="4"/>
        </w:pBdr>
        <w:spacing w:after="120" w:before="360"/>
      </w:pPr>
      <w:r>
        <w:rPr>
          <w:rFonts w:ascii="Arial" w:cs="Arial" w:eastAsia="Arial" w:hAnsi="Arial"/>
          <w:b/>
          <w:bCs/>
          <w:color w:val="1A1A2E"/>
          <w:sz w:val="36"/>
          <w:szCs w:val="36"/>
        </w:rPr>
        <w:t xml:space="preserve">12. Notes</w:t>
      </w:r>
    </w:p>
    <w:p>
      <w:pPr>
        <w:pStyle w:val="Heading3"/>
        <w:spacing w:after="60" w:before="200"/>
      </w:pPr>
      <w:r>
        <w:rPr>
          <w:rFonts w:ascii="Arial" w:cs="Arial" w:eastAsia="Arial" w:hAnsi="Arial"/>
          <w:b/>
          <w:bCs/>
          <w:color w:val="1D9E75"/>
          <w:sz w:val="24"/>
          <w:szCs w:val="24"/>
        </w:rPr>
        <w:t xml:space="preserve">Branch discipline</w:t>
      </w:r>
    </w:p>
    <w:p>
      <w:pPr>
        <w:spacing w:after="80" w:before="80"/>
      </w:pPr>
      <w:r>
        <w:rPr>
          <w:rFonts w:ascii="Arial" w:cs="Arial" w:eastAsia="Arial" w:hAnsi="Arial"/>
          <w:color w:val="44444F"/>
          <w:sz w:val="20"/>
          <w:szCs w:val="20"/>
        </w:rPr>
        <w:t xml:space="preserve">Never merge </w:t>
      </w:r>
      <w:r>
        <w:rPr>
          <w:rFonts w:ascii="Courier New" w:cs="Courier New" w:eastAsia="Courier New" w:hAnsi="Courier New"/>
          <w:color w:val="534AB7"/>
          <w:sz w:val="18"/>
          <w:szCs w:val="18"/>
        </w:rPr>
        <w:t xml:space="preserve">arc-kairos</w:t>
      </w:r>
      <w:r>
        <w:rPr>
          <w:rFonts w:ascii="Arial" w:cs="Arial" w:eastAsia="Arial" w:hAnsi="Arial"/>
          <w:color w:val="44444F"/>
          <w:sz w:val="20"/>
          <w:szCs w:val="20"/>
        </w:rPr>
        <w:t xml:space="preserve"> into </w:t>
      </w:r>
      <w:r>
        <w:rPr>
          <w:rFonts w:ascii="Courier New" w:cs="Courier New" w:eastAsia="Courier New" w:hAnsi="Courier New"/>
          <w:color w:val="534AB7"/>
          <w:sz w:val="18"/>
          <w:szCs w:val="18"/>
        </w:rPr>
        <w:t xml:space="preserve">main</w:t>
      </w:r>
      <w:r>
        <w:rPr>
          <w:rFonts w:ascii="Arial" w:cs="Arial" w:eastAsia="Arial" w:hAnsi="Arial"/>
          <w:color w:val="44444F"/>
          <w:sz w:val="20"/>
          <w:szCs w:val="20"/>
        </w:rPr>
        <w:t xml:space="preserve"> until both hackathons are judged. Actura on </w:t>
      </w:r>
      <w:r>
        <w:rPr>
          <w:rFonts w:ascii="Courier New" w:cs="Courier New" w:eastAsia="Courier New" w:hAnsi="Courier New"/>
          <w:color w:val="534AB7"/>
          <w:sz w:val="18"/>
          <w:szCs w:val="18"/>
        </w:rPr>
        <w:t xml:space="preserve">main</w:t>
      </w:r>
      <w:r>
        <w:rPr>
          <w:rFonts w:ascii="Arial" w:cs="Arial" w:eastAsia="Arial" w:hAnsi="Arial"/>
          <w:color w:val="44444F"/>
          <w:sz w:val="20"/>
          <w:szCs w:val="20"/>
        </w:rPr>
        <w:t xml:space="preserve"> is a live system at rank 4/48.</w:t>
      </w:r>
    </w:p>
    <w:p>
      <w:pPr>
        <w:spacing w:after="0" w:before="80"/>
      </w:pPr>
      <w:r>
        <w:t xml:space="preserve"/>
      </w:r>
    </w:p>
    <w:p>
      <w:pPr>
        <w:pStyle w:val="Heading3"/>
        <w:spacing w:after="60" w:before="200"/>
      </w:pPr>
      <w:r>
        <w:rPr>
          <w:rFonts w:ascii="Arial" w:cs="Arial" w:eastAsia="Arial" w:hAnsi="Arial"/>
          <w:b/>
          <w:bCs/>
          <w:color w:val="1D9E75"/>
          <w:sz w:val="24"/>
          <w:szCs w:val="24"/>
        </w:rPr>
        <w:t xml:space="preserve">billEvent() is non-blocking — always try/catch</w:t>
      </w:r>
    </w:p>
    <w:p>
      <w:pPr>
        <w:spacing w:after="80" w:before="80"/>
      </w:pPr>
      <w:r>
        <w:rPr>
          <w:rFonts w:ascii="Arial" w:cs="Arial" w:eastAsia="Arial" w:hAnsi="Arial"/>
          <w:color w:val="44444F"/>
          <w:sz w:val="20"/>
          <w:szCs w:val="20"/>
        </w:rPr>
        <w:t xml:space="preserve">Every </w:t>
      </w:r>
      <w:r>
        <w:rPr>
          <w:rFonts w:ascii="Courier New" w:cs="Courier New" w:eastAsia="Courier New" w:hAnsi="Courier New"/>
          <w:color w:val="534AB7"/>
          <w:sz w:val="18"/>
          <w:szCs w:val="18"/>
        </w:rPr>
        <w:t xml:space="preserve">billEvent()</w:t>
      </w:r>
      <w:r>
        <w:rPr>
          <w:rFonts w:ascii="Arial" w:cs="Arial" w:eastAsia="Arial" w:hAnsi="Arial"/>
          <w:color w:val="44444F"/>
          <w:sz w:val="20"/>
          <w:szCs w:val="20"/>
        </w:rPr>
        <w:t xml:space="preserve"> call must be wrapped in try/catch. A Circle Nanopayments API failure must never block a governance decision. Governance logic is always unaffected by billing outcomes.</w:t>
      </w:r>
    </w:p>
    <w:p>
      <w:pPr>
        <w:spacing w:after="0" w:before="80"/>
      </w:pPr>
      <w:r>
        <w:t xml:space="preserve"/>
      </w:r>
    </w:p>
    <w:p>
      <w:pPr>
        <w:pStyle w:val="Heading3"/>
        <w:spacing w:after="60" w:before="200"/>
      </w:pPr>
      <w:r>
        <w:rPr>
          <w:rFonts w:ascii="Arial" w:cs="Arial" w:eastAsia="Arial" w:hAnsi="Arial"/>
          <w:b/>
          <w:bCs/>
          <w:color w:val="1D9E75"/>
          <w:sz w:val="24"/>
          <w:szCs w:val="24"/>
        </w:rPr>
        <w:t xml:space="preserve">x402 fallback behaviour</w:t>
      </w:r>
    </w:p>
    <w:p>
      <w:pPr>
        <w:spacing w:after="80" w:before="80"/>
      </w:pPr>
      <w:r>
        <w:rPr>
          <w:rFonts w:ascii="Arial" w:cs="Arial" w:eastAsia="Arial" w:hAnsi="Arial"/>
          <w:color w:val="44444F"/>
          <w:sz w:val="20"/>
          <w:szCs w:val="20"/>
        </w:rPr>
        <w:t xml:space="preserve">If a data provider does not yet return HTTP 402 (most currently do not), Kairos falls back to standard API key access and logs a pending billing event. The Circle x402 facilitator integration is in place — Kairos is ready to pay any provider that adopts x402. This is the demand side of the x402 ecosystem.</w:t>
      </w:r>
    </w:p>
    <w:p>
      <w:pPr>
        <w:spacing w:after="0" w:before="80"/>
      </w:pPr>
      <w:r>
        <w:t xml:space="preserve"/>
      </w:r>
    </w:p>
    <w:p>
      <w:pPr>
        <w:pStyle w:val="Heading3"/>
        <w:spacing w:after="60" w:before="200"/>
      </w:pPr>
      <w:r>
        <w:rPr>
          <w:rFonts w:ascii="Arial" w:cs="Arial" w:eastAsia="Arial" w:hAnsi="Arial"/>
          <w:b/>
          <w:bCs/>
          <w:color w:val="1D9E75"/>
          <w:sz w:val="24"/>
          <w:szCs w:val="24"/>
        </w:rPr>
        <w:t xml:space="preserve">Arc transaction count</w:t>
      </w:r>
    </w:p>
    <w:p>
      <w:pPr>
        <w:spacing w:after="80" w:before="80"/>
      </w:pPr>
      <w:r>
        <w:rPr>
          <w:rFonts w:ascii="Arial" w:cs="Arial" w:eastAsia="Arial" w:hAnsi="Arial"/>
          <w:color w:val="44444F"/>
          <w:sz w:val="20"/>
          <w:szCs w:val="20"/>
        </w:rPr>
        <w:t xml:space="preserve">12 Nanopayment/x402 events per cycle x 10 cycles = 120 Arc transactions. The hackathon requires 50+. You clear it in under 5 cycles. Run 10 for a comfortable buffer and stronger demo narrative.</w:t>
      </w:r>
    </w:p>
    <w:p>
      <w:pPr>
        <w:spacing w:after="0" w:before="80"/>
      </w:pPr>
      <w:r>
        <w:t xml:space="preserve"/>
      </w:r>
    </w:p>
    <w:p>
      <w:pPr>
        <w:pStyle w:val="Heading3"/>
        <w:spacing w:after="60" w:before="200"/>
      </w:pPr>
      <w:r>
        <w:rPr>
          <w:rFonts w:ascii="Arial" w:cs="Arial" w:eastAsia="Arial" w:hAnsi="Arial"/>
          <w:b/>
          <w:bCs/>
          <w:color w:val="1D9E75"/>
          <w:sz w:val="24"/>
          <w:szCs w:val="24"/>
        </w:rPr>
        <w:t xml:space="preserve">Circle Product Feedback bonus</w:t>
      </w:r>
    </w:p>
    <w:p>
      <w:pPr>
        <w:spacing w:after="80" w:before="80"/>
      </w:pPr>
      <w:r>
        <w:rPr>
          <w:rFonts w:ascii="Arial" w:cs="Arial" w:eastAsia="Arial" w:hAnsi="Arial"/>
          <w:color w:val="44444F"/>
          <w:sz w:val="20"/>
          <w:szCs w:val="20"/>
        </w:rPr>
        <w:t xml:space="preserve">The $500 USDC Product Feedback bonus goes to the most detailed response. After integration, record real friction points from the Circle developer experience. Specific, credible feedback from a production-grade system will stand out.</w:t>
      </w:r>
    </w:p>
    <w:p>
      <w:pPr>
        <w:spacing w:after="0" w:before="80"/>
      </w:pPr>
      <w:r>
        <w:t xml:space="preserve"/>
      </w:r>
    </w:p>
    <w:p>
      <w:pPr>
        <w:pStyle w:val="Heading3"/>
        <w:spacing w:after="60" w:before="200"/>
      </w:pPr>
      <w:r>
        <w:rPr>
          <w:rFonts w:ascii="Arial" w:cs="Arial" w:eastAsia="Arial" w:hAnsi="Arial"/>
          <w:b/>
          <w:bCs/>
          <w:color w:val="1D9E75"/>
          <w:sz w:val="24"/>
          <w:szCs w:val="24"/>
        </w:rPr>
        <w:t xml:space="preserve">AGENT_NAME propagation</w:t>
      </w:r>
    </w:p>
    <w:p>
      <w:pPr>
        <w:spacing w:after="80" w:before="80"/>
      </w:pPr>
      <w:r>
        <w:rPr>
          <w:rFonts w:ascii="Arial" w:cs="Arial" w:eastAsia="Arial" w:hAnsi="Arial"/>
          <w:color w:val="44444F"/>
          <w:sz w:val="20"/>
          <w:szCs w:val="20"/>
        </w:rPr>
        <w:t xml:space="preserve">Setting </w:t>
      </w:r>
      <w:r>
        <w:rPr>
          <w:rFonts w:ascii="Courier New" w:cs="Courier New" w:eastAsia="Courier New" w:hAnsi="Courier New"/>
          <w:color w:val="534AB7"/>
          <w:sz w:val="18"/>
          <w:szCs w:val="18"/>
        </w:rPr>
        <w:t xml:space="preserve">AGENT_NAME=Kairos</w:t>
      </w:r>
      <w:r>
        <w:rPr>
          <w:rFonts w:ascii="Arial" w:cs="Arial" w:eastAsia="Arial" w:hAnsi="Arial"/>
          <w:color w:val="44444F"/>
          <w:sz w:val="20"/>
          <w:szCs w:val="20"/>
        </w:rPr>
        <w:t xml:space="preserve"> in </w:t>
      </w:r>
      <w:r>
        <w:rPr>
          <w:rFonts w:ascii="Courier New" w:cs="Courier New" w:eastAsia="Courier New" w:hAnsi="Courier New"/>
          <w:color w:val="534AB7"/>
          <w:sz w:val="18"/>
          <w:szCs w:val="18"/>
        </w:rPr>
        <w:t xml:space="preserve">.env.arc</w:t>
      </w:r>
      <w:r>
        <w:rPr>
          <w:rFonts w:ascii="Arial" w:cs="Arial" w:eastAsia="Arial" w:hAnsi="Arial"/>
          <w:color w:val="44444F"/>
          <w:sz w:val="20"/>
          <w:szCs w:val="20"/>
        </w:rPr>
        <w:t xml:space="preserve"> automatically renames all artifacts, IPFS pins, and dashboard labels. The artifact emitter reads this value directly — no code change needed.</w:t>
      </w:r>
    </w:p>
    <w:p>
      <w:pPr>
        <w:spacing w:after="0" w:before="200"/>
      </w:pPr>
      <w:r>
        <w:t xml:space="preserve"/>
      </w:r>
    </w:p>
    <w:p>
      <w:pPr>
        <w:jc w:val="center"/>
      </w:pPr>
      <w:r>
        <w:rPr>
          <w:rFonts w:ascii="Arial" w:cs="Arial" w:eastAsia="Arial" w:hAnsi="Arial"/>
          <w:color w:val="AAAABC"/>
          <w:sz w:val="16"/>
          <w:szCs w:val="16"/>
        </w:rPr>
        <w:t xml:space="preserve">NOVTIA Ltd  ·  Kairos  ·  Arc Hackathon 2026  ·  Confidential</w:t>
      </w:r>
    </w:p>
    <w:sectPr>
      <w:headerReference w:type="default" r:id="rId7"/>
      <w:headerReference w:type="first" r:id="rId8"/>
      <w:footerReference w:type="default" r:id="rId9"/>
      <w:pgSz w:w="12240" w:h="15840" w:orient="portrait"/>
      <w:pgMar w:top="1200" w:right="1080" w:bottom="12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8" w:sz="1"/>
      </w:pBdr>
      <w:tabs>
        <w:tab w:val="right" w:pos="9026"/>
      </w:tabs>
      <w:spacing w:before="120"/>
    </w:pPr>
    <w:r>
      <w:rPr>
        <w:rFonts w:ascii="Arial" w:cs="Arial" w:eastAsia="Arial" w:hAnsi="Arial"/>
        <w:color w:val="AAAABC"/>
        <w:sz w:val="16"/>
        <w:szCs w:val="16"/>
      </w:rPr>
      <w:t xml:space="preserve">Kairos · Agentic Economy on Arc · April 2026</w:t>
    </w:r>
    <w:r>
      <w:rPr>
        <w:rFonts w:ascii="Arial" w:cs="Arial" w:eastAsia="Arial" w:hAnsi="Arial"/>
        <w:color w:val="AAAABC"/>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E8" w:sz="1"/>
      </w:pBdr>
      <w:spacing w:after="120"/>
    </w:pPr>
    <w:r>
      <w:rPr>
        <w:rFonts w:ascii="Arial" w:cs="Arial" w:eastAsia="Arial" w:hAnsi="Arial"/>
        <w:b/>
        <w:bCs/>
        <w:color w:val="534AB7"/>
        <w:sz w:val="18"/>
        <w:szCs w:val="18"/>
      </w:rPr>
      <w:t xml:space="preserve">KAIROS</w:t>
    </w:r>
    <w:r>
      <w:rPr>
        <w:rFonts w:ascii="Arial" w:cs="Arial" w:eastAsia="Arial" w:hAnsi="Arial"/>
        <w:color w:val="44444F"/>
        <w:sz w:val="18"/>
        <w:szCs w:val="18"/>
      </w:rPr>
      <w:t xml:space="preserve">  ·  Kairos Implementation Document</w:t>
    </w:r>
    <w:r>
      <w:rPr>
        <w:rFonts w:ascii="Arial" w:cs="Arial" w:eastAsia="Arial" w:hAnsi="Arial"/>
        <w:color w:val="AAAABC"/>
        <w:sz w:val="16"/>
        <w:szCs w:val="16"/>
      </w:rPr>
      <w:t xml:space="preserve">  ·  NOVTIA Ltd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534AB7"/>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2026-04-16T08:57:37.558Z</dcterms:created>
  <dcterms:modified xsi:type="dcterms:W3CDTF">2026-04-16T08:57:37.559Z</dcterms:modified>
</cp:coreProperties>
</file>

<file path=docProps/custom.xml><?xml version="1.0" encoding="utf-8"?>
<Properties xmlns="http://schemas.openxmlformats.org/officeDocument/2006/custom-properties" xmlns:vt="http://schemas.openxmlformats.org/officeDocument/2006/docPropsVTypes"/>
</file>