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8.0" w:type="dxa"/>
        <w:jc w:val="center"/>
        <w:tblLayout w:type="fixed"/>
        <w:tblLook w:val="0400"/>
      </w:tblPr>
      <w:tblGrid>
        <w:gridCol w:w="8498"/>
        <w:tblGridChange w:id="0">
          <w:tblGrid>
            <w:gridCol w:w="8498"/>
          </w:tblGrid>
        </w:tblGridChange>
      </w:tblGrid>
      <w:tr>
        <w:trPr>
          <w:trHeight w:val="2880" w:hRule="atLeast"/>
        </w:trPr>
        <w:tc>
          <w:tcPr/>
          <w:p w:rsidR="00000000" w:rsidDel="00000000" w:rsidP="00000000" w:rsidRDefault="00000000" w:rsidRPr="00000000" w14:paraId="0000000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8282.0" w:type="dxa"/>
              <w:jc w:val="left"/>
              <w:tblBorders>
                <w:top w:color="000000" w:space="0" w:sz="12" w:val="single"/>
                <w:bottom w:color="000000" w:space="0" w:sz="12" w:val="single"/>
                <w:insideH w:color="000000" w:space="0" w:sz="6" w:val="single"/>
              </w:tblBorders>
              <w:tblLayout w:type="fixed"/>
              <w:tblLook w:val="0400"/>
            </w:tblPr>
            <w:tblGrid>
              <w:gridCol w:w="8282"/>
              <w:tblGridChange w:id="0">
                <w:tblGrid>
                  <w:gridCol w:w="8282"/>
                </w:tblGrid>
              </w:tblGridChange>
            </w:tblGrid>
            <w:tr>
              <w:trPr>
                <w:trHeight w:val="987" w:hRule="atLeast"/>
              </w:trPr>
              <w:tc>
                <w:tcPr>
                  <w:tcBorders>
                    <w:bottom w:color="000000" w:space="0" w:sz="12" w:val="single"/>
                  </w:tcBorders>
                  <w:shd w:fill="auto" w:val="clear"/>
                  <w:vAlign w:val="center"/>
                </w:tcPr>
                <w:p w:rsidR="00000000" w:rsidDel="00000000" w:rsidP="00000000" w:rsidRDefault="00000000" w:rsidRPr="00000000" w14:paraId="0000000D">
                  <w:pPr>
                    <w:spacing w:line="276" w:lineRule="auto"/>
                    <w:jc w:val="center"/>
                    <w:rPr>
                      <w:b w:val="1"/>
                      <w:sz w:val="22"/>
                      <w:szCs w:val="22"/>
                      <w:u w:val="single"/>
                    </w:rPr>
                  </w:pPr>
                  <w:r w:rsidDel="00000000" w:rsidR="00000000" w:rsidRPr="00000000">
                    <w:rPr>
                      <w:b w:val="1"/>
                      <w:sz w:val="22"/>
                      <w:szCs w:val="22"/>
                      <w:rtl w:val="0"/>
                    </w:rPr>
                    <w:t xml:space="preserve">PROTOCOLO ADMINISTRATIVO PARA  LA ATENCIÓN  DE CASOS SOSPECHOSOS Y CONFIRMADOS  POR COVID-19 EN EL IGP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0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smallCaps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smallCaps w:val="1"/>
                <w:color w:val="000000"/>
                <w:sz w:val="22"/>
                <w:szCs w:val="22"/>
                <w:rtl w:val="0"/>
              </w:rPr>
              <w:t xml:space="preserve"> </w:t>
            </w:r>
          </w:p>
        </w:tc>
      </w:tr>
      <w:tr>
        <w:trPr>
          <w:trHeight w:val="80" w:hRule="atLeast"/>
        </w:trPr>
        <w:tc>
          <w:tcPr>
            <w:tcBorders>
              <w:bottom w:color="5b9bd5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720" w:hRule="atLeast"/>
        </w:trPr>
        <w:tc>
          <w:tcPr>
            <w:tcBorders>
              <w:top w:color="5b9bd5" w:space="0" w:sz="4" w:val="single"/>
            </w:tcBorders>
            <w:vAlign w:val="center"/>
          </w:tcPr>
          <w:p w:rsidR="00000000" w:rsidDel="00000000" w:rsidP="00000000" w:rsidRDefault="00000000" w:rsidRPr="00000000" w14:paraId="0000001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b w:val="1"/>
                <w:color w:val="000000"/>
                <w:sz w:val="22"/>
                <w:szCs w:val="22"/>
                <w:rtl w:val="0"/>
              </w:rPr>
              <w:t xml:space="preserve">  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jc w:val="center"/>
              <w:rPr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60" w:hRule="atLeast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76" w:lineRule="auto"/>
              <w:rPr>
                <w:b w:val="1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spacing w:line="276" w:lineRule="auto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Versión 01</w:t>
      </w:r>
    </w:p>
    <w:p w:rsidR="00000000" w:rsidDel="00000000" w:rsidP="00000000" w:rsidRDefault="00000000" w:rsidRPr="00000000" w14:paraId="00000015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1"/>
        <w:spacing w:after="200" w:line="276" w:lineRule="auto"/>
        <w:rPr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PROTOCOLO Nº 004-2020- IGP/OAD</w:t>
      </w:r>
    </w:p>
    <w:p w:rsidR="00000000" w:rsidDel="00000000" w:rsidP="00000000" w:rsidRDefault="00000000" w:rsidRPr="00000000" w14:paraId="0000001C">
      <w:pPr>
        <w:spacing w:line="276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8.0" w:type="dxa"/>
        <w:jc w:val="left"/>
        <w:tblInd w:w="0.0" w:type="dxa"/>
        <w:tblBorders>
          <w:top w:color="000000" w:space="0" w:sz="12" w:val="single"/>
          <w:bottom w:color="000000" w:space="0" w:sz="12" w:val="single"/>
          <w:insideH w:color="000000" w:space="0" w:sz="6" w:val="single"/>
        </w:tblBorders>
        <w:tblLayout w:type="fixed"/>
        <w:tblLook w:val="0400"/>
      </w:tblPr>
      <w:tblGrid>
        <w:gridCol w:w="8498"/>
        <w:tblGridChange w:id="0">
          <w:tblGrid>
            <w:gridCol w:w="8498"/>
          </w:tblGrid>
        </w:tblGridChange>
      </w:tblGrid>
      <w:tr>
        <w:trPr>
          <w:trHeight w:val="987" w:hRule="atLeast"/>
        </w:trPr>
        <w:tc>
          <w:tcPr>
            <w:tcBorders>
              <w:bottom w:color="000000" w:space="0" w:sz="12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D">
            <w:pPr>
              <w:spacing w:line="276" w:lineRule="auto"/>
              <w:jc w:val="center"/>
              <w:rPr>
                <w:b w:val="1"/>
                <w:sz w:val="22"/>
                <w:szCs w:val="22"/>
                <w:u w:val="single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PROTOCOLO ADMINISTRATIVO PARA  LA ATENCIÓN  DE CASOS SOSPECHOSOS Y CONFIRMADOS  POR COVID-19 EN EL IGP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spacing w:line="276" w:lineRule="auto"/>
        <w:jc w:val="center"/>
        <w:rPr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718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943"/>
        <w:gridCol w:w="2977"/>
        <w:gridCol w:w="2798"/>
        <w:tblGridChange w:id="0">
          <w:tblGrid>
            <w:gridCol w:w="2943"/>
            <w:gridCol w:w="2977"/>
            <w:gridCol w:w="2798"/>
          </w:tblGrid>
        </w:tblGridChange>
      </w:tblGrid>
      <w:tr>
        <w:trPr>
          <w:trHeight w:val="32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0">
            <w:pPr>
              <w:spacing w:line="276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1">
            <w:pPr>
              <w:spacing w:line="276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2">
            <w:pPr>
              <w:spacing w:line="276" w:lineRule="auto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</w:tr>
      <w:tr>
        <w:trPr>
          <w:trHeight w:val="762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3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4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27/07/2020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5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Documento Inicial</w:t>
            </w:r>
          </w:p>
        </w:tc>
      </w:tr>
      <w:tr>
        <w:trPr>
          <w:trHeight w:val="762" w:hRule="atLeast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6">
            <w:pPr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Aprobado con Acta N° 005-2020-CSST</w:t>
            </w:r>
          </w:p>
        </w:tc>
      </w:tr>
      <w:tr>
        <w:trPr>
          <w:trHeight w:val="656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spacing w:line="276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FORMULADO</w:t>
              <w:br w:type="textWrapping"/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UNIDAD DE RECURSOS HUMANOS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8" w:line="276" w:lineRule="auto"/>
              <w:ind w:right="48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APROBADO</w:t>
              <w:br w:type="textWrapping"/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COMITÉ DE SEGURIDAD Y SALUD EN TRABAJO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8" w:line="276" w:lineRule="auto"/>
              <w:ind w:right="48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FORMALIZADO</w:t>
              <w:br w:type="textWrapping"/>
            </w: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OFICINA DE ADMINISTRACIÓN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14" w:hRule="atLeast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2C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0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31">
            <w:pPr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247" w:line="276" w:lineRule="auto"/>
              <w:ind w:right="23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ffffff" w:val="clear"/>
        <w:spacing w:line="276" w:lineRule="auto"/>
        <w:ind w:right="13"/>
        <w:jc w:val="center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after="200" w:line="276" w:lineRule="auto"/>
        <w:rPr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CONTENIDO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0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4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30j0zl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I.</w:t>
            </w:r>
          </w:hyperlink>
          <w:hyperlink w:anchor="_heading=h.30j0zll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OBJETIVO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4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II.</w:t>
            </w:r>
          </w:hyperlink>
          <w:hyperlink w:anchor="_heading=h.1fob9te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FINALIDAD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26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III.</w:t>
            </w:r>
          </w:hyperlink>
          <w:hyperlink w:anchor="_heading=h.3znysh7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ÁMBITO DE APLICACIÓN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26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IV.</w:t>
            </w:r>
          </w:hyperlink>
          <w:hyperlink w:anchor="_heading=h.2et92p0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BASE LEGAL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4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V.</w:t>
            </w:r>
          </w:hyperlink>
          <w:hyperlink w:anchor="_heading=h.3dy6vkm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APROBACIÓN Y VIGENCIA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26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VI.</w:t>
            </w:r>
          </w:hyperlink>
          <w:hyperlink w:anchor="_heading=h.1t3h5sf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RESPONSABILIDAD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26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VII.</w:t>
            </w:r>
          </w:hyperlink>
          <w:hyperlink w:anchor="_heading=h.4d34og8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DISPOSICIONES GENERALES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26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VIII.</w:t>
            </w:r>
          </w:hyperlink>
          <w:hyperlink w:anchor="_heading=h.2s8eyo1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DISPOSICIONES ESPECÍFICAS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26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IX.</w:t>
            </w:r>
          </w:hyperlink>
          <w:hyperlink w:anchor="_heading=h.17dp8vu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DISPOSICIONES FINALES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8347"/>
              <w:tab w:val="left" w:pos="440"/>
            </w:tabs>
            <w:spacing w:after="100" w:before="0" w:line="240" w:lineRule="auto"/>
            <w:ind w:left="0" w:right="0" w:firstLine="0"/>
            <w:jc w:val="left"/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X.</w:t>
            </w:r>
          </w:hyperlink>
          <w:hyperlink w:anchor="_heading=h.26in1rg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ANEXOS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rPr>
              <w:b w:val="1"/>
              <w:sz w:val="22"/>
              <w:szCs w:val="22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B">
      <w:pPr>
        <w:spacing w:line="276" w:lineRule="auto"/>
        <w:jc w:val="center"/>
        <w:rPr>
          <w:b w:val="1"/>
          <w:sz w:val="22"/>
          <w:szCs w:val="22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pacing w:after="200" w:line="276" w:lineRule="auto"/>
        <w:rPr>
          <w:b w:val="1"/>
          <w:sz w:val="22"/>
          <w:szCs w:val="2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PROTOCOLO ADMINISTRATIVO PARA  LA ATENCIÓN  DE CASOS SOSPECHOSOS Y CONFIRMADOS  POR COVID-19 EN EL IGP</w:t>
      </w:r>
    </w:p>
    <w:p w:rsidR="00000000" w:rsidDel="00000000" w:rsidP="00000000" w:rsidRDefault="00000000" w:rsidRPr="00000000" w14:paraId="0000004F">
      <w:pPr>
        <w:spacing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30j0zll" w:id="1"/>
      <w:bookmarkEnd w:id="1"/>
      <w:r w:rsidDel="00000000" w:rsidR="00000000" w:rsidRPr="00000000">
        <w:rPr>
          <w:sz w:val="22"/>
          <w:szCs w:val="22"/>
          <w:rtl w:val="0"/>
        </w:rPr>
        <w:t xml:space="preserve">OBJETIVO</w:t>
      </w:r>
    </w:p>
    <w:p w:rsidR="00000000" w:rsidDel="00000000" w:rsidP="00000000" w:rsidRDefault="00000000" w:rsidRPr="00000000" w14:paraId="00000051">
      <w:pPr>
        <w:tabs>
          <w:tab w:val="left" w:pos="0"/>
          <w:tab w:val="left" w:pos="540"/>
        </w:tabs>
        <w:spacing w:line="276" w:lineRule="auto"/>
        <w:ind w:left="709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Establecer las pautas de actuación necesarias para el manejo de casos sospechosos de COVID-19 en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las instalaciones del Instituto Geofísico del Perú, en adelante IGP</w:t>
      </w:r>
      <w:r w:rsidDel="00000000" w:rsidR="00000000" w:rsidRPr="00000000">
        <w:rPr>
          <w:sz w:val="22"/>
          <w:szCs w:val="22"/>
          <w:rtl w:val="0"/>
        </w:rPr>
        <w:t xml:space="preserve">.  </w:t>
      </w:r>
    </w:p>
    <w:p w:rsidR="00000000" w:rsidDel="00000000" w:rsidP="00000000" w:rsidRDefault="00000000" w:rsidRPr="00000000" w14:paraId="00000052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1fob9te" w:id="2"/>
      <w:bookmarkEnd w:id="2"/>
      <w:r w:rsidDel="00000000" w:rsidR="00000000" w:rsidRPr="00000000">
        <w:rPr>
          <w:sz w:val="22"/>
          <w:szCs w:val="22"/>
          <w:rtl w:val="0"/>
        </w:rPr>
        <w:t xml:space="preserve">FINALIDAD</w:t>
      </w:r>
    </w:p>
    <w:p w:rsidR="00000000" w:rsidDel="00000000" w:rsidP="00000000" w:rsidRDefault="00000000" w:rsidRPr="00000000" w14:paraId="00000053">
      <w:pPr>
        <w:tabs>
          <w:tab w:val="left" w:pos="0"/>
          <w:tab w:val="left" w:pos="540"/>
        </w:tabs>
        <w:spacing w:line="276" w:lineRule="auto"/>
        <w:ind w:left="709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Garantizar con la salud de las personas en el ámbito laboral del Instituto Geofísico del Perú implementando pautas generales para el manejo de casos sospechosos dentro de la institución.</w:t>
      </w:r>
    </w:p>
    <w:p w:rsidR="00000000" w:rsidDel="00000000" w:rsidP="00000000" w:rsidRDefault="00000000" w:rsidRPr="00000000" w14:paraId="00000054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3znysh7" w:id="3"/>
      <w:bookmarkEnd w:id="3"/>
      <w:r w:rsidDel="00000000" w:rsidR="00000000" w:rsidRPr="00000000">
        <w:rPr>
          <w:sz w:val="22"/>
          <w:szCs w:val="22"/>
          <w:rtl w:val="0"/>
        </w:rPr>
        <w:t xml:space="preserve">ÁMBITO DE APLICACIÓN</w:t>
      </w:r>
    </w:p>
    <w:p w:rsidR="00000000" w:rsidDel="00000000" w:rsidP="00000000" w:rsidRDefault="00000000" w:rsidRPr="00000000" w14:paraId="00000055">
      <w:pPr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709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Las disposiciones contenidas en el presente documento son de aplicación y cumplimiento obligatorio de los servidores del IGP, independientemente de su régimen laboral modalidad de contratación, encontrándose sujetos a las disposiciones contenidas en la presente Directiva, realicen actividades dentro de las instalaciones del IGP.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2et92p0" w:id="4"/>
      <w:bookmarkEnd w:id="4"/>
      <w:r w:rsidDel="00000000" w:rsidR="00000000" w:rsidRPr="00000000">
        <w:rPr>
          <w:sz w:val="22"/>
          <w:szCs w:val="22"/>
          <w:rtl w:val="0"/>
        </w:rPr>
        <w:t xml:space="preserve">BASE LEGAL</w:t>
      </w:r>
    </w:p>
    <w:p w:rsidR="00000000" w:rsidDel="00000000" w:rsidP="00000000" w:rsidRDefault="00000000" w:rsidRPr="00000000" w14:paraId="0000005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Constitución Política del Perú.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Legislativo Nº 136, que crea el Instituto Geofísico del Perú.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Supremo Nº 001-2015-MINAM que aprueba el Reglamento de Organización y Funciones del Instituto Geofísico del Perú.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de Presidencia Nº 292-IGP/2017, que aprueba el Reglamento Interno de Trabajo.</w:t>
      </w:r>
    </w:p>
    <w:p w:rsidR="00000000" w:rsidDel="00000000" w:rsidP="00000000" w:rsidRDefault="00000000" w:rsidRPr="00000000" w14:paraId="0000005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de Urgencia N° 029-2020, Dictan medidas complementarias destinadas al financiamiento de la Micro y Pequeña Empresa y otras medidas para la reducción del impacto del COVID-19 en la economía peruana.</w:t>
      </w:r>
    </w:p>
    <w:p w:rsidR="00000000" w:rsidDel="00000000" w:rsidP="00000000" w:rsidRDefault="00000000" w:rsidRPr="00000000" w14:paraId="0000005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de Urgencia N° 026-2020, Decreto de Urgencia que establece diversas medidas excepcionales y temporales para prevenir la propagación del Coronavirus (COVID-19) en el territorio nacional.</w:t>
      </w:r>
    </w:p>
    <w:p w:rsidR="00000000" w:rsidDel="00000000" w:rsidP="00000000" w:rsidRDefault="00000000" w:rsidRPr="00000000" w14:paraId="0000005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Supremo N° 044-2020-PCM, que declara Estado de Emergencia Nacional por las graves circunstancias que afectan la vida de la Nación y en consecuencia del brote del COVID-19.</w:t>
      </w:r>
    </w:p>
    <w:p w:rsidR="00000000" w:rsidDel="00000000" w:rsidP="00000000" w:rsidRDefault="00000000" w:rsidRPr="00000000" w14:paraId="0000005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Supremo N° 008-2020-SA, Decreto Supremo que declara en emergencia sanitaria a nivel nacional por el plazo de noventa (90) días calendario y dicta medidas de prevención y control del COVID-19.</w:t>
      </w:r>
    </w:p>
    <w:p w:rsidR="00000000" w:rsidDel="00000000" w:rsidP="00000000" w:rsidRDefault="00000000" w:rsidRPr="00000000" w14:paraId="0000005F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Ministerial N° 039-2020-MINSA, Aprueba el “Plan Nacional de Preparación y Respuesta frente al riesgo de introducción del Coronavirus </w:t>
      </w:r>
      <w:r w:rsidDel="00000000" w:rsidR="00000000" w:rsidRPr="00000000">
        <w:rPr>
          <w:sz w:val="22"/>
          <w:szCs w:val="22"/>
          <w:rtl w:val="0"/>
        </w:rPr>
        <w:t xml:space="preserve">COVID-19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”.</w:t>
      </w:r>
    </w:p>
    <w:p w:rsidR="00000000" w:rsidDel="00000000" w:rsidP="00000000" w:rsidRDefault="00000000" w:rsidRPr="00000000" w14:paraId="0000006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Ministerial N° 084-2020-MINSA, que aprobó el Documento Técnico “Atención y Manejo Clínico de Casos de COVID-19 - Escenario de transmisión focalizada.”</w:t>
      </w:r>
    </w:p>
    <w:p w:rsidR="00000000" w:rsidDel="00000000" w:rsidP="00000000" w:rsidRDefault="00000000" w:rsidRPr="00000000" w14:paraId="00000061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Ministerial N° 055-2020-TR, Aprueba la “Guía para la prevención del Coronavirus en el ámbito laboral”.</w:t>
      </w:r>
    </w:p>
    <w:p w:rsidR="00000000" w:rsidDel="00000000" w:rsidP="00000000" w:rsidRDefault="00000000" w:rsidRPr="00000000" w14:paraId="00000062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Supremo N° 083-2020-PCM, Decreto Supremo que prorroga el Estado de Emergencia Nacional por las graves circunstancias que afecta la vida de la Nación a consecuencia del COVID-19 y establece otras disposiciones.</w:t>
      </w:r>
    </w:p>
    <w:p w:rsidR="00000000" w:rsidDel="00000000" w:rsidP="00000000" w:rsidRDefault="00000000" w:rsidRPr="00000000" w14:paraId="00000063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bookmarkStart w:colFirst="0" w:colLast="0" w:name="_heading=h.tyjcwt" w:id="5"/>
      <w:bookmarkEnd w:id="5"/>
      <w:r w:rsidDel="00000000" w:rsidR="00000000" w:rsidRPr="00000000">
        <w:rPr>
          <w:color w:val="000000"/>
          <w:sz w:val="22"/>
          <w:szCs w:val="22"/>
          <w:rtl w:val="0"/>
        </w:rPr>
        <w:t xml:space="preserve">Decreto Legislativo N° 1505, que establece medidas temporales excepcionales en materia de gestión de recursos humanos en el sector público ante la emergencia sanitaria ocasionada por el COVID-19.</w:t>
      </w:r>
    </w:p>
    <w:p w:rsidR="00000000" w:rsidDel="00000000" w:rsidP="00000000" w:rsidRDefault="00000000" w:rsidRPr="00000000" w14:paraId="0000006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de Gerencia General Nº 007-IGP/2019, que aprueba la Directiva Nº 001-2019-IGP/GG-OPP, Directiva de aprobación, modificación o derogación de documentos normativos del Instituto Geofísico del Perú.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Ministerial N° 139-2020-MINSA, que aprueba el Documento Técnico "Prevención y Atención de personas afectadas por COVID-19 en el Perú".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Ministerial N° 193-2020/MINSA, Aprueban el Documento Técnico: Prevención, Diagnóstico y Tratamiento de personas afectadas por COVID-19 en el Perú.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Decreto Supremo N° 010-2020-TR, Decreto Supremo que desarrolla disposiciones para el Sector Privado, sobre el trabajo remoto previsto en el Decreto de Urgencia N° 026-2020, Decreto de Urgencia que establece medidas excepcionales y temporales para prevenir la propagación del COVID - 19.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Ministerial N° 055-2020-TR de fecha 06 de marzo de 2020 que aprueba la "Guía para la prevención del Coronavirus en el ámbito laboral”.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09" w:hanging="567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Resolución Ministerial N° 488-2020/MINSA. "Lineamientos para la Vigilancia, Prevención y Control de la salud de los trabajadores con riesgo de exposición a COVID-19" que como anexo forma parte integrante de la presente Resolución Ministerial.</w:t>
      </w:r>
    </w:p>
    <w:p w:rsidR="00000000" w:rsidDel="00000000" w:rsidP="00000000" w:rsidRDefault="00000000" w:rsidRPr="00000000" w14:paraId="0000006A">
      <w:pPr>
        <w:shd w:fill="ffffff" w:val="clear"/>
        <w:tabs>
          <w:tab w:val="left" w:pos="993"/>
        </w:tabs>
        <w:spacing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pos="993"/>
        </w:tabs>
        <w:spacing w:line="276" w:lineRule="auto"/>
        <w:ind w:left="709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Las normas mencionadas en la base legal de la presente Directiva, </w:t>
      </w:r>
      <w:r w:rsidDel="00000000" w:rsidR="00000000" w:rsidRPr="00000000">
        <w:rPr>
          <w:sz w:val="22"/>
          <w:szCs w:val="22"/>
          <w:rtl w:val="0"/>
        </w:rPr>
        <w:t xml:space="preserve">incluye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sus disposiciones, modificatorias, reglamentarias, complementarias y conexas.</w:t>
      </w:r>
    </w:p>
    <w:p w:rsidR="00000000" w:rsidDel="00000000" w:rsidP="00000000" w:rsidRDefault="00000000" w:rsidRPr="00000000" w14:paraId="0000006C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3dy6vkm" w:id="6"/>
      <w:bookmarkEnd w:id="6"/>
      <w:r w:rsidDel="00000000" w:rsidR="00000000" w:rsidRPr="00000000">
        <w:rPr>
          <w:sz w:val="22"/>
          <w:szCs w:val="22"/>
          <w:rtl w:val="0"/>
        </w:rPr>
        <w:t xml:space="preserve">APROBACIÓN Y VIGENCIA</w:t>
      </w:r>
    </w:p>
    <w:p w:rsidR="00000000" w:rsidDel="00000000" w:rsidP="00000000" w:rsidRDefault="00000000" w:rsidRPr="00000000" w14:paraId="0000006D">
      <w:pPr>
        <w:widowControl w:val="1"/>
        <w:tabs>
          <w:tab w:val="left" w:pos="709"/>
        </w:tabs>
        <w:spacing w:line="276" w:lineRule="auto"/>
        <w:ind w:left="709" w:right="23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Su aplicación es a partir del día siguiente de su publicación en el Portal Institucional del IGP, hasta su modificación o derogación por otra norma del mismo rango, prevaleciendo las normas de alcance nacional.</w:t>
      </w:r>
    </w:p>
    <w:p w:rsidR="00000000" w:rsidDel="00000000" w:rsidP="00000000" w:rsidRDefault="00000000" w:rsidRPr="00000000" w14:paraId="0000006E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1t3h5sf" w:id="7"/>
      <w:bookmarkEnd w:id="7"/>
      <w:r w:rsidDel="00000000" w:rsidR="00000000" w:rsidRPr="00000000">
        <w:rPr>
          <w:sz w:val="22"/>
          <w:szCs w:val="22"/>
          <w:rtl w:val="0"/>
        </w:rPr>
        <w:t xml:space="preserve">RESPONSABILIDAD</w:t>
      </w:r>
    </w:p>
    <w:p w:rsidR="00000000" w:rsidDel="00000000" w:rsidP="00000000" w:rsidRDefault="00000000" w:rsidRPr="00000000" w14:paraId="0000006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 Unidad de Recursos Humanos, en adelante “URH”, supervisará el servicio del Profesional de Salud, realizado por el Médico Ocupacional y del Analista de Seguridad y Salud en el Trabajo o quien haga sus veces, las acciones vinculadas con el registro, control y evaluación de salud de los servidores sospechosos y/o confirmados con COVID-19.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El Médico Ocupacional, evalúa la condición del servidor, identificará el domicilio del contacto, verificará si el servidor sospechoso ha tenido contacto con otras personas diagnosticadas con COVID-19 dentro de la institución e indicará a la URH la aplicación de la Prueba Serológica o Molecular COVID-19.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El Analista de Seguridad y Salud en el Trabajo, efectúa las recomendaciones de limpieza en el aislamiento domiciliario del servidor y coordina con la ULO la aplicación de la Prueba Serológica y programa con el centro de salud.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Los servidores sospechosos y/o confirmados con COVID-19, deberán dar estricto cumplimiento de lo señalado en el presente protocolo, por lo que su incumplimiento genera responsabilidad administrativa, civil y/o penal a que hubiere a lugar.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4d34og8" w:id="8"/>
      <w:bookmarkEnd w:id="8"/>
      <w:r w:rsidDel="00000000" w:rsidR="00000000" w:rsidRPr="00000000">
        <w:rPr>
          <w:sz w:val="22"/>
          <w:szCs w:val="22"/>
          <w:rtl w:val="0"/>
        </w:rPr>
        <w:t xml:space="preserve">DISPOSICIONES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GENERALES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Las disposiciones emitidas buscan estandarizar los procedimientos para la atención y seguimiento de servidores sospechosos y/o c</w:t>
      </w:r>
      <w:r w:rsidDel="00000000" w:rsidR="00000000" w:rsidRPr="00000000">
        <w:rPr>
          <w:sz w:val="22"/>
          <w:szCs w:val="22"/>
          <w:rtl w:val="0"/>
        </w:rPr>
        <w:t xml:space="preserve">onfirmados 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con sintomatología de COVID -19.</w:t>
      </w:r>
    </w:p>
    <w:p w:rsidR="00000000" w:rsidDel="00000000" w:rsidP="00000000" w:rsidRDefault="00000000" w:rsidRPr="00000000" w14:paraId="0000007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Las medidas de prevención y control señaladas en el presente documento buscan disminuir el riesgo de transmisión del virus COVID-19 dentro de las instalaciones del IGP.  </w:t>
      </w:r>
    </w:p>
    <w:p w:rsidR="00000000" w:rsidDel="00000000" w:rsidP="00000000" w:rsidRDefault="00000000" w:rsidRPr="00000000" w14:paraId="00000076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2s8eyo1" w:id="9"/>
      <w:bookmarkEnd w:id="9"/>
      <w:r w:rsidDel="00000000" w:rsidR="00000000" w:rsidRPr="00000000">
        <w:rPr>
          <w:sz w:val="22"/>
          <w:szCs w:val="22"/>
          <w:rtl w:val="0"/>
        </w:rPr>
        <w:t xml:space="preserve">DISPOSICIONES ESPECÍFICAS </w:t>
      </w:r>
    </w:p>
    <w:p w:rsidR="00000000" w:rsidDel="00000000" w:rsidP="00000000" w:rsidRDefault="00000000" w:rsidRPr="00000000" w14:paraId="00000077">
      <w:pPr>
        <w:spacing w:after="120" w:line="276" w:lineRule="auto"/>
        <w:jc w:val="both"/>
        <w:rPr>
          <w:color w:val="000000"/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ara los casos de servidores sospechosos </w:t>
      </w:r>
      <w:r w:rsidDel="00000000" w:rsidR="00000000" w:rsidRPr="00000000">
        <w:rPr>
          <w:sz w:val="22"/>
          <w:szCs w:val="22"/>
          <w:rtl w:val="0"/>
        </w:rPr>
        <w:t xml:space="preserve">de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 COVID -19, se deberá cumplir con lo siguiente: </w:t>
      </w:r>
    </w:p>
    <w:p w:rsidR="00000000" w:rsidDel="00000000" w:rsidP="00000000" w:rsidRDefault="00000000" w:rsidRPr="00000000" w14:paraId="0000007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 el servidor que realiza trabajo presencial y/o mixto en el IGP o realiza comisiones de servicio presenta cualquier de los síntomas descritos como asociados al COVID: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Tos </w:t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Malestar general</w:t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Dolor de garganta</w:t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Fiebre</w:t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Congestión nasal</w:t>
      </w:r>
    </w:p>
    <w:p w:rsidR="00000000" w:rsidDel="00000000" w:rsidP="00000000" w:rsidRDefault="00000000" w:rsidRPr="00000000" w14:paraId="0000007E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Perdida de olfato o gusto</w:t>
      </w:r>
    </w:p>
    <w:p w:rsidR="00000000" w:rsidDel="00000000" w:rsidP="00000000" w:rsidRDefault="00000000" w:rsidRPr="00000000" w14:paraId="0000007F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Diarrea</w:t>
      </w:r>
    </w:p>
    <w:p w:rsidR="00000000" w:rsidDel="00000000" w:rsidP="00000000" w:rsidRDefault="00000000" w:rsidRPr="00000000" w14:paraId="00000080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before="0" w:line="276" w:lineRule="auto"/>
        <w:ind w:left="1434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Exantema (Erupción de la piel, de color rojizo y más o menos extensa, que suele ir acompañada o precedida de fiebre) </w:t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Deberá informar, vía correo y/o comunicación telefónica, al Jefe Inmediato y al Médico Ocupacional o quien haga sus veces. El medico ocupacional registrara cada caso haciendo uso del Anexo 1: Formato de Triaje.</w:t>
      </w:r>
    </w:p>
    <w:p w:rsidR="00000000" w:rsidDel="00000000" w:rsidP="00000000" w:rsidRDefault="00000000" w:rsidRPr="00000000" w14:paraId="0000008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Si el Médico Ocupacional considera que el trabajador presenta parte de la sintomatología, de acuerdo con la clasificación de establecida por el MINSA, ordenará el aislamiento domiciliario y derivara el caso a un establecimiento de salud para su manejo de acuerdo con lo establecido en la Resolución Ministerial Nº 193-2020/MINSA, aprueba el Documento Técnico: Prevención, Diagnóstico y Tratamiento de personas afectadas por la COVID-19 en el Perú" o el que haga sus veces.</w:t>
      </w:r>
    </w:p>
    <w:p w:rsidR="00000000" w:rsidDel="00000000" w:rsidP="00000000" w:rsidRDefault="00000000" w:rsidRPr="00000000" w14:paraId="0000008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Médico Ocupacional, realizará el estudio e identificación de potenciales contactos si hubiera habido contacto con otras personas dentro de la institución y si fuese el caso, el Médico Ocupacional, indicará a la URH la aplicación de la Prueba Serológica o Molecular COVID-19, para esto hará uso del formato 2: FICHA DE IDENTIFICACIÓN DE CONTACTO COVID -19.</w:t>
      </w:r>
    </w:p>
    <w:p w:rsidR="00000000" w:rsidDel="00000000" w:rsidP="00000000" w:rsidRDefault="00000000" w:rsidRPr="00000000" w14:paraId="00000084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Médico Ocupacional derivará a la autoridad o centro de salud de su jurisdicción y/o IAFA al servidor que presente sintomatología de COVID – 19, para el seguimiento del caso, de no obtener respuesta, será quien continúe con el seguimiento del servidor.</w:t>
      </w:r>
    </w:p>
    <w:p w:rsidR="00000000" w:rsidDel="00000000" w:rsidP="00000000" w:rsidRDefault="00000000" w:rsidRPr="00000000" w14:paraId="0000008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Ante un caso sospechoso de COVID- 19 o contacto con un caso confirmado, el Medico Ocupacional procederá a emitir el descanso médico por el tiempo de aislamiento y/o cuarentena, de acuerdo con la Resolución Ministerial N° 448-2020-MINSA, aprueba el Documento Técnico: Lineamientos para la Vigilancia, Prevención y Control de la salud de los trabajadores con riesgo de exposición a COVID-19".</w:t>
      </w:r>
    </w:p>
    <w:p w:rsidR="00000000" w:rsidDel="00000000" w:rsidP="00000000" w:rsidRDefault="00000000" w:rsidRPr="00000000" w14:paraId="00000086">
      <w:pPr>
        <w:keepNext w:val="0"/>
        <w:keepLines w:val="0"/>
        <w:widowControl w:val="0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720" w:right="0" w:hanging="72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Médico Ocupacional indicará al Analista en SST o quien haga sus veces, que brinde las recomendaciones de limpieza en el aislamiento domiciliario del servidor, en caso de contar con diagnóstico Leve de COVID-19 (Cartilla de Recomendaciones durante el Aislamiento Domiciliario).</w:t>
      </w:r>
    </w:p>
    <w:p w:rsidR="00000000" w:rsidDel="00000000" w:rsidP="00000000" w:rsidRDefault="00000000" w:rsidRPr="00000000" w14:paraId="00000087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 requerirse el Analista de SST, coordina con la Unidad de Logística, en adelante “ULO”, la aplicación de la Prueba Serológica y programa con el centro de salud.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Médico Ocupacional, recepciona los resultados de la prueba y comunica al servidor los resultados, si es positivo deberá continuar en aislamiento hasta su Alta Epidemiológica, si es negativo podrá reincorporarse a sus actividades.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El Médico Ocupacional, realizará el seguimiento de los casos sospechosos y/o confirmados, mediante llamadas telefónicas y efectuando los registros necesarios en el sistema del SISCOVID. </w:t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firstLine="0"/>
        <w:jc w:val="both"/>
        <w:rPr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17dp8vu" w:id="10"/>
      <w:bookmarkEnd w:id="10"/>
      <w:r w:rsidDel="00000000" w:rsidR="00000000" w:rsidRPr="00000000">
        <w:rPr>
          <w:sz w:val="22"/>
          <w:szCs w:val="22"/>
          <w:rtl w:val="0"/>
        </w:rPr>
        <w:t xml:space="preserve">DISPOSICIONES FINALES </w:t>
      </w:r>
    </w:p>
    <w:p w:rsidR="00000000" w:rsidDel="00000000" w:rsidP="00000000" w:rsidRDefault="00000000" w:rsidRPr="00000000" w14:paraId="0000008C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Los casos no contemplados en el presente protocolo serán resueltos por la URH del IGP, de acuerdo con las normas legales sobre la materia.</w:t>
      </w:r>
    </w:p>
    <w:p w:rsidR="00000000" w:rsidDel="00000000" w:rsidP="00000000" w:rsidRDefault="00000000" w:rsidRPr="00000000" w14:paraId="0000008D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120" w:line="276" w:lineRule="auto"/>
        <w:ind w:left="720" w:hanging="72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cualquier consulta se pueden comunicar a los siguientes correos electrónicos:</w:t>
      </w:r>
    </w:p>
    <w:p w:rsidR="00000000" w:rsidDel="00000000" w:rsidP="00000000" w:rsidRDefault="00000000" w:rsidRPr="00000000" w14:paraId="0000008E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Jefe de la Unidad de Recursos Humanos: </w:t>
      </w:r>
      <w:hyperlink r:id="rId7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ggadea@igp.gob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8F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Analista de Seguridad y Salud en el Trabajo: </w:t>
      </w:r>
      <w:hyperlink r:id="rId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seguridadlaboral@igp.gob.pe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widowControl w:val="0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6" w:lineRule="auto"/>
        <w:ind w:left="144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rdcrjn" w:id="11"/>
      <w:bookmarkEnd w:id="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Profesional de la Salud: </w:t>
      </w:r>
      <w:hyperlink r:id="rId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00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saludocupacional@igp.gob.pe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7"/>
        </w:numPr>
        <w:ind w:left="720" w:hanging="360"/>
        <w:rPr>
          <w:sz w:val="22"/>
          <w:szCs w:val="22"/>
        </w:rPr>
      </w:pPr>
      <w:bookmarkStart w:colFirst="0" w:colLast="0" w:name="_heading=h.26in1rg" w:id="12"/>
      <w:bookmarkEnd w:id="12"/>
      <w:r w:rsidDel="00000000" w:rsidR="00000000" w:rsidRPr="00000000">
        <w:rPr>
          <w:sz w:val="22"/>
          <w:szCs w:val="22"/>
          <w:rtl w:val="0"/>
        </w:rPr>
        <w:t xml:space="preserve">ANEXOS 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1281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Anexo N° 1: Formato de Triaje COVID-19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76" w:lineRule="auto"/>
        <w:ind w:left="1281" w:hanging="357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Anexo N° 2: Ficha de Identificación de Contacto COVID -19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281" w:right="0" w:hanging="357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Anexo N°3: Cartilla de Recomendaciones durante el Aislamiento Domiciliario</w:t>
      </w:r>
    </w:p>
    <w:p w:rsidR="00000000" w:rsidDel="00000000" w:rsidP="00000000" w:rsidRDefault="00000000" w:rsidRPr="00000000" w14:paraId="00000095">
      <w:pPr>
        <w:widowControl w:val="1"/>
        <w:spacing w:after="3" w:line="276" w:lineRule="auto"/>
        <w:jc w:val="both"/>
        <w:rPr>
          <w:sz w:val="22"/>
          <w:szCs w:val="22"/>
        </w:rPr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6820" w:w="11900"/>
          <w:pgMar w:bottom="709" w:top="1418" w:left="1842" w:right="1701" w:header="720" w:footer="720"/>
          <w:pgNumType w:start="0"/>
          <w:cols w:equalWidth="0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spacing w:after="3"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287" w:hanging="1287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Anexo N° 1</w:t>
      </w:r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: </w:t>
      </w:r>
      <w:r w:rsidDel="00000000" w:rsidR="00000000" w:rsidRPr="00000000">
        <w:rPr>
          <w:b w:val="1"/>
          <w:sz w:val="22"/>
          <w:szCs w:val="22"/>
          <w:rtl w:val="0"/>
        </w:rPr>
        <w:t xml:space="preserve">Formato de Triaje COVID-19</w:t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42" w:firstLine="0"/>
        <w:rPr>
          <w:color w:val="00000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</w:rPr>
        <w:drawing>
          <wp:inline distB="0" distT="0" distL="0" distR="0">
            <wp:extent cx="5306695" cy="5257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6695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2"/>
          <w:szCs w:val="22"/>
        </w:rPr>
        <w:drawing>
          <wp:inline distB="0" distT="0" distL="0" distR="0">
            <wp:extent cx="5200650" cy="15621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287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287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287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287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287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120" w:line="276" w:lineRule="auto"/>
        <w:ind w:left="1287" w:hanging="1287"/>
        <w:jc w:val="center"/>
        <w:rPr>
          <w:b w:val="1"/>
          <w:color w:val="000000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Anexo N° 2: Ficha de Identificación de Contacto COVID -19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120" w:line="276" w:lineRule="auto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14950" cy="7138988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713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20" w:line="276" w:lineRule="auto"/>
        <w:ind w:left="1287" w:firstLine="0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120"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120"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120" w:line="276" w:lineRule="auto"/>
        <w:jc w:val="both"/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120" w:line="276" w:lineRule="auto"/>
        <w:jc w:val="center"/>
        <w:rPr>
          <w:b w:val="1"/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Anexo N°3: Cartilla de Recomendaciones durante el Aislamiento Domiciliario</w:t>
      </w:r>
    </w:p>
    <w:p w:rsidR="00000000" w:rsidDel="00000000" w:rsidP="00000000" w:rsidRDefault="00000000" w:rsidRPr="00000000" w14:paraId="000000A5">
      <w:pPr>
        <w:spacing w:after="120" w:line="276" w:lineRule="auto"/>
        <w:ind w:right="-133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5310195" cy="6629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95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20" w:w="11900"/>
      <w:pgMar w:bottom="709" w:top="1418" w:left="1842" w:right="1701" w:header="720" w:footer="720"/>
      <w:pgNumType w:start="8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mbr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A">
    <w:pPr>
      <w:ind w:right="260"/>
      <w:rPr>
        <w:color w:val="222a35"/>
        <w:sz w:val="26"/>
        <w:szCs w:val="2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jc w:val="right"/>
      <w:rPr>
        <w:color w:val="000000"/>
      </w:rPr>
    </w:pPr>
    <w:r w:rsidDel="00000000" w:rsidR="00000000" w:rsidRPr="00000000">
      <w:rPr>
        <w:color w:val="000000"/>
        <w:rtl w:val="0"/>
      </w:rPr>
      <w:t xml:space="preserve">Página </w:t>
    </w:r>
    <w:r w:rsidDel="00000000" w:rsidR="00000000" w:rsidRPr="00000000">
      <w:rPr>
        <w:b w:val="1"/>
        <w:color w:val="000000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b w:val="1"/>
        <w:sz w:val="24"/>
        <w:szCs w:val="24"/>
        <w:rtl w:val="0"/>
      </w:rPr>
      <w:t xml:space="preserve">10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  <w:sz w:val="22"/>
        <w:szCs w:val="22"/>
      </w:rPr>
    </w:pPr>
    <w:r w:rsidDel="00000000" w:rsidR="00000000" w:rsidRPr="00000000">
      <w:rPr>
        <w:rtl w:val="0"/>
      </w:rPr>
    </w:r>
  </w:p>
  <w:tbl>
    <w:tblPr>
      <w:tblStyle w:val="Table5"/>
      <w:tblW w:w="8488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656"/>
      <w:gridCol w:w="4812"/>
      <w:gridCol w:w="2020"/>
      <w:tblGridChange w:id="0">
        <w:tblGrid>
          <w:gridCol w:w="1656"/>
          <w:gridCol w:w="4812"/>
          <w:gridCol w:w="2020"/>
        </w:tblGrid>
      </w:tblGridChange>
    </w:tblGrid>
    <w:tr>
      <w:trPr>
        <w:trHeight w:val="274" w:hRule="atLeast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A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/>
            <w:drawing>
              <wp:inline distB="0" distT="0" distL="0" distR="0">
                <wp:extent cx="914400" cy="267335"/>
                <wp:effectExtent b="0" l="0" r="0" t="0"/>
                <wp:docPr descr="C:\Users\emuer\Downloads\Logo IGP 2020 (5).png" id="11" name="image3.png"/>
                <a:graphic>
                  <a:graphicData uri="http://schemas.openxmlformats.org/drawingml/2006/picture">
                    <pic:pic>
                      <pic:nvPicPr>
                        <pic:cNvPr descr="C:\Users\emuer\Downloads\Logo IGP 2020 (5).png"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67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PROTOCOLO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A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Código: </w:t>
          </w:r>
        </w:p>
        <w:p w:rsidR="00000000" w:rsidDel="00000000" w:rsidP="00000000" w:rsidRDefault="00000000" w:rsidRPr="00000000" w14:paraId="000000A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PRO-004-2020-IGP/OAD</w:t>
          </w:r>
        </w:p>
        <w:p w:rsidR="00000000" w:rsidDel="00000000" w:rsidP="00000000" w:rsidRDefault="00000000" w:rsidRPr="00000000" w14:paraId="000000A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01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421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AC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A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b w:val="1"/>
              <w:sz w:val="14"/>
              <w:szCs w:val="14"/>
              <w:rtl w:val="0"/>
            </w:rPr>
            <w:t xml:space="preserve">PROTOCOLO ADMINISTRATIVO PARA  LA ATENCIÓN  DE CASOS SOSPECHOSOS Y CONFIRMADOS  POR COVID-19 EN EL IGP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AE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F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000000"/>
      </w:rPr>
    </w:pPr>
    <w:r w:rsidDel="00000000" w:rsidR="00000000" w:rsidRPr="00000000">
      <w:rPr>
        <w:rtl w:val="0"/>
      </w:rPr>
    </w:r>
  </w:p>
  <w:tbl>
    <w:tblPr>
      <w:tblStyle w:val="Table6"/>
      <w:tblW w:w="8488.0" w:type="dxa"/>
      <w:jc w:val="left"/>
      <w:tblInd w:w="0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1656"/>
      <w:gridCol w:w="4812"/>
      <w:gridCol w:w="2020"/>
      <w:tblGridChange w:id="0">
        <w:tblGrid>
          <w:gridCol w:w="1656"/>
          <w:gridCol w:w="4812"/>
          <w:gridCol w:w="2020"/>
        </w:tblGrid>
      </w:tblGridChange>
    </w:tblGrid>
    <w:tr>
      <w:trPr>
        <w:trHeight w:val="274" w:hRule="atLeast"/>
      </w:trPr>
      <w:tc>
        <w:tcPr>
          <w:vMerge w:val="restart"/>
          <w:vAlign w:val="center"/>
        </w:tcPr>
        <w:p w:rsidR="00000000" w:rsidDel="00000000" w:rsidP="00000000" w:rsidRDefault="00000000" w:rsidRPr="00000000" w14:paraId="000000B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/>
            <w:drawing>
              <wp:inline distB="0" distT="0" distL="0" distR="0">
                <wp:extent cx="914400" cy="267335"/>
                <wp:effectExtent b="0" l="0" r="0" t="0"/>
                <wp:docPr descr="C:\Users\emuer\Downloads\Logo IGP 2020 (5).png" id="13" name="image3.png"/>
                <a:graphic>
                  <a:graphicData uri="http://schemas.openxmlformats.org/drawingml/2006/picture">
                    <pic:pic>
                      <pic:nvPicPr>
                        <pic:cNvPr descr="C:\Users\emuer\Downloads\Logo IGP 2020 (5).png" id="0" name="image3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4400" cy="26733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PROTOCOLO</w:t>
          </w:r>
        </w:p>
      </w:tc>
      <w:tc>
        <w:tcPr>
          <w:vMerge w:val="restart"/>
          <w:vAlign w:val="center"/>
        </w:tcPr>
        <w:p w:rsidR="00000000" w:rsidDel="00000000" w:rsidP="00000000" w:rsidRDefault="00000000" w:rsidRPr="00000000" w14:paraId="000000B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Código: </w:t>
          </w:r>
        </w:p>
        <w:p w:rsidR="00000000" w:rsidDel="00000000" w:rsidP="00000000" w:rsidRDefault="00000000" w:rsidRPr="00000000" w14:paraId="000000B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  <w:sz w:val="16"/>
              <w:szCs w:val="16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PRO-004-2020-IGP/OAD</w:t>
          </w:r>
        </w:p>
        <w:p w:rsidR="00000000" w:rsidDel="00000000" w:rsidP="00000000" w:rsidRDefault="00000000" w:rsidRPr="00000000" w14:paraId="000000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color w:val="000000"/>
            </w:rPr>
          </w:pPr>
          <w:r w:rsidDel="00000000" w:rsidR="00000000" w:rsidRPr="00000000">
            <w:rPr>
              <w:color w:val="000000"/>
              <w:sz w:val="16"/>
              <w:szCs w:val="16"/>
              <w:rtl w:val="0"/>
            </w:rPr>
            <w:t xml:space="preserve">Versión: 01</w:t>
          </w:r>
          <w:r w:rsidDel="00000000" w:rsidR="00000000" w:rsidRPr="00000000">
            <w:rPr>
              <w:rtl w:val="0"/>
            </w:rPr>
          </w:r>
        </w:p>
      </w:tc>
    </w:tr>
    <w:tr>
      <w:trPr>
        <w:trHeight w:val="421" w:hRule="atLeast"/>
      </w:trPr>
      <w:tc>
        <w:tcPr>
          <w:vMerge w:val="continue"/>
          <w:vAlign w:val="center"/>
        </w:tcPr>
        <w:p w:rsidR="00000000" w:rsidDel="00000000" w:rsidP="00000000" w:rsidRDefault="00000000" w:rsidRPr="00000000" w14:paraId="000000B6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color w:val="00000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center"/>
        </w:tcPr>
        <w:p w:rsidR="00000000" w:rsidDel="00000000" w:rsidP="00000000" w:rsidRDefault="00000000" w:rsidRPr="00000000" w14:paraId="000000B7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right" w:pos="8838"/>
            </w:tabs>
            <w:jc w:val="center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b w:val="1"/>
              <w:sz w:val="14"/>
              <w:szCs w:val="14"/>
              <w:rtl w:val="0"/>
            </w:rPr>
            <w:t xml:space="preserve">PROTOCOLO ADMINISTRATIVO PARA  LA ATENCIÓN  DE CASOS SOSPECHOSOS Y CONFIRMADOS  POR COVID-19 EN EL IGP</w:t>
          </w:r>
          <w:r w:rsidDel="00000000" w:rsidR="00000000" w:rsidRPr="00000000">
            <w:rPr>
              <w:rtl w:val="0"/>
            </w:rPr>
          </w:r>
        </w:p>
      </w:tc>
      <w:tc>
        <w:tcPr>
          <w:vMerge w:val="continue"/>
          <w:vAlign w:val="center"/>
        </w:tcPr>
        <w:p w:rsidR="00000000" w:rsidDel="00000000" w:rsidP="00000000" w:rsidRDefault="00000000" w:rsidRPr="00000000" w14:paraId="000000B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b w:val="1"/>
              <w:color w:val="000000"/>
              <w:sz w:val="14"/>
              <w:szCs w:val="14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419"/>
        <w:tab w:val="right" w:pos="8838"/>
      </w:tabs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287" w:hanging="360.0000000000001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727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447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887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607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047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upperRoman"/>
      <w:lvlText w:val="%1."/>
      <w:lvlJc w:val="left"/>
      <w:pPr>
        <w:ind w:left="1789" w:hanging="720"/>
      </w:pPr>
      <w:rPr>
        <w:b w:val="1"/>
        <w:color w:val="000000"/>
      </w:rPr>
    </w:lvl>
    <w:lvl w:ilvl="1">
      <w:start w:val="1"/>
      <w:numFmt w:val="bullet"/>
      <w:lvlText w:val="●"/>
      <w:lvlJc w:val="left"/>
      <w:pPr>
        <w:ind w:left="1789" w:hanging="720"/>
      </w:pPr>
      <w:rPr>
        <w:rFonts w:ascii="Noto Sans Symbols" w:cs="Noto Sans Symbols" w:eastAsia="Noto Sans Symbols" w:hAnsi="Noto Sans Symbols"/>
        <w:b w:val="1"/>
      </w:rPr>
    </w:lvl>
    <w:lvl w:ilvl="2">
      <w:start w:val="1"/>
      <w:numFmt w:val="decimal"/>
      <w:lvlText w:val="%1.●.%3."/>
      <w:lvlJc w:val="left"/>
      <w:pPr>
        <w:ind w:left="1789" w:hanging="720"/>
      </w:pPr>
      <w:rPr>
        <w:b w:val="1"/>
        <w:strike w:val="0"/>
        <w:color w:val="000000"/>
        <w:sz w:val="22"/>
        <w:szCs w:val="22"/>
      </w:rPr>
    </w:lvl>
    <w:lvl w:ilvl="3">
      <w:start w:val="1"/>
      <w:numFmt w:val="decimal"/>
      <w:lvlText w:val="%1.●.%3.%4."/>
      <w:lvlJc w:val="left"/>
      <w:pPr>
        <w:ind w:left="2498" w:hanging="1080"/>
      </w:pPr>
      <w:rPr>
        <w:b w:val="1"/>
        <w:color w:val="000000"/>
      </w:rPr>
    </w:lvl>
    <w:lvl w:ilvl="4">
      <w:start w:val="1"/>
      <w:numFmt w:val="decimal"/>
      <w:lvlText w:val="%1.●.%3.%4.%5."/>
      <w:lvlJc w:val="left"/>
      <w:pPr>
        <w:ind w:left="2149" w:hanging="1080"/>
      </w:pPr>
      <w:rPr/>
    </w:lvl>
    <w:lvl w:ilvl="5">
      <w:start w:val="1"/>
      <w:numFmt w:val="decimal"/>
      <w:lvlText w:val="%1.●.%3.%4.%5.%6."/>
      <w:lvlJc w:val="left"/>
      <w:pPr>
        <w:ind w:left="2509" w:hanging="1440"/>
      </w:pPr>
      <w:rPr/>
    </w:lvl>
    <w:lvl w:ilvl="6">
      <w:start w:val="1"/>
      <w:numFmt w:val="decimal"/>
      <w:lvlText w:val="%1.●.%3.%4.%5.%6.%7."/>
      <w:lvlJc w:val="left"/>
      <w:pPr>
        <w:ind w:left="2509" w:hanging="1440"/>
      </w:pPr>
      <w:rPr/>
    </w:lvl>
    <w:lvl w:ilvl="7">
      <w:start w:val="1"/>
      <w:numFmt w:val="decimal"/>
      <w:lvlText w:val="%1.●.%3.%4.%5.%6.%7.%8."/>
      <w:lvlJc w:val="left"/>
      <w:pPr>
        <w:ind w:left="2869" w:hanging="1800.0000000000002"/>
      </w:pPr>
      <w:rPr/>
    </w:lvl>
    <w:lvl w:ilvl="8">
      <w:start w:val="1"/>
      <w:numFmt w:val="decimal"/>
      <w:lvlText w:val="%1.●.%3.%4.%5.%6.%7.%8.%9."/>
      <w:lvlJc w:val="left"/>
      <w:pPr>
        <w:ind w:left="2869" w:hanging="1800.0000000000002"/>
      </w:pPr>
      <w:rPr/>
    </w:lvl>
  </w:abstractNum>
  <w:abstractNum w:abstractNumId="3">
    <w:lvl w:ilvl="0">
      <w:start w:val="8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</w:rPr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4">
    <w:lvl w:ilvl="0">
      <w:start w:val="6"/>
      <w:numFmt w:val="decimal"/>
      <w:lvlText w:val="%1."/>
      <w:lvlJc w:val="left"/>
      <w:pPr>
        <w:ind w:left="360" w:hanging="360"/>
      </w:pPr>
      <w:rPr>
        <w:color w:val="000000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  <w:color w:val="000000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color w:val="000000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color w:val="000000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color w:val="000000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color w:val="000000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color w:val="000000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color w:val="000000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color w:val="000000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upperRoman"/>
      <w:lvlText w:val="%1."/>
      <w:lvlJc w:val="righ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9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</w:rPr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9">
    <w:lvl w:ilvl="0">
      <w:start w:val="7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>
        <w:b w:val="1"/>
      </w:rPr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s-PE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Puest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</w:style>
  <w:style w:type="character" w:styleId="Refdecomentario">
    <w:name w:val="annotation reference"/>
    <w:basedOn w:val="Fuentedeprrafopredeter"/>
    <w:uiPriority w:val="99"/>
    <w:semiHidden w:val="1"/>
    <w:unhideWhenUsed w:val="1"/>
    <w:rPr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A02F4"/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A02F4"/>
    <w:rPr>
      <w:rFonts w:ascii="Segoe UI" w:cs="Segoe UI" w:hAnsi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8A02F4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8A02F4"/>
    <w:rPr>
      <w:b w:val="1"/>
      <w:bCs w:val="1"/>
    </w:rPr>
  </w:style>
  <w:style w:type="paragraph" w:styleId="Encabezado">
    <w:name w:val="header"/>
    <w:basedOn w:val="Normal"/>
    <w:link w:val="EncabezadoCar"/>
    <w:uiPriority w:val="99"/>
    <w:unhideWhenUsed w:val="1"/>
    <w:rsid w:val="008A02F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8A02F4"/>
  </w:style>
  <w:style w:type="paragraph" w:styleId="Piedepgina">
    <w:name w:val="footer"/>
    <w:basedOn w:val="Normal"/>
    <w:link w:val="PiedepginaCar"/>
    <w:uiPriority w:val="99"/>
    <w:unhideWhenUsed w:val="1"/>
    <w:rsid w:val="008A02F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8A02F4"/>
  </w:style>
  <w:style w:type="paragraph" w:styleId="Prrafodelista">
    <w:name w:val="List Paragraph"/>
    <w:basedOn w:val="Normal"/>
    <w:uiPriority w:val="34"/>
    <w:qFormat w:val="1"/>
    <w:rsid w:val="00C02DF0"/>
    <w:pPr>
      <w:ind w:left="720"/>
      <w:contextualSpacing w:val="1"/>
    </w:pPr>
  </w:style>
  <w:style w:type="paragraph" w:styleId="Textonotaalfinal">
    <w:name w:val="endnote text"/>
    <w:basedOn w:val="Normal"/>
    <w:link w:val="TextonotaalfinalCar"/>
    <w:uiPriority w:val="99"/>
    <w:semiHidden w:val="1"/>
    <w:unhideWhenUsed w:val="1"/>
    <w:rsid w:val="00E52E7B"/>
  </w:style>
  <w:style w:type="character" w:styleId="TextonotaalfinalCar" w:customStyle="1">
    <w:name w:val="Texto nota al final Car"/>
    <w:basedOn w:val="Fuentedeprrafopredeter"/>
    <w:link w:val="Textonotaalfinal"/>
    <w:uiPriority w:val="99"/>
    <w:semiHidden w:val="1"/>
    <w:rsid w:val="00E52E7B"/>
  </w:style>
  <w:style w:type="character" w:styleId="Refdenotaalfinal">
    <w:name w:val="endnote reference"/>
    <w:basedOn w:val="Fuentedeprrafopredeter"/>
    <w:uiPriority w:val="99"/>
    <w:semiHidden w:val="1"/>
    <w:unhideWhenUsed w:val="1"/>
    <w:rsid w:val="00E52E7B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E52E7B"/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E52E7B"/>
  </w:style>
  <w:style w:type="character" w:styleId="Refdenotaalpie">
    <w:name w:val="footnote reference"/>
    <w:basedOn w:val="Fuentedeprrafopredeter"/>
    <w:uiPriority w:val="99"/>
    <w:semiHidden w:val="1"/>
    <w:unhideWhenUsed w:val="1"/>
    <w:rsid w:val="00E52E7B"/>
    <w:rPr>
      <w:vertAlign w:val="superscript"/>
    </w:rPr>
  </w:style>
  <w:style w:type="paragraph" w:styleId="TtulodeTDC">
    <w:name w:val="TOC Heading"/>
    <w:basedOn w:val="Ttulo1"/>
    <w:next w:val="Normal"/>
    <w:uiPriority w:val="39"/>
    <w:unhideWhenUsed w:val="1"/>
    <w:qFormat w:val="1"/>
    <w:rsid w:val="00B83361"/>
    <w:pPr>
      <w:widowControl w:val="1"/>
      <w:spacing w:after="0" w:before="240" w:line="259" w:lineRule="auto"/>
      <w:outlineLvl w:val="9"/>
    </w:pPr>
    <w:rPr>
      <w:rFonts w:asciiTheme="majorHAnsi" w:cstheme="majorBidi" w:eastAsiaTheme="majorEastAsia" w:hAnsiTheme="majorHAnsi"/>
      <w:b w:val="0"/>
      <w:color w:val="365f91" w:themeColor="accent1" w:themeShade="0000BF"/>
      <w:sz w:val="32"/>
      <w:szCs w:val="32"/>
      <w:lang w:eastAsia="es-MX" w:val="es-MX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B83361"/>
    <w:pPr>
      <w:tabs>
        <w:tab w:val="right" w:leader="dot" w:pos="8347"/>
      </w:tabs>
      <w:spacing w:after="100"/>
    </w:pPr>
  </w:style>
  <w:style w:type="character" w:styleId="Hipervnculo">
    <w:name w:val="Hyperlink"/>
    <w:basedOn w:val="Fuentedeprrafopredeter"/>
    <w:uiPriority w:val="99"/>
    <w:unhideWhenUsed w:val="1"/>
    <w:rsid w:val="00B83361"/>
    <w:rPr>
      <w:color w:val="0000ff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B83361"/>
    <w:pPr>
      <w:widowControl w:val="1"/>
      <w:spacing w:after="100" w:line="259" w:lineRule="auto"/>
      <w:ind w:left="220"/>
    </w:pPr>
    <w:rPr>
      <w:rFonts w:cs="Times New Roman" w:asciiTheme="minorHAnsi" w:eastAsiaTheme="minorEastAsia" w:hAnsiTheme="minorHAnsi"/>
      <w:sz w:val="22"/>
      <w:szCs w:val="22"/>
      <w:lang w:eastAsia="es-MX" w:val="es-MX"/>
    </w:rPr>
  </w:style>
  <w:style w:type="paragraph" w:styleId="TDC3">
    <w:name w:val="toc 3"/>
    <w:basedOn w:val="Normal"/>
    <w:next w:val="Normal"/>
    <w:autoRedefine w:val="1"/>
    <w:uiPriority w:val="39"/>
    <w:unhideWhenUsed w:val="1"/>
    <w:rsid w:val="00B83361"/>
    <w:pPr>
      <w:widowControl w:val="1"/>
      <w:spacing w:after="100" w:line="259" w:lineRule="auto"/>
      <w:ind w:left="440"/>
    </w:pPr>
    <w:rPr>
      <w:rFonts w:cs="Times New Roman" w:asciiTheme="minorHAnsi" w:eastAsiaTheme="minorEastAsia" w:hAnsiTheme="minorHAnsi"/>
      <w:sz w:val="22"/>
      <w:szCs w:val="22"/>
      <w:lang w:eastAsia="es-MX" w:val="es-MX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saludocupacional@igp.gob.pe" TargetMode="External"/><Relationship Id="rId15" Type="http://schemas.openxmlformats.org/officeDocument/2006/relationships/image" Target="media/image5.png"/><Relationship Id="rId14" Type="http://schemas.openxmlformats.org/officeDocument/2006/relationships/image" Target="media/image1.png"/><Relationship Id="rId17" Type="http://schemas.openxmlformats.org/officeDocument/2006/relationships/image" Target="media/image4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mailto:ggadea@igp.gob" TargetMode="External"/><Relationship Id="rId8" Type="http://schemas.openxmlformats.org/officeDocument/2006/relationships/hyperlink" Target="mailto:seguridadlaboral@igp.gob.pe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lw5tpCsyaohUnb5HsMUTMIck1Sg==">AMUW2mXQmuj/tUtlWU6R8E8rgGnJgNTTgUG2AqdLp3QShfDge4n+Wwgk7YoTlVbcldg8anGPoOItdeKcr7mq8Gjb56ldkosTFVkuUy9Aurz++jFDuvisIygYBuvigo1MDVFK/QNcu2qbL6jMhR/1E0/62ukmDj3rj38n0kgVv/cssBO8kjMqQ8Bhg3cZ6WuwvEx1qhYrvZ5PIxLDjDpgjdzW6rP0afePA0kLNoxcD9R8SNF8HXgj3LMoVJCi5fShRV5rkt23puZPvSbJUwu1Z7Z98I+/MppTXonvYT1stdl8i7IGq/G7fy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2020-08-18T18:12:00Z</dcterms:created>
  <dc:creator>fiore</dc:creator>
</cp:coreProperties>
</file>