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Backgrounds/.gitkeep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Backgrounds/.gitkeep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Folder marker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Portfolio background asset folder placeholder.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(none)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Keeps the Backgrounds folder in Git even when no background image files are present.</w:t>
      </w:r>
    </w:p>
    <w:p>
      <w:pPr>
        <w:pStyle w:val="ListBullet"/>
      </w:pPr>
      <w:r>
        <w:t>This empty marker exists so Git keeps an otherwise empty folder.</w:t>
      </w:r>
    </w:p>
    <w:p>
      <w:pPr>
        <w:pStyle w:val="Heading2"/>
      </w:pPr>
      <w:r>
        <w:t>How it is used</w:t>
      </w:r>
    </w:p>
    <w:p>
      <w:r>
        <w:t>Portfolio background asset folder placeholder.</w:t>
      </w:r>
    </w:p>
    <w:p>
      <w:pPr>
        <w:pStyle w:val="Heading2"/>
      </w:pPr>
      <w:r>
        <w:t>Readable content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